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firstLine="960" w:firstLineChars="200"/>
        <w:jc w:val="center"/>
        <w:textAlignment w:val="auto"/>
        <w:rPr>
          <w:rFonts w:hint="default" w:ascii="Times New Roman" w:hAnsi="Times New Roman" w:eastAsia="方正小标宋_GBK" w:cs="Times New Roman"/>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2021年度</w:t>
      </w:r>
      <w:r>
        <w:rPr>
          <w:rFonts w:hint="eastAsia" w:eastAsia="方正小标宋简体" w:cs="Times New Roman"/>
          <w:color w:val="000000" w:themeColor="text1"/>
          <w:sz w:val="44"/>
          <w:szCs w:val="44"/>
          <w:lang w:val="en-US" w:eastAsia="zh-CN"/>
          <w14:textFill>
            <w14:solidFill>
              <w14:schemeClr w14:val="tx1"/>
            </w14:solidFill>
          </w14:textFill>
        </w:rPr>
        <w:t>株洲市芦淞区</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贺家土街道办事处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整体支出绩效自评报告</w:t>
      </w:r>
    </w:p>
    <w:p>
      <w:pPr>
        <w:keepNext w:val="0"/>
        <w:keepLines w:val="0"/>
        <w:pageBreakBefore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黑体" w:cs="Times New Roman"/>
          <w:sz w:val="44"/>
          <w:szCs w:val="44"/>
        </w:rPr>
      </w:pPr>
    </w:p>
    <w:p>
      <w:pPr>
        <w:pStyle w:val="2"/>
        <w:keepNext w:val="0"/>
        <w:keepLines w:val="0"/>
        <w:pageBreakBefore w:val="0"/>
        <w:kinsoku/>
        <w:wordWrap/>
        <w:overflowPunct/>
        <w:topLinePunct w:val="0"/>
        <w:autoSpaceDE/>
        <w:autoSpaceDN/>
        <w:bidi w:val="0"/>
        <w:adjustRightInd/>
        <w:snapToGrid/>
        <w:spacing w:after="0" w:line="560" w:lineRule="exact"/>
        <w:ind w:firstLine="420" w:firstLineChars="200"/>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firstLine="420" w:firstLineChars="200"/>
        <w:jc w:val="center"/>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after="0" w:line="560" w:lineRule="exact"/>
        <w:ind w:firstLine="420" w:firstLineChars="200"/>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firstLine="420" w:firstLineChars="200"/>
        <w:jc w:val="center"/>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after="0" w:line="560" w:lineRule="exact"/>
        <w:ind w:firstLine="420" w:firstLineChars="200"/>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b/>
          <w:sz w:val="32"/>
          <w:szCs w:val="32"/>
        </w:rPr>
        <w:t>（一）</w:t>
      </w:r>
      <w:r>
        <w:rPr>
          <w:rFonts w:hint="eastAsia" w:eastAsia="楷体_GB2312" w:cs="Times New Roman"/>
          <w:b/>
          <w:sz w:val="32"/>
          <w:szCs w:val="32"/>
          <w:lang w:eastAsia="zh-CN"/>
        </w:rPr>
        <w:t>单位</w:t>
      </w:r>
      <w:bookmarkStart w:id="0" w:name="_GoBack"/>
      <w:bookmarkEnd w:id="0"/>
      <w:r>
        <w:rPr>
          <w:rFonts w:hint="default" w:ascii="Times New Roman" w:hAnsi="Times New Roman" w:eastAsia="楷体_GB2312" w:cs="Times New Roman"/>
          <w:b/>
          <w:sz w:val="32"/>
          <w:szCs w:val="32"/>
        </w:rPr>
        <w:t>基本情况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kern w:val="2"/>
          <w:sz w:val="32"/>
          <w:szCs w:val="32"/>
          <w:lang w:val="en-US" w:eastAsia="zh-CN" w:bidi="ar-SA"/>
        </w:rPr>
        <w:t>1、机构情况。我单位内</w:t>
      </w:r>
      <w:r>
        <w:rPr>
          <w:rFonts w:hint="default" w:ascii="Times New Roman" w:hAnsi="Times New Roman" w:eastAsia="仿宋_GB2312" w:cs="Times New Roman"/>
          <w:kern w:val="2"/>
          <w:sz w:val="32"/>
          <w:szCs w:val="32"/>
          <w:lang w:val="zh-CN" w:eastAsia="zh-CN" w:bidi="ar-SA"/>
        </w:rPr>
        <w:t>设机构包括：</w:t>
      </w:r>
      <w:r>
        <w:rPr>
          <w:rFonts w:hint="default" w:ascii="Times New Roman" w:hAnsi="Times New Roman" w:eastAsia="仿宋_GB2312" w:cs="Times New Roman"/>
          <w:bCs/>
          <w:kern w:val="0"/>
          <w:sz w:val="32"/>
          <w:szCs w:val="32"/>
        </w:rPr>
        <w:t>党政办公室、党建办公室、城市管理办公室、公共服务办公室、公共安全办公室、生态环境办公室</w:t>
      </w:r>
      <w:r>
        <w:rPr>
          <w:rFonts w:hint="default" w:ascii="Times New Roman" w:hAnsi="Times New Roman" w:eastAsia="仿宋_GB2312" w:cs="Times New Roman"/>
          <w:bCs/>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kern w:val="2"/>
          <w:sz w:val="32"/>
          <w:szCs w:val="32"/>
          <w:lang w:val="en-US" w:eastAsia="zh-CN" w:bidi="ar-SA"/>
        </w:rPr>
        <w:t>人员情况。2021年本单位年未实有人数30人（其中：</w:t>
      </w:r>
      <w:r>
        <w:rPr>
          <w:rFonts w:hint="default" w:ascii="Times New Roman" w:hAnsi="Times New Roman" w:eastAsia="仿宋_GB2312" w:cs="Times New Roman"/>
          <w:kern w:val="2"/>
          <w:sz w:val="32"/>
          <w:szCs w:val="32"/>
          <w:lang w:val="zh-CN" w:eastAsia="zh-CN" w:bidi="ar-SA"/>
        </w:rPr>
        <w:t>行政编制</w:t>
      </w:r>
      <w:r>
        <w:rPr>
          <w:rFonts w:hint="default" w:ascii="Times New Roman" w:hAnsi="Times New Roman" w:eastAsia="仿宋_GB2312" w:cs="Times New Roman"/>
          <w:kern w:val="2"/>
          <w:sz w:val="32"/>
          <w:szCs w:val="32"/>
          <w:lang w:val="en-US" w:eastAsia="zh-CN" w:bidi="ar-SA"/>
        </w:rPr>
        <w:t>15</w:t>
      </w:r>
      <w:r>
        <w:rPr>
          <w:rFonts w:hint="default" w:ascii="Times New Roman" w:hAnsi="Times New Roman" w:eastAsia="仿宋_GB2312" w:cs="Times New Roman"/>
          <w:kern w:val="2"/>
          <w:sz w:val="32"/>
          <w:szCs w:val="32"/>
          <w:lang w:val="zh-CN" w:eastAsia="zh-CN" w:bidi="ar-SA"/>
        </w:rPr>
        <w:t>人，事业编制</w:t>
      </w:r>
      <w:r>
        <w:rPr>
          <w:rFonts w:hint="default" w:ascii="Times New Roman" w:hAnsi="Times New Roman" w:eastAsia="仿宋_GB2312" w:cs="Times New Roman"/>
          <w:kern w:val="2"/>
          <w:sz w:val="32"/>
          <w:szCs w:val="32"/>
          <w:lang w:val="en-US" w:eastAsia="zh-CN" w:bidi="ar-SA"/>
        </w:rPr>
        <w:t>15人</w:t>
      </w:r>
      <w:r>
        <w:rPr>
          <w:rFonts w:hint="default" w:ascii="Times New Roman" w:hAnsi="Times New Roman" w:eastAsia="仿宋_GB2312" w:cs="Times New Roman"/>
          <w:kern w:val="2"/>
          <w:sz w:val="32"/>
          <w:szCs w:val="32"/>
          <w:lang w:val="zh-CN" w:eastAsia="zh-CN" w:bidi="ar-SA"/>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年度整体支出绩效目标，省级专项资金绩效目标、其他项目支出（除省级专项资金以外）绩效目标</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1、保障机关正常运转。贺家土街道办事处属全额预算拨款的行政单位。</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2、全面履行和承担四项职能：一是促进经济发展，增加居民收入；二是强化公共服务，着力改善民生；三是加强社会管理，维护社会稳定；四是推进基层民主，促进社会和谐。</w:t>
      </w:r>
    </w:p>
    <w:p>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1、2021年年初预算资金为563.39万元。</w:t>
      </w:r>
    </w:p>
    <w:p>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2、2021年度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val="en-US" w:eastAsia="zh-CN"/>
        </w:rPr>
        <w:t>1174.17万元</w:t>
      </w:r>
      <w:r>
        <w:rPr>
          <w:rFonts w:hint="default" w:ascii="Times New Roman" w:hAnsi="Times New Roman" w:eastAsia="仿宋"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w:t>
      </w:r>
      <w:r>
        <w:rPr>
          <w:rFonts w:hint="default" w:ascii="Times New Roman" w:hAnsi="Times New Roman" w:eastAsia="仿宋" w:cs="Times New Roman"/>
          <w:color w:val="auto"/>
          <w:sz w:val="32"/>
          <w:szCs w:val="32"/>
          <w:lang w:val="en-US" w:eastAsia="zh-CN"/>
        </w:rPr>
        <w:t>1174.17万元</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val="en-US" w:eastAsia="zh-CN"/>
        </w:rPr>
        <w:t>580.45</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593.72</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417.28</w:t>
      </w:r>
      <w:r>
        <w:rPr>
          <w:rFonts w:hint="default" w:ascii="Times New Roman" w:hAnsi="Times New Roman" w:eastAsia="仿宋" w:cs="Times New Roman"/>
          <w:color w:val="auto"/>
          <w:sz w:val="32"/>
          <w:szCs w:val="32"/>
        </w:rPr>
        <w:t>万元，公用经费</w:t>
      </w:r>
      <w:r>
        <w:rPr>
          <w:rFonts w:hint="default" w:ascii="Times New Roman" w:hAnsi="Times New Roman" w:eastAsia="仿宋" w:cs="Times New Roman"/>
          <w:color w:val="auto"/>
          <w:sz w:val="32"/>
          <w:szCs w:val="32"/>
          <w:lang w:val="en-US" w:eastAsia="zh-CN"/>
        </w:rPr>
        <w:t>176.44万</w:t>
      </w:r>
      <w:r>
        <w:rPr>
          <w:rFonts w:hint="default" w:ascii="Times New Roman" w:hAnsi="Times New Roman" w:eastAsia="仿宋" w:cs="Times New Roman"/>
          <w:color w:val="auto"/>
          <w:sz w:val="32"/>
          <w:szCs w:val="32"/>
        </w:rPr>
        <w:t>元。</w:t>
      </w:r>
    </w:p>
    <w:p>
      <w:pPr>
        <w:pStyle w:val="8"/>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color w:val="auto"/>
          <w:sz w:val="32"/>
          <w:szCs w:val="32"/>
          <w:lang w:val="en-US" w:eastAsia="zh-CN"/>
        </w:rPr>
        <w:t>2021年度一般公共预算拨款安排项目支出580.45万元。其中：下拨社区运转及其他工作经费580.45万元。</w:t>
      </w:r>
    </w:p>
    <w:p>
      <w:pPr>
        <w:pStyle w:val="8"/>
        <w:keepNext w:val="0"/>
        <w:keepLines w:val="0"/>
        <w:pageBreakBefore w:val="0"/>
        <w:numPr>
          <w:ilvl w:val="0"/>
          <w:numId w:val="2"/>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2021年度政府性基金预算安排支出10.60万元，其中:基本支出5.6万元，项目支出5.0万元。</w:t>
      </w:r>
    </w:p>
    <w:p>
      <w:pPr>
        <w:pStyle w:val="8"/>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无。</w:t>
      </w:r>
    </w:p>
    <w:p>
      <w:pPr>
        <w:pStyle w:val="8"/>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val="en-US" w:eastAsia="zh-CN"/>
        </w:rPr>
        <w:t>资金使用及</w:t>
      </w:r>
      <w:r>
        <w:rPr>
          <w:rFonts w:hint="default" w:ascii="Times New Roman" w:hAnsi="Times New Roman" w:eastAsia="黑体" w:cs="Times New Roman"/>
          <w:sz w:val="32"/>
          <w:szCs w:val="32"/>
        </w:rPr>
        <w:t>绩效情况</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pStyle w:val="5"/>
        <w:keepNext w:val="0"/>
        <w:keepLines w:val="0"/>
        <w:pageBreakBefore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（1）资金使用情况</w:t>
      </w: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1、严格执行“厉行节约、反对浪费”的规定，保障行政和基层各级党组织正常运转和各项工作的顺利开展。</w:t>
      </w:r>
    </w:p>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根据市、区重点工作安排，加大对项目攻坚，控违拆违，强保障惠民生促发展等方面的资金投入。密切联系、服务群众，妥善处理群众来信来访、化解社会矛盾，完善社区基础设施建设和服务配套设施，积极争创特色街道、社区。</w:t>
      </w:r>
    </w:p>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单位建立健全项目建设工作的领导、组织机构，项目建设工作由党政会议集体研究决定，由分管领导具体负责实施。项目招投标按照招投标管理办法进行公开招投标，实行公开、公平竞争。财政资金管理遵循专用原则，严格按照批准的项目预算执行，并按照合同约定和工程价款结算程序支付工程款。对已具备竣工验收条件的项目，及时组织验收、移交使用，及时编报竣工财务决算。同时加强对项目的监督管理，采取事前、事中、事后相结合，日常监督和专项监督相结合的方式，对项目财务行为实施全过程监督管理。</w:t>
      </w:r>
    </w:p>
    <w:p>
      <w:pPr>
        <w:pStyle w:val="5"/>
        <w:keepNext w:val="0"/>
        <w:keepLines w:val="0"/>
        <w:pageBreakBefore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000000"/>
          <w:sz w:val="32"/>
          <w:szCs w:val="32"/>
          <w:highlight w:val="none"/>
          <w:shd w:val="clear" w:color="auto" w:fill="FFFFFF"/>
          <w:lang w:val="en-US" w:eastAsia="zh-CN"/>
        </w:rPr>
      </w:pPr>
      <w:r>
        <w:rPr>
          <w:rFonts w:hint="default" w:ascii="Times New Roman" w:hAnsi="Times New Roman" w:eastAsia="楷体_GB2312" w:cs="Times New Roman"/>
          <w:b/>
          <w:bCs/>
          <w:sz w:val="32"/>
          <w:szCs w:val="32"/>
          <w:lang w:val="en-US" w:eastAsia="zh-CN"/>
        </w:rPr>
        <w:t>1、固本强基，基层党建扎实推进。</w:t>
      </w:r>
      <w:r>
        <w:rPr>
          <w:rFonts w:hint="default" w:ascii="Times New Roman" w:hAnsi="Times New Roman" w:eastAsia="仿宋_GB2312" w:cs="Times New Roman"/>
          <w:b/>
          <w:bCs/>
          <w:sz w:val="32"/>
          <w:szCs w:val="32"/>
          <w:lang w:val="en-US" w:eastAsia="zh-CN"/>
        </w:rPr>
        <w:t>一是强化责任落实。</w:t>
      </w:r>
      <w:r>
        <w:rPr>
          <w:rFonts w:hint="default" w:ascii="Times New Roman" w:hAnsi="Times New Roman" w:eastAsia="仿宋_GB2312" w:cs="Times New Roman"/>
          <w:sz w:val="32"/>
          <w:szCs w:val="32"/>
          <w:lang w:val="en-US" w:eastAsia="zh-CN"/>
        </w:rPr>
        <w:t>组织召开党工委专题研究党建工作会议14次，党建工作调度会7次。推进党员干部党建联点工作，班子成员定期深入联点社区督促指导。</w:t>
      </w:r>
      <w:r>
        <w:rPr>
          <w:rFonts w:hint="default" w:ascii="Times New Roman" w:hAnsi="Times New Roman" w:eastAsia="仿宋_GB2312" w:cs="Times New Roman"/>
          <w:b/>
          <w:bCs/>
          <w:color w:val="auto"/>
          <w:sz w:val="32"/>
          <w:szCs w:val="32"/>
          <w:lang w:val="en-US" w:eastAsia="zh-CN"/>
        </w:rPr>
        <w:t>二是夯实工作基础。</w:t>
      </w:r>
      <w:r>
        <w:rPr>
          <w:rFonts w:hint="default" w:ascii="Times New Roman" w:hAnsi="Times New Roman" w:eastAsia="仿宋_GB2312" w:cs="Times New Roman"/>
          <w:b w:val="0"/>
          <w:bCs w:val="0"/>
          <w:color w:val="auto"/>
          <w:sz w:val="32"/>
          <w:szCs w:val="32"/>
          <w:lang w:val="en-US" w:eastAsia="zh-CN"/>
        </w:rPr>
        <w:t>力求在推动“三会一课”、主题党日、党员教育管理等制度落实上更立足实际、贴近基层。</w:t>
      </w:r>
      <w:r>
        <w:rPr>
          <w:rFonts w:hint="default" w:ascii="Times New Roman" w:hAnsi="Times New Roman" w:eastAsia="仿宋_GB2312" w:cs="Times New Roman"/>
          <w:color w:val="auto"/>
          <w:sz w:val="32"/>
          <w:szCs w:val="32"/>
          <w:lang w:val="en-US" w:eastAsia="zh-CN"/>
        </w:rPr>
        <w:t>召开社区“两委”班子成员“五个集中”工作大会，“新春第一课”培训达595人次，全年接收国有企业退休人员社会化移交党员近500名。</w:t>
      </w:r>
      <w:r>
        <w:rPr>
          <w:rFonts w:hint="default" w:ascii="Times New Roman" w:hAnsi="Times New Roman" w:eastAsia="仿宋_GB2312" w:cs="Times New Roman"/>
          <w:b/>
          <w:bCs/>
          <w:sz w:val="32"/>
          <w:szCs w:val="32"/>
          <w:lang w:val="en-US" w:eastAsia="zh-CN"/>
        </w:rPr>
        <w:t>三是深化小区治理。</w:t>
      </w:r>
      <w:r>
        <w:rPr>
          <w:rFonts w:hint="default" w:ascii="Times New Roman" w:hAnsi="Times New Roman" w:eastAsia="仿宋_GB2312" w:cs="Times New Roman"/>
          <w:b w:val="0"/>
          <w:bCs w:val="0"/>
          <w:sz w:val="32"/>
          <w:szCs w:val="32"/>
          <w:lang w:val="en-US" w:eastAsia="zh-CN"/>
        </w:rPr>
        <w:t>新组建11个小区党支部，选派34名小区党建指导员，完成23个小区党群服务中心（站点）建设。开展星级小区党支部创建，翡翠园小区“党建引领·众治众建众筹”自治管理模式得到市委组织部高度评价。</w:t>
      </w:r>
      <w:r>
        <w:rPr>
          <w:rFonts w:hint="default" w:ascii="Times New Roman" w:hAnsi="Times New Roman" w:eastAsia="仿宋_GB2312" w:cs="Times New Roman"/>
          <w:b/>
          <w:bCs/>
          <w:sz w:val="32"/>
          <w:szCs w:val="32"/>
          <w:highlight w:val="none"/>
          <w:lang w:val="en-US" w:eastAsia="zh-CN"/>
        </w:rPr>
        <w:t>四是突出惠民实效。</w:t>
      </w:r>
      <w:r>
        <w:rPr>
          <w:rFonts w:hint="default" w:ascii="Times New Roman" w:hAnsi="Times New Roman" w:eastAsia="仿宋_GB2312" w:cs="Times New Roman"/>
          <w:sz w:val="32"/>
          <w:szCs w:val="32"/>
          <w:lang w:val="en-US" w:eastAsia="zh-CN"/>
        </w:rPr>
        <w:t>新建3个新时代文明实践站，</w:t>
      </w:r>
      <w:r>
        <w:rPr>
          <w:rFonts w:hint="default" w:ascii="Times New Roman" w:hAnsi="Times New Roman" w:eastAsia="仿宋_GB2312" w:cs="Times New Roman"/>
          <w:b w:val="0"/>
          <w:bCs w:val="0"/>
          <w:sz w:val="32"/>
          <w:szCs w:val="32"/>
          <w:lang w:val="en-US" w:eastAsia="zh-CN"/>
        </w:rPr>
        <w:t>全年慰问困难党员94人，为老党员</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颁发“光荣在党50年”纪念章328个。</w:t>
      </w:r>
      <w:r>
        <w:rPr>
          <w:rFonts w:hint="default" w:ascii="Times New Roman" w:hAnsi="Times New Roman" w:eastAsia="仿宋_GB2312" w:cs="Times New Roman"/>
          <w:b w:val="0"/>
          <w:bCs w:val="0"/>
          <w:sz w:val="32"/>
          <w:szCs w:val="32"/>
          <w:lang w:val="en-US" w:eastAsia="zh-CN"/>
        </w:rPr>
        <w:t>坚持“党建+主题活动”模式，开展“情暖重阳”、“幸福邻里节”等系列活动，获居民点赞。</w:t>
      </w:r>
      <w:r>
        <w:rPr>
          <w:rFonts w:hint="default" w:ascii="Times New Roman" w:hAnsi="Times New Roman" w:eastAsia="仿宋_GB2312" w:cs="Times New Roman"/>
          <w:b/>
          <w:bCs/>
          <w:sz w:val="32"/>
          <w:szCs w:val="32"/>
          <w:highlight w:val="none"/>
          <w:lang w:val="en-US" w:eastAsia="zh-CN"/>
        </w:rPr>
        <w:t>五是推进党史学习教育。</w:t>
      </w:r>
      <w:r>
        <w:rPr>
          <w:rFonts w:hint="default" w:ascii="Times New Roman" w:hAnsi="Times New Roman" w:eastAsia="仿宋_GB2312" w:cs="Times New Roman"/>
          <w:color w:val="auto"/>
          <w:sz w:val="32"/>
          <w:szCs w:val="32"/>
          <w:lang w:val="en-US" w:eastAsia="zh-CN"/>
        </w:rPr>
        <w:t>根据街道实际制定党史学习教育总体实施方案</w:t>
      </w:r>
      <w:r>
        <w:rPr>
          <w:rFonts w:hint="default" w:ascii="Times New Roman" w:hAnsi="Times New Roman" w:eastAsia="仿宋_GB2312" w:cs="Times New Roman"/>
          <w:sz w:val="32"/>
          <w:szCs w:val="32"/>
          <w:lang w:val="en-US" w:eastAsia="zh-CN"/>
        </w:rPr>
        <w:t>和责任分解清单，以专题研讨、党课学习、读书班等形式有力推进党史学习教育落到实处，引导党员干部强化党性修养，勇于担当作为。扎实开展“我为群众办实事”实践活动，将居民需求清单逐一对照解决，目前已办结事项2000余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000000"/>
          <w:sz w:val="32"/>
          <w:szCs w:val="32"/>
          <w:highlight w:val="none"/>
          <w:shd w:val="clear" w:color="auto" w:fill="FFFFFF"/>
          <w:lang w:val="en-US" w:eastAsia="zh-CN"/>
        </w:rPr>
      </w:pPr>
      <w:r>
        <w:rPr>
          <w:rFonts w:hint="default" w:ascii="Times New Roman" w:hAnsi="Times New Roman" w:eastAsia="楷体_GB2312" w:cs="Times New Roman"/>
          <w:b/>
          <w:bCs/>
          <w:sz w:val="32"/>
          <w:szCs w:val="32"/>
          <w:lang w:val="en-US" w:eastAsia="zh-CN"/>
        </w:rPr>
        <w:t>2、攻坚克难，项目建设卓有成效。</w:t>
      </w:r>
      <w:r>
        <w:rPr>
          <w:rFonts w:hint="default" w:ascii="Times New Roman" w:hAnsi="Times New Roman" w:eastAsia="仿宋_GB2312" w:cs="Times New Roman"/>
          <w:b w:val="0"/>
          <w:bCs w:val="0"/>
          <w:color w:val="000000"/>
          <w:sz w:val="32"/>
          <w:szCs w:val="32"/>
          <w:highlight w:val="none"/>
          <w:shd w:val="clear" w:color="auto" w:fill="FFFFFF"/>
          <w:lang w:val="en-US" w:eastAsia="zh-CN"/>
        </w:rPr>
        <w:t>围绕</w:t>
      </w:r>
      <w:r>
        <w:rPr>
          <w:rFonts w:hint="default" w:ascii="Times New Roman" w:hAnsi="Times New Roman" w:eastAsia="仿宋_GB2312" w:cs="Times New Roman"/>
          <w:b w:val="0"/>
          <w:bCs w:val="0"/>
          <w:sz w:val="32"/>
          <w:szCs w:val="32"/>
          <w:lang w:val="en-US" w:eastAsia="zh-CN"/>
        </w:rPr>
        <w:t>项目重心，精准调度，强势推进。成功完成大园棚户区改造项目最后一户钉子户的司法强拆，实现征收清零；完成二十三冶二公司棚户区改造项目公房部分租户清场工作，截至目前，该项目私房319户、公房80户已全部完成拆除，得到区委、区政府充分肯定；完成伟业大厦项目2户</w:t>
      </w:r>
      <w:r>
        <w:rPr>
          <w:rFonts w:hint="default" w:ascii="Times New Roman" w:hAnsi="Times New Roman" w:eastAsia="仿宋_GB2312" w:cs="Times New Roman"/>
          <w:b w:val="0"/>
          <w:bCs w:val="0"/>
          <w:color w:val="000000"/>
          <w:sz w:val="32"/>
          <w:szCs w:val="32"/>
          <w:highlight w:val="none"/>
          <w:shd w:val="clear" w:color="auto" w:fill="FFFFFF"/>
          <w:lang w:val="en-US" w:eastAsia="zh-CN"/>
        </w:rPr>
        <w:t>被征收人的征收补偿款公证提存。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3、多措并举，民生福祉保障</w:t>
      </w:r>
      <w:r>
        <w:rPr>
          <w:rFonts w:hint="default" w:ascii="Times New Roman" w:hAnsi="Times New Roman" w:eastAsia="楷体_GB2312" w:cs="Times New Roman"/>
          <w:b/>
          <w:bCs/>
          <w:sz w:val="32"/>
          <w:szCs w:val="32"/>
          <w:highlight w:val="none"/>
          <w:lang w:val="en-US" w:eastAsia="zh-CN"/>
        </w:rPr>
        <w:t>有力</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b/>
          <w:bCs/>
          <w:color w:val="auto"/>
          <w:sz w:val="32"/>
          <w:szCs w:val="32"/>
          <w:lang w:val="en-US" w:eastAsia="zh-CN"/>
        </w:rPr>
        <w:t>一是积极回应居民诉求。</w:t>
      </w:r>
      <w:r>
        <w:rPr>
          <w:rFonts w:hint="default" w:ascii="Times New Roman" w:hAnsi="Times New Roman" w:eastAsia="仿宋_GB2312" w:cs="Times New Roman"/>
          <w:color w:val="auto"/>
          <w:sz w:val="32"/>
          <w:szCs w:val="32"/>
          <w:lang w:val="en-US" w:eastAsia="zh-CN"/>
        </w:rPr>
        <w:t>认真落实</w:t>
      </w:r>
      <w:r>
        <w:rPr>
          <w:rFonts w:hint="default" w:ascii="Times New Roman" w:hAnsi="Times New Roman" w:eastAsia="仿宋_GB2312" w:cs="Times New Roman"/>
          <w:i w:val="0"/>
          <w:iCs w:val="0"/>
          <w:color w:val="auto"/>
          <w:sz w:val="32"/>
          <w:szCs w:val="32"/>
          <w:lang w:val="en-US" w:eastAsia="zh-CN"/>
        </w:rPr>
        <w:t>“一门式”公共服务事项办理工</w:t>
      </w:r>
      <w:r>
        <w:rPr>
          <w:rFonts w:hint="default" w:ascii="Times New Roman" w:hAnsi="Times New Roman" w:eastAsia="仿宋_GB2312" w:cs="Times New Roman"/>
          <w:color w:val="auto"/>
          <w:sz w:val="32"/>
          <w:szCs w:val="32"/>
          <w:lang w:val="en-US" w:eastAsia="zh-CN"/>
        </w:rPr>
        <w:t>作，已受理审核办件量1001件。投入资金</w:t>
      </w:r>
      <w:r>
        <w:rPr>
          <w:rFonts w:hint="default" w:ascii="Times New Roman" w:hAnsi="Times New Roman" w:eastAsia="仿宋_GB2312" w:cs="Times New Roman"/>
          <w:sz w:val="32"/>
          <w:szCs w:val="32"/>
          <w:lang w:val="en-US" w:eastAsia="zh-CN"/>
        </w:rPr>
        <w:t>安装“舆情通”系统，及时响应解决群众诉求，在36个居民微信群中开展便民服务2091条。</w:t>
      </w:r>
      <w:r>
        <w:rPr>
          <w:rFonts w:hint="default" w:ascii="Times New Roman" w:hAnsi="Times New Roman" w:eastAsia="仿宋_GB2312" w:cs="Times New Roman"/>
          <w:b/>
          <w:bCs/>
          <w:color w:val="auto"/>
          <w:sz w:val="32"/>
          <w:szCs w:val="32"/>
          <w:highlight w:val="none"/>
          <w:lang w:val="en-US" w:eastAsia="zh-CN"/>
        </w:rPr>
        <w:t>二是切实抓好城市管理工作。</w:t>
      </w:r>
      <w:r>
        <w:rPr>
          <w:rFonts w:hint="default" w:ascii="Times New Roman" w:hAnsi="Times New Roman" w:eastAsia="仿宋_GB2312" w:cs="Times New Roman"/>
          <w:color w:val="auto"/>
          <w:sz w:val="32"/>
          <w:szCs w:val="32"/>
          <w:highlight w:val="none"/>
          <w:lang w:val="en-US" w:eastAsia="zh-CN"/>
        </w:rPr>
        <w:t>开展市容秩序规范整治230余次，处理乱堆乱放800余处，劝导规范经营1500余次，清除墙面牛皮癣500余处。</w:t>
      </w:r>
      <w:r>
        <w:rPr>
          <w:rFonts w:hint="default" w:ascii="Times New Roman" w:hAnsi="Times New Roman" w:eastAsia="仿宋_GB2312" w:cs="Times New Roman"/>
          <w:b w:val="0"/>
          <w:bCs w:val="0"/>
          <w:color w:val="auto"/>
          <w:sz w:val="32"/>
          <w:szCs w:val="32"/>
          <w:highlight w:val="none"/>
          <w:lang w:eastAsia="zh-CN"/>
        </w:rPr>
        <w:t>紧抓</w:t>
      </w:r>
      <w:r>
        <w:rPr>
          <w:rFonts w:hint="default" w:ascii="Times New Roman" w:hAnsi="Times New Roman" w:eastAsia="站酷文艺体"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数字城管”，</w:t>
      </w:r>
      <w:r>
        <w:rPr>
          <w:rFonts w:hint="default" w:ascii="Times New Roman" w:hAnsi="Times New Roman" w:eastAsia="仿宋_GB2312" w:cs="Times New Roman"/>
          <w:color w:val="auto"/>
          <w:sz w:val="32"/>
          <w:szCs w:val="32"/>
          <w:highlight w:val="none"/>
          <w:lang w:val="en-US" w:eastAsia="zh-CN"/>
        </w:rPr>
        <w:t>处置案件5万余条，结案率达95%以上，数字化城管工作在区级排名靠前。</w:t>
      </w:r>
      <w:r>
        <w:rPr>
          <w:rFonts w:hint="default" w:ascii="Times New Roman" w:hAnsi="Times New Roman" w:eastAsia="仿宋_GB2312" w:cs="Times New Roman"/>
          <w:b/>
          <w:bCs/>
          <w:sz w:val="32"/>
          <w:szCs w:val="32"/>
          <w:lang w:val="en-US" w:eastAsia="zh-CN"/>
        </w:rPr>
        <w:t>三是大力推进基本公卫服务。</w:t>
      </w:r>
      <w:r>
        <w:rPr>
          <w:rFonts w:hint="default" w:ascii="Times New Roman" w:hAnsi="Times New Roman" w:eastAsia="仿宋_GB2312" w:cs="Times New Roman"/>
          <w:sz w:val="32"/>
          <w:szCs w:val="32"/>
          <w:lang w:val="en-US" w:eastAsia="zh-CN"/>
        </w:rPr>
        <w:t>开展健康教育讲座12次，组织计生家庭免费健康体检2269人，完成170人特扶对象的市级复核，辖区居民健康档案规范化电子建档率达100%，困难人群、计生特殊家庭签约率达100%。</w:t>
      </w:r>
      <w:r>
        <w:rPr>
          <w:rFonts w:hint="default" w:ascii="Times New Roman" w:hAnsi="Times New Roman" w:eastAsia="仿宋_GB2312" w:cs="Times New Roman"/>
          <w:b/>
          <w:bCs/>
          <w:sz w:val="32"/>
          <w:szCs w:val="32"/>
          <w:lang w:val="en-US" w:eastAsia="zh-CN"/>
        </w:rPr>
        <w:t>四是全面提升劳动保障水平。</w:t>
      </w:r>
      <w:r>
        <w:rPr>
          <w:rFonts w:hint="default" w:ascii="Times New Roman" w:hAnsi="Times New Roman" w:eastAsia="仿宋_GB2312" w:cs="Times New Roman"/>
          <w:b w:val="0"/>
          <w:bCs w:val="0"/>
          <w:sz w:val="32"/>
          <w:szCs w:val="32"/>
          <w:lang w:val="en-US" w:eastAsia="zh-CN"/>
        </w:rPr>
        <w:t>举办“点亮万家灯火”就业帮扶活动，为就业创业人员提供政策咨询和指导。全年核查城乡居民养老保险17563人和职工养老保险12116人，全民医疗保险参保覆盖13763人，医疗救助13人。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4、精准发力，社会秩序安全平稳。</w:t>
      </w:r>
      <w:r>
        <w:rPr>
          <w:rFonts w:hint="default" w:ascii="Times New Roman" w:hAnsi="Times New Roman" w:eastAsia="仿宋_GB2312" w:cs="Times New Roman"/>
          <w:b/>
          <w:bCs/>
          <w:sz w:val="32"/>
          <w:szCs w:val="32"/>
          <w:lang w:val="en-US" w:eastAsia="zh-CN"/>
        </w:rPr>
        <w:t>一是疫情防控求实效。</w:t>
      </w:r>
      <w:r>
        <w:rPr>
          <w:rFonts w:hint="default" w:ascii="Times New Roman" w:hAnsi="Times New Roman" w:eastAsia="仿宋_GB2312" w:cs="Times New Roman"/>
          <w:b w:val="0"/>
          <w:bCs w:val="0"/>
          <w:sz w:val="32"/>
          <w:szCs w:val="32"/>
          <w:lang w:val="en-US" w:eastAsia="zh-CN"/>
        </w:rPr>
        <w:t>高效完成三轮全员核酸采样近9万人次，率先在全区进行“互联网+疫情防控”试点，通过安装智能门磁感应系统与爱心型封条，为居家隔离管控上“双重保险”，实现辖区零确诊、零疑似“双零”目标。</w:t>
      </w:r>
      <w:r>
        <w:rPr>
          <w:rFonts w:hint="default" w:ascii="Times New Roman" w:hAnsi="Times New Roman" w:eastAsia="仿宋_GB2312" w:cs="Times New Roman"/>
          <w:b/>
          <w:bCs/>
          <w:sz w:val="32"/>
          <w:szCs w:val="32"/>
          <w:lang w:val="en-US" w:eastAsia="zh-CN"/>
        </w:rPr>
        <w:t>二是综合治理出实招。</w:t>
      </w:r>
      <w:r>
        <w:rPr>
          <w:rFonts w:hint="default" w:ascii="Times New Roman" w:hAnsi="Times New Roman" w:eastAsia="仿宋_GB2312" w:cs="Times New Roman"/>
          <w:sz w:val="32"/>
          <w:szCs w:val="32"/>
          <w:lang w:val="en-US" w:eastAsia="zh-CN"/>
        </w:rPr>
        <w:t>做好各类重点人员服务管控，全年未登记一起重大群体上访事件。组建2支队伍全天候开展防溺水巡逻，发放宣传手册2000余份，辖区无一例溺亡事故发生。针对辖区肇事肇祸严重精神障碍患者多的特点，联合辖区派出所进行肇事肇祸风险精神障碍患者排查、整治专项行动，并建立精神病人“五个一”管理工作机制。</w:t>
      </w:r>
      <w:r>
        <w:rPr>
          <w:rFonts w:hint="default" w:ascii="Times New Roman" w:hAnsi="Times New Roman" w:eastAsia="仿宋_GB2312" w:cs="Times New Roman"/>
          <w:b/>
          <w:bCs/>
          <w:sz w:val="32"/>
          <w:szCs w:val="32"/>
          <w:lang w:val="en-US" w:eastAsia="zh-CN"/>
        </w:rPr>
        <w:t>三是安全生产加速度。</w:t>
      </w:r>
      <w:r>
        <w:rPr>
          <w:rFonts w:hint="default" w:ascii="Times New Roman" w:hAnsi="Times New Roman" w:eastAsia="仿宋_GB2312" w:cs="Times New Roman"/>
          <w:sz w:val="32"/>
          <w:szCs w:val="32"/>
          <w:lang w:val="en-US" w:eastAsia="zh-CN"/>
        </w:rPr>
        <w:t>截至10月24日，组织对辖区企事业单位及门店开展安全生产监督检查414次，出动执法人员910人，检查生产经营单位1107家，排查并整治重大安全隐患87个，全年未发生一起安全生产事故。</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专项资金支出绩效情况</w:t>
      </w: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我单位对专项</w:t>
      </w:r>
      <w:r>
        <w:rPr>
          <w:rFonts w:hint="default" w:ascii="Times New Roman" w:hAnsi="Times New Roman" w:eastAsia="仿宋_GB2312" w:cs="Times New Roman"/>
          <w:kern w:val="2"/>
          <w:sz w:val="32"/>
          <w:szCs w:val="32"/>
          <w:lang w:val="en-US" w:eastAsia="zh-CN" w:bidi="ar-SA"/>
        </w:rPr>
        <w:t>资金使用符合国家财经法规和财务管理以及有关专项资金管理办法的规定；资金的拨付有完整的审批程序和手续；项目的重大开支经过评估认证，符合项目预算批复或合同规定的用途；不存在截留、挤占、挪用、虚列支出等情况。保障会计核算准确、账务资料完整。</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2021年度，开展市容秩序规范整治230余次，处理乱堆乱放800余处，劝导规范经营1500余次，清除墙面牛皮癣500余处。</w:t>
      </w:r>
      <w:r>
        <w:rPr>
          <w:rFonts w:hint="default" w:ascii="Times New Roman" w:hAnsi="Times New Roman" w:eastAsia="仿宋_GB2312" w:cs="Times New Roman"/>
          <w:b w:val="0"/>
          <w:bCs w:val="0"/>
          <w:color w:val="auto"/>
          <w:sz w:val="32"/>
          <w:szCs w:val="32"/>
          <w:highlight w:val="none"/>
          <w:lang w:eastAsia="zh-CN"/>
        </w:rPr>
        <w:t>紧抓</w:t>
      </w:r>
      <w:r>
        <w:rPr>
          <w:rFonts w:hint="default" w:ascii="Times New Roman" w:hAnsi="Times New Roman" w:eastAsia="站酷文艺体"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数字城管”，</w:t>
      </w:r>
      <w:r>
        <w:rPr>
          <w:rFonts w:hint="default" w:ascii="Times New Roman" w:hAnsi="Times New Roman" w:eastAsia="仿宋_GB2312" w:cs="Times New Roman"/>
          <w:color w:val="auto"/>
          <w:sz w:val="32"/>
          <w:szCs w:val="32"/>
          <w:highlight w:val="none"/>
          <w:lang w:val="en-US" w:eastAsia="zh-CN"/>
        </w:rPr>
        <w:t>处置案件5万余条，结案率达95%以上，数字化城管工作在区级排名靠前；</w:t>
      </w:r>
      <w:r>
        <w:rPr>
          <w:rFonts w:hint="default" w:ascii="Times New Roman" w:hAnsi="Times New Roman" w:eastAsia="仿宋_GB2312" w:cs="Times New Roman"/>
          <w:sz w:val="32"/>
          <w:szCs w:val="32"/>
          <w:lang w:val="en-US" w:eastAsia="zh-CN"/>
        </w:rPr>
        <w:t>开展健康教育讲座12次，组织计生家庭免费健康体检2269人，完成170人特扶对象的市级复核，辖区居民健康档案规范化电子建档率达100%，困难人群、计生特殊家庭签约率达100%；组织对辖区企事业单位及门店开展安全生产监督检查414次，出动执法人员910人，检查生产经营单位1107家，排查并整治重大安全隐患87个，全年未发生一起安全生产事故。</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综上所述，2021年度我单位全体干部职工苦干实干、主动作为，一心一意谋发展，全力以赴抓项目，实现了经济平稳健康发展。坚持“以人民为中心的发展思想”，着力解决了一批群众关心的热点难点问题，努力让人民群众享有更高水平的物质生活，更高层次的公共服务，更高质量的宜居环境。本次绩效自评评分93分。</w:t>
      </w:r>
    </w:p>
    <w:p>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1、绩效评价工作机制有待进一步完善，由于在平时工作中未加强对绩效监控工作的重视，绩效监控工作容易滞后。</w:t>
      </w: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2、预算编制工作有待细化。预算编制不够明确和细化，预算编制的合理性需要提高。预算执行力度还要进一步加强。</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rPr>
        <w:t>加强组织领导，增强预算编制的准确性，提高对预算编制与执行的认识，让各部门了解绩效工作，为绩效评价工作开展创造好的条件</w:t>
      </w: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建立长效机制，加强绩效自评结果应用，使资金发挥最大效益。</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cs="Times New Roman"/>
        </w:rPr>
      </w:pPr>
      <w:r>
        <w:rPr>
          <w:rFonts w:hint="default" w:ascii="Times New Roman" w:hAnsi="Times New Roman" w:cs="Times New Roman"/>
          <w:lang w:val="en-US" w:eastAsia="zh-CN"/>
        </w:rPr>
        <w:t>我单位</w:t>
      </w:r>
      <w:r>
        <w:rPr>
          <w:rFonts w:hint="default" w:ascii="Times New Roman" w:hAnsi="Times New Roman" w:cs="Times New Roman"/>
        </w:rPr>
        <w:t>以绩效评价结果为导向，并通过资金使用效率的优化，降低服务成本，真正建立起服务型和效能型政府。</w:t>
      </w: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绩效自评结果</w:t>
      </w:r>
      <w:r>
        <w:rPr>
          <w:rFonts w:hint="eastAsia" w:ascii="Times New Roman" w:hAnsi="Times New Roman" w:cs="Times New Roman"/>
          <w:lang w:val="en-US" w:eastAsia="zh-CN"/>
        </w:rPr>
        <w:t>将在芦淞区政府门户网上统一</w:t>
      </w:r>
      <w:r>
        <w:rPr>
          <w:rFonts w:hint="default" w:ascii="Times New Roman" w:hAnsi="Times New Roman" w:cs="Times New Roman"/>
          <w:lang w:val="en-US" w:eastAsia="zh-CN"/>
        </w:rPr>
        <w:t>予以公开。</w:t>
      </w:r>
    </w:p>
    <w:p>
      <w:pPr>
        <w:keepNext w:val="0"/>
        <w:keepLines w:val="0"/>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kern w:val="2"/>
          <w:sz w:val="32"/>
          <w:szCs w:val="32"/>
          <w:lang w:val="en-US" w:eastAsia="zh-CN" w:bidi="ar-SA"/>
        </w:rPr>
        <w:t>无。</w:t>
      </w: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仿宋_GB2312" w:cs="Times New Roman"/>
          <w:sz w:val="32"/>
          <w:szCs w:val="32"/>
        </w:rPr>
      </w:pP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仿宋_GB2312" w:cs="Times New Roman"/>
          <w:sz w:val="32"/>
          <w:szCs w:val="32"/>
        </w:rPr>
      </w:pP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仿宋_GB2312" w:cs="Times New Roman"/>
          <w:sz w:val="32"/>
          <w:szCs w:val="32"/>
        </w:rPr>
      </w:pPr>
    </w:p>
    <w:p>
      <w:pPr>
        <w:pStyle w:val="5"/>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8FDD8"/>
    <w:multiLevelType w:val="singleLevel"/>
    <w:tmpl w:val="8AC8FDD8"/>
    <w:lvl w:ilvl="0" w:tentative="0">
      <w:start w:val="10"/>
      <w:numFmt w:val="chineseCounting"/>
      <w:suff w:val="nothing"/>
      <w:lvlText w:val="%1、"/>
      <w:lvlJc w:val="left"/>
      <w:rPr>
        <w:rFonts w:hint="eastAsia"/>
      </w:rPr>
    </w:lvl>
  </w:abstractNum>
  <w:abstractNum w:abstractNumId="1">
    <w:nsid w:val="15E2599C"/>
    <w:multiLevelType w:val="singleLevel"/>
    <w:tmpl w:val="15E2599C"/>
    <w:lvl w:ilvl="0" w:tentative="0">
      <w:start w:val="2"/>
      <w:numFmt w:val="chineseCounting"/>
      <w:suff w:val="nothing"/>
      <w:lvlText w:val="（%1）"/>
      <w:lvlJc w:val="left"/>
      <w:rPr>
        <w:rFonts w:hint="eastAsia"/>
      </w:rPr>
    </w:lvl>
  </w:abstractNum>
  <w:abstractNum w:abstractNumId="2">
    <w:nsid w:val="280C5C50"/>
    <w:multiLevelType w:val="singleLevel"/>
    <w:tmpl w:val="280C5C50"/>
    <w:lvl w:ilvl="0" w:tentative="0">
      <w:start w:val="3"/>
      <w:numFmt w:val="chineseCounting"/>
      <w:suff w:val="nothing"/>
      <w:lvlText w:val="%1、"/>
      <w:lvlJc w:val="left"/>
      <w:rPr>
        <w:rFonts w:hint="eastAsia"/>
      </w:rPr>
    </w:lvl>
  </w:abstractNum>
  <w:abstractNum w:abstractNumId="3">
    <w:nsid w:val="43BB2BAF"/>
    <w:multiLevelType w:val="singleLevel"/>
    <w:tmpl w:val="43BB2BAF"/>
    <w:lvl w:ilvl="0" w:tentative="0">
      <w:start w:val="2"/>
      <w:numFmt w:val="chineseCounting"/>
      <w:suff w:val="nothing"/>
      <w:lvlText w:val="（%1）"/>
      <w:lvlJc w:val="left"/>
      <w:pPr>
        <w:ind w:left="-13"/>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6B3700E"/>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5EA4293"/>
    <w:rsid w:val="1627453B"/>
    <w:rsid w:val="17197045"/>
    <w:rsid w:val="175C6F5E"/>
    <w:rsid w:val="179A7791"/>
    <w:rsid w:val="17DC3DC3"/>
    <w:rsid w:val="181F357B"/>
    <w:rsid w:val="188345AC"/>
    <w:rsid w:val="195E168F"/>
    <w:rsid w:val="196A7CDF"/>
    <w:rsid w:val="19942365"/>
    <w:rsid w:val="19C72BF8"/>
    <w:rsid w:val="19CA553D"/>
    <w:rsid w:val="1A4E2E8E"/>
    <w:rsid w:val="1ABF1F09"/>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0B72EAE"/>
    <w:rsid w:val="217A1AB1"/>
    <w:rsid w:val="22695B47"/>
    <w:rsid w:val="243235AA"/>
    <w:rsid w:val="249C7C54"/>
    <w:rsid w:val="24B10BAC"/>
    <w:rsid w:val="24D2061D"/>
    <w:rsid w:val="251132F3"/>
    <w:rsid w:val="253C38DE"/>
    <w:rsid w:val="25B24E22"/>
    <w:rsid w:val="262B4FF6"/>
    <w:rsid w:val="264810A7"/>
    <w:rsid w:val="265A7CC8"/>
    <w:rsid w:val="27014400"/>
    <w:rsid w:val="271B2298"/>
    <w:rsid w:val="276D0D8C"/>
    <w:rsid w:val="286C33CA"/>
    <w:rsid w:val="28E4125D"/>
    <w:rsid w:val="2974604E"/>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742E27"/>
    <w:rsid w:val="30A37680"/>
    <w:rsid w:val="31786AC4"/>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0B7359"/>
    <w:rsid w:val="41D57B43"/>
    <w:rsid w:val="43141345"/>
    <w:rsid w:val="43420DA9"/>
    <w:rsid w:val="435C781C"/>
    <w:rsid w:val="437C0F5D"/>
    <w:rsid w:val="44160B23"/>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9DE41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5F7ECE"/>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6438CC"/>
    <w:rsid w:val="7DED6266"/>
    <w:rsid w:val="7E1953C1"/>
    <w:rsid w:val="7E226C0D"/>
    <w:rsid w:val="7E294730"/>
    <w:rsid w:val="7E3B45BE"/>
    <w:rsid w:val="7EBC6FB9"/>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5">
    <w:name w:val="Body Text First Indent 2"/>
    <w:basedOn w:val="3"/>
    <w:unhideWhenUsed/>
    <w:qFormat/>
    <w:uiPriority w:val="99"/>
    <w:pPr>
      <w:spacing w:after="0"/>
      <w:ind w:left="0" w:leftChars="0" w:firstLine="420" w:firstLineChars="200"/>
    </w:pPr>
    <w:rPr>
      <w:rFonts w:eastAsia="仿宋_GB2312"/>
      <w:sz w:val="32"/>
      <w:szCs w:val="32"/>
    </w:rPr>
  </w:style>
  <w:style w:type="paragraph" w:styleId="8">
    <w:name w:val="List Paragraph"/>
    <w:basedOn w:val="1"/>
    <w:qFormat/>
    <w:uiPriority w:val="99"/>
    <w:pPr>
      <w:ind w:firstLine="420" w:firstLineChars="200"/>
    </w:pPr>
    <w:rPr>
      <w:rFonts w:ascii="Calibri" w:hAnsi="Calibri" w:eastAsia="宋体" w:cs="Times New Roman"/>
      <w:szCs w:val="22"/>
    </w:rPr>
  </w:style>
  <w:style w:type="paragraph" w:customStyle="1" w:styleId="9">
    <w:name w:val="株洲三级"/>
    <w:basedOn w:val="10"/>
    <w:qFormat/>
    <w:uiPriority w:val="0"/>
    <w:rPr>
      <w:rFonts w:eastAsia="方正仿宋_GBK"/>
      <w:b/>
    </w:rPr>
  </w:style>
  <w:style w:type="paragraph" w:customStyle="1" w:styleId="10">
    <w:name w:val="株洲二级"/>
    <w:basedOn w:val="11"/>
    <w:qFormat/>
    <w:uiPriority w:val="0"/>
    <w:pPr>
      <w:spacing w:line="600" w:lineRule="exact"/>
    </w:pPr>
    <w:rPr>
      <w:rFonts w:eastAsia="方正楷体_GBK"/>
    </w:rPr>
  </w:style>
  <w:style w:type="paragraph" w:customStyle="1" w:styleId="11">
    <w:name w:val="株洲一级"/>
    <w:basedOn w:val="12"/>
    <w:qFormat/>
    <w:uiPriority w:val="0"/>
    <w:pPr>
      <w:spacing w:line="700" w:lineRule="exact"/>
    </w:pPr>
    <w:rPr>
      <w:rFonts w:eastAsia="方正黑体_GBK"/>
    </w:rPr>
  </w:style>
  <w:style w:type="paragraph" w:customStyle="1" w:styleId="12">
    <w:name w:val="株洲正文"/>
    <w:basedOn w:val="13"/>
    <w:qFormat/>
    <w:uiPriority w:val="0"/>
    <w:pPr>
      <w:ind w:firstLine="200" w:firstLineChars="200"/>
      <w:jc w:val="both"/>
    </w:pPr>
    <w:rPr>
      <w:rFonts w:eastAsia="方正仿宋_GBK"/>
    </w:rPr>
  </w:style>
  <w:style w:type="paragraph" w:customStyle="1" w:styleId="13">
    <w:name w:val="科室时间"/>
    <w:basedOn w:val="14"/>
    <w:qFormat/>
    <w:uiPriority w:val="0"/>
    <w:pPr>
      <w:spacing w:line="600" w:lineRule="exact"/>
      <w:jc w:val="center"/>
    </w:pPr>
    <w:rPr>
      <w:rFonts w:ascii="Times New Roman" w:hAnsi="Times New Roman"/>
      <w:sz w:val="32"/>
    </w:rPr>
  </w:style>
  <w:style w:type="paragraph" w:customStyle="1" w:styleId="14">
    <w:name w:val="向...汇报"/>
    <w:basedOn w:val="1"/>
    <w:qFormat/>
    <w:uiPriority w:val="0"/>
    <w:pPr>
      <w:spacing w:line="700" w:lineRule="exact"/>
      <w:jc w:val="left"/>
    </w:pPr>
    <w:rPr>
      <w:rFonts w:eastAsia="方正楷体_GBK"/>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3212</Words>
  <Characters>3403</Characters>
  <Lines>0</Lines>
  <Paragraphs>0</Paragraphs>
  <TotalTime>5</TotalTime>
  <ScaleCrop>false</ScaleCrop>
  <LinksUpToDate>false</LinksUpToDate>
  <CharactersWithSpaces>3403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