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lang w:val="en-US" w:eastAsia="zh-CN"/>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lang w:val="en-US" w:eastAsia="zh-CN"/>
        </w:rPr>
      </w:pPr>
      <w:r>
        <w:rPr>
          <w:rFonts w:hint="default" w:ascii="Times New Roman" w:hAnsi="Times New Roman" w:eastAsia="方正小标宋_GBK" w:cs="Times New Roman"/>
          <w:sz w:val="48"/>
          <w:szCs w:val="48"/>
          <w:lang w:val="en-US" w:eastAsia="zh-CN"/>
        </w:rPr>
        <w:t>2021</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val="en-US" w:eastAsia="zh-CN"/>
        </w:rPr>
        <w:t>株洲市芦淞区航空产业服务</w:t>
      </w: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中心</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w:t>
      </w:r>
      <w:bookmarkStart w:id="0" w:name="_GoBack"/>
      <w:bookmarkEnd w:id="0"/>
      <w:r>
        <w:rPr>
          <w:rFonts w:hint="default" w:ascii="Times New Roman" w:hAnsi="Times New Roman" w:eastAsia="楷体_GB2312" w:cs="Times New Roman"/>
          <w:b/>
          <w:sz w:val="32"/>
          <w:szCs w:val="32"/>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仿宋" w:cs="Times New Roman"/>
          <w:color w:val="000000"/>
          <w:sz w:val="32"/>
          <w:szCs w:val="32"/>
          <w:lang w:val="en-US" w:eastAsia="zh-CN"/>
        </w:rPr>
        <w:t>区航空产业服务中心为2019年6月新成立的区政府直属正科级事业单位，设综合办公室、投资促进股、企业服务股3个机构配备事业编制11名，现有人数7人，共有领导职数3名。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（二）部门（单位）年度整体支出绩效目标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2021年度整体支出绩效目标为促进芦淞区航空产业发展壮大；完成相关项目招商引资前期工作；指导组织航空类会展、竞赛等活动。</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_GB2312" w:cs="Times New Roman"/>
          <w:b w:val="0"/>
          <w:bCs/>
          <w:sz w:val="32"/>
          <w:szCs w:val="32"/>
          <w:lang w:val="en-US" w:eastAsia="zh-CN"/>
        </w:rPr>
        <w:t>1</w:t>
      </w:r>
      <w:r>
        <w:rPr>
          <w:rFonts w:hint="default" w:ascii="Times New Roman" w:hAnsi="Times New Roman" w:eastAsia="楷体_GB2312" w:cs="Times New Roman"/>
          <w:b/>
          <w:sz w:val="32"/>
          <w:szCs w:val="32"/>
          <w:lang w:val="en-US" w:eastAsia="zh-CN"/>
        </w:rPr>
        <w:t>、</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年预算资金72.59</w:t>
      </w:r>
      <w:r>
        <w:rPr>
          <w:rFonts w:hint="default" w:ascii="Times New Roman" w:hAnsi="Times New Roman" w:eastAsia="仿宋" w:cs="Times New Roman"/>
          <w:color w:val="000000"/>
          <w:sz w:val="32"/>
          <w:szCs w:val="32"/>
          <w:lang w:eastAsia="zh-CN"/>
        </w:rPr>
        <w:t>万元。</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74.00万元。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支出74.00万元，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4.74</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69.26</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55.61</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13.65万</w:t>
      </w:r>
      <w:r>
        <w:rPr>
          <w:rFonts w:hint="default" w:ascii="Times New Roman" w:hAnsi="Times New Roman" w:eastAsia="仿宋" w:cs="Times New Roman"/>
          <w:color w:val="auto"/>
          <w:sz w:val="32"/>
          <w:szCs w:val="32"/>
        </w:rPr>
        <w:t>元。</w:t>
      </w:r>
    </w:p>
    <w:p>
      <w:pPr>
        <w:pStyle w:val="5"/>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1、物业管理项目支出3.74万元；2、航空产业项目和企业服务工作经费支出1万元。</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pPr>
        <w:pStyle w:val="5"/>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1.完善链长办公室组织结构。以产业链建设为重点，加强链办人员配备，将区直相关部门主要负责人纳入产业链成员，充分提升各职能部门对产业链工作的深度融合。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承办通航动态飞行表演展。本次飞行表演首次以动态表演、科目演练和静态展示相结合的方式展示株洲航空产业特色重点，展示了株洲通航产业的制造和运营水平。进一步扩大了株洲通航的知名度和影响力，促进了通航产业链上下游优势互补，聚集融合，推动了通航产业向株洲集聚，为株洲航空城的招商引资提供了强大助力。</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3.开展先进制造业集群申报。中小航空发动机产业集群以第一名的成绩通过国家先进制造业集群初赛，根据航空产业发展态势和产业发展实际，在航空产业申报国家级产业集群工作的基础上，启动中小航空发动机产业链提升工程研究，编制了《中小航空发动机产业链提升工程研究规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4.培育通航文化。协助芦淞通用机场与天马行空航空俱乐部开展“雏鹰起飞我心飞翔”航空冬令营主题研学、无人机竞速城际赛等丰富多彩的活动，吸引长株潭地区中小学生与无人机爱好者参加，激发了广大民众对通航的兴趣，扩大了株洲通用航空的知名度和影响力。</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5.强化企业服务。召开产业链企业专题调研交流会2次，银企对接会3次、配套对接会2次，人才招聘会1次以及政策解读培训活动2次，着力为产企业解决资金、人才、供需、科技创新等多方面的困难与问题。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1.物业管理项目支出3.74万元。本中心为院外单位，用于本中心物业管理、水电使用以及人员就餐费用，保障了本中心正常运行以及各项工作的顺利开展。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2.航空产业项目和企业服务工作经费支出1万元。中小航空发动机产业集群以第一名的成绩通过国家先进制造业集群初赛。</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绩效评价工作机制有待进一步完善，平时工作中未加强对绩效监控工作的重视，绩效监控工作容易滞后。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 w:cs="Times New Roman"/>
          <w:color w:val="000000"/>
          <w:kern w:val="2"/>
          <w:sz w:val="32"/>
          <w:szCs w:val="32"/>
          <w:lang w:val="en-US" w:eastAsia="zh-CN" w:bidi="ar-SA"/>
        </w:rPr>
        <w:t>本中心将在今后的预算编制中充分考虑到项目的全面性，加强预算编制的准确性。并在今后的工作中细化成本，进而细化预算项目，做到精益求精。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本单位无独立网站，评价结果将在芦淞区政府门户网上统一公示公开，接受社会监督。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无</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C55F"/>
    <w:multiLevelType w:val="singleLevel"/>
    <w:tmpl w:val="1146C55F"/>
    <w:lvl w:ilvl="0" w:tentative="0">
      <w:start w:val="4"/>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C112A8"/>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936759"/>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2E379E"/>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B436C7"/>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426E06"/>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A63BB8"/>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r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1373</Characters>
  <Lines>0</Lines>
  <Paragraphs>0</Paragraphs>
  <TotalTime>1</TotalTime>
  <ScaleCrop>false</ScaleCrop>
  <LinksUpToDate>false</LinksUpToDate>
  <CharactersWithSpaces>1373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2022-09-27T08:07:00Z</cp:lastPrinted>
  <dcterms:modified xsi:type="dcterms:W3CDTF">2022-12-07T03:04:53Z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2AC356A6FE894FC6B0289545A47213EE</vt:lpwstr>
  </property>
</Properties>
</file>