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株洲市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芦淞区妇幼保健计划生育服务中心整体支出绩效自评报告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1、本中心是由政府举办的、不以营利为目的、具有公共卫生性质的公益性正科级事业单位，具有独立的法人资格。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2、机构情况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内设机构包括：办公室、妇幼保健股、儿童保健股、信息股、计划生育股、医技股、健康教育股，共7个股室。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3．人员情况。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本部门截止2021年末实有人数23人，其中在编在岗职工14人、退休职工9人。其中：主任1名，副主任1名。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（二）单位年度整体支出绩效目标，部门专项资金绩效目标、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1、整体支出绩效目标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（1）履行公共卫生职责，掌握辖区内妇女儿童健康状况信息，为辖区内妇女儿童提供育龄妇女保健、围产保健、儿童保健等妇幼保健计生技术服务，控制孕产妇及5岁以下儿童死亡率。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（2）完成对辖区内妇幼保健、母婴保健、计划生育技术人员的培训和技术支持工作；完成本辖区内各级医疗保健机构开展妇幼卫生计生服务质量的检查、考核与评价。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（3）完成对幼儿园、托儿所的卫生保健工作进行评估和监督；负责对入园、入托儿童、托幼机构工作人员卫生保健的监督管理。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（4）完成计划生育宣传教育、技术服务、优生指导、药具发放、信息咨询、随访服务、生殖保健等工作。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（5）普及妇幼卫生科学知识，配合有关部门落实各项保健措施。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（6）完成开展孕期出生缺陷综合防控、婚前健康检查、优生优育检查等工作。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（7）完成全区妇幼保健、计划生育技术服务的信息收集、统计、整理、分析、质量控制和汇总上报工作。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2、部门专项资金绩效目标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（1）完成2021年妇幼民生工作各项任务。（2）完成2021年妇幼婚检项目工作任务。（3）完成托幼机构人员健康管理工作。(4）完成2021年免费农村适龄妇女“两癌”筛查项目工作任务。（5）完成2021年免费产前筛查项目工作任务。（6）完成2021年免费孕前优生检查项目工作任务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1、2021年预算资金299.77万元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2、2021年度单位一般公共预算财政拨款收入374.45万元。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3.2021年度单位一般公共预算财政拨款支出374.45万元。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其中：项目支出181.69万元，基本支出192.76万元，其中：人员经费180.33万元，公用经费12.42万元。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（二）项目支出情况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1、一般公共预算财政拨款项目支出总计181.69万元。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(1)免费婚前医学检查项目支出139.19万元；(2)、托幼机构管理项目支出9.78万元。(3)、物管伙食费专项32.72万元。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政府性基金项目支出9.69万元，其中：突发公共卫生事件应急处置项目支出9.69万元。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pStyle w:val="5"/>
        <w:keepNext w:val="0"/>
        <w:keepLines w:val="0"/>
        <w:pageBreakBefore w:val="0"/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pStyle w:val="5"/>
        <w:keepNext w:val="0"/>
        <w:keepLines w:val="0"/>
        <w:pageBreakBefore w:val="0"/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、资金使用及绩效情况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2021年我区妇幼健康服务工作全面发展，孕产妇死亡和5岁以下儿童死亡率创历史新低，为加快建设健康幸福新芦淞交出了好成绩。孕产妇死亡0例；5岁以下儿童死亡率 2.53 ‰；住院分娩率为 100 %，剖宫产率辖区为 48.9 %，机构为43.15 %；婚前医学检查率 93.38 %；叶酸服用率100%，依从率 94.05%；新生儿听力筛查率 101.32%；新生儿疾病筛查率为99.67 %；出生缺陷发生率为 156.1 /万；艾滋病、梅毒和乙肝检测率100%；孕产妇系统管理率为95.36 %；7岁以下儿童保健覆盖率为92.05%；新生儿访视率97.13%。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1、抓实“两项”民生实事，重点守护妇女健康。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我们把两件民生实事作为全区妇幼健康服务工作的重中之重，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取得了显著效果。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一是做实孕产妇免费产前筛查。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今年产筛任务为2760，截至12月完成了全年任务数的100.1%，完成了2788人。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二是做好农村适龄妇女“两癌”免费检查。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为了确保疫情防控安全，我中心采取了更加严格的筛查流程，开展了为期2个月的集中筛查，为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3533名适龄妇女开展了乳腺癌、宫颈癌免费筛查，完成了任务的101.12%。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有力保障了妇女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生殖健康和生命安全。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2、抓好三个能力，逐步提升服务能力。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一是强化干预，出生缺陷控制有力。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我们依托全省妇幼健康“五位一体”信息系统，构建了“以出生人口为基础”的出生缺陷监测模式，初步形成了“逢怀孕必检查、逢分娩必诊断、逢缺陷必报送、逢风险必干预”的防治机制。通过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广泛培训、严抓督导、及时通报，确保了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“八免两救助”项目和新生儿听力障碍筛查、诊断和干预的有力实施。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二是注重培训，妇幼服务水平再提升，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今年共组织开展区妇幼健康管理能力及技能培训13次，参训人次达967人，做到了培训内容和参训人员全覆盖。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三是加强监管，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不定期督查确保安全。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全面打击、杜绝违规违法行为。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3、做实四大项目，大力实施重点项目。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（1）免费孕前优生健康检查项目。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我区采取由各街道摸排输送备孕人群，区妇幼进行健康检查的方式开展国家免费孕前优生健康检查项目。2021年，各街道输送情况良好，目前已完成400人，完成了全年任务数的100%，做好了出生缺陷预防的第一级。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（2）免费婚前免费健康检查项目。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2021年，我区继续推进孕优-婚检一站式服务，婚检率为 93.38 %，达到省级妇幼卫生目标管理考核要求。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（3）预防艾滋病、梅毒、乙肝母婴传播项目。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2021年年全区孕产期接受艾滋病、梅毒、乙肝检测率为100%，孕期、儿童做到规范用药，有效阻断了艾滋病、梅毒和乙肝的母婴传播。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（4）增补叶酸预防神经管缺陷项目。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今年共免费发放叶酸10446盒，叶酸服用率达100%，有效预防了缺陷儿的发生。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3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/>
          <w:szCs w:val="32"/>
        </w:rPr>
        <w:t>4.产出指标完成情况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3" w:firstLineChars="200"/>
        <w:rPr>
          <w:rStyle w:val="7"/>
          <w:rFonts w:hint="default" w:ascii="Times New Roman" w:hAnsi="Times New Roman" w:eastAsia="仿宋" w:cs="Times New Roman"/>
          <w:b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szCs w:val="32"/>
        </w:rPr>
        <w:t>（1）数量指标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szCs w:val="32"/>
        </w:rPr>
        <w:t>免费“两癌”筛查数：3494人；免费产前筛查数：2798人；免费孕前优生检查数：350对.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3" w:firstLineChars="200"/>
        <w:rPr>
          <w:rStyle w:val="7"/>
          <w:rFonts w:hint="default" w:ascii="Times New Roman" w:hAnsi="Times New Roman" w:eastAsia="仿宋" w:cs="Times New Roman"/>
          <w:b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szCs w:val="32"/>
        </w:rPr>
        <w:t>（2）质量指标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szCs w:val="32"/>
        </w:rPr>
        <w:t>按省市区的考核细则完成相关任务。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3" w:firstLineChars="200"/>
        <w:rPr>
          <w:rStyle w:val="7"/>
          <w:rFonts w:hint="default" w:ascii="Times New Roman" w:hAnsi="Times New Roman" w:eastAsia="仿宋" w:cs="Times New Roman"/>
          <w:b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szCs w:val="32"/>
        </w:rPr>
        <w:t>（3）时效指标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szCs w:val="32"/>
        </w:rPr>
        <w:t>项目均在2021年底前完成。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3" w:firstLineChars="200"/>
        <w:rPr>
          <w:rStyle w:val="7"/>
          <w:rFonts w:hint="default" w:ascii="Times New Roman" w:hAnsi="Times New Roman" w:eastAsia="仿宋" w:cs="Times New Roman"/>
          <w:b/>
          <w:bCs/>
          <w:szCs w:val="32"/>
        </w:rPr>
      </w:pPr>
      <w:r>
        <w:rPr>
          <w:rStyle w:val="7"/>
          <w:rFonts w:hint="default" w:ascii="Times New Roman" w:hAnsi="Times New Roman" w:eastAsia="仿宋" w:cs="Times New Roman"/>
          <w:b/>
          <w:bCs/>
          <w:szCs w:val="32"/>
        </w:rPr>
        <w:t>5.效益指标完成情况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szCs w:val="32"/>
        </w:rPr>
        <w:t>（1）经济效益指标：早发现，早干预，早治疗；减少家庭负担；提倡优生优育，减少出生缺陷。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szCs w:val="32"/>
        </w:rPr>
        <w:t>（2）社会效益指标：提高生活质量，促进家庭幸福；提高人口素质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Style w:val="7"/>
          <w:rFonts w:hint="default" w:ascii="Times New Roman" w:hAnsi="Times New Roman" w:eastAsia="仿宋" w:cs="Times New Roman"/>
          <w:szCs w:val="32"/>
        </w:rPr>
      </w:pPr>
      <w:r>
        <w:rPr>
          <w:rStyle w:val="7"/>
          <w:rFonts w:hint="default" w:ascii="Times New Roman" w:hAnsi="Times New Roman" w:eastAsia="仿宋" w:cs="Times New Roman"/>
          <w:szCs w:val="32"/>
        </w:rPr>
        <w:t>（3）可持续影响指标：提高妇幼健康服务发展和服务水平。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60" w:lineRule="exact"/>
        <w:ind w:firstLine="643" w:firstLineChars="200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</w:rPr>
        <w:t>6.满意度指标完成情况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社会公众及服务对象满意度＞90%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 免费孕前优生健康检查项目。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我区采取由各街道摸排输送备孕人群，区妇幼进行健康检查的方式开展国家免费孕前优生健康检查项目。2021年，各街道输送情况良好，目前已完成400人，完成了全年任务数的100%，做好了出生缺陷预防的第一级。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2．免费婚前免费健康检查项目。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2021年，我区继续推进孕优-婚检一站式服务，婚检率为 93.38 %，达到省级妇幼卫生目标管理考核要求。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 预防艾滋病、梅毒、乙肝母婴传播项目。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2021年年全区孕产期接受艾滋病、梅毒、乙肝检测率为100%，孕期、儿童做到规范用药，有效阻断了艾滋病、梅毒和乙肝的母婴传播。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 增补叶酸预防神经管缺陷项目。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今年共免费发放叶酸10446盒，叶酸服用率达100%，有效预防了缺陷儿的发生。</w:t>
      </w:r>
    </w:p>
    <w:p>
      <w:pPr>
        <w:pStyle w:val="5"/>
        <w:keepNext w:val="0"/>
        <w:keepLines w:val="0"/>
        <w:pageBreakBefore w:val="0"/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kinsoku/>
        <w:topLinePunct w:val="0"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</w:rPr>
        <w:t>、绩效自评结果拟应用和公开情况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通过绩效自评，我单位进一步掌握了项目经费使用情况和取得的效果，总结了项目资金管理经验，为下一年提高项目资金的使用效益、加强财政支出的规范管理、健全、完善支出项目和资金使用管理办法、完善预算编制和加强绩效目标管理等工作提供重要的参考依据。绩效自评报告完成后将依法在</w:t>
      </w:r>
      <w:r>
        <w:rPr>
          <w:rFonts w:hint="default" w:ascii="Times New Roman" w:hAnsi="Times New Roman" w:cs="Times New Roman"/>
          <w:szCs w:val="32"/>
        </w:rPr>
        <w:t>芦淞区政府信息公开专栏中及</w:t>
      </w:r>
      <w:r>
        <w:rPr>
          <w:rFonts w:hint="default" w:ascii="Times New Roman" w:hAnsi="Times New Roman" w:eastAsia="仿宋" w:cs="Times New Roman"/>
        </w:rPr>
        <w:t>时公开，接受社会监督。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2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2240" w:firstLineChars="7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株洲市芦淞区妇幼保健计划生育服务中心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firstLine="4480" w:firstLineChars="1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2021年3月30日</w:t>
      </w: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12488B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E250F1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726BD3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0731D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DA1219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6D3F89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9E667C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B65064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7475B8"/>
    <w:rsid w:val="6BBF4B8D"/>
    <w:rsid w:val="6C0C50F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01188A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6">
    <w:name w:val="BodyText1I2"/>
    <w:basedOn w:val="1"/>
    <w:qFormat/>
    <w:uiPriority w:val="0"/>
    <w:pPr>
      <w:spacing w:beforeAutospacing="0" w:after="120" w:afterAutospacing="0"/>
      <w:ind w:left="420" w:leftChars="200" w:firstLine="420" w:firstLineChars="200"/>
      <w:textAlignment w:val="baseline"/>
    </w:pPr>
    <w:rPr>
      <w:rFonts w:eastAsia="仿宋_GB2312" w:cs="Times New Roman"/>
      <w:sz w:val="32"/>
      <w:szCs w:val="22"/>
    </w:rPr>
  </w:style>
  <w:style w:type="character" w:customStyle="1" w:styleId="7">
    <w:name w:val="NormalCharacter"/>
    <w:qFormat/>
    <w:uiPriority w:val="0"/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Calibri" w:hAnsi="Calibri" w:eastAsia="宋体" w:cs="Times New Roman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2823</Words>
  <Characters>3082</Characters>
  <Lines>0</Lines>
  <Paragraphs>0</Paragraphs>
  <TotalTime>3</TotalTime>
  <ScaleCrop>false</ScaleCrop>
  <LinksUpToDate>false</LinksUpToDate>
  <CharactersWithSpaces>3130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2022-12-07T03:44:58Z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34F4E72EE0C84BA2A3D8B75F6F171BC3</vt:lpwstr>
  </property>
</Properties>
</file>