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Chars="0" w:firstLine="880" w:firstLineChars="20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Chars="0" w:firstLine="880" w:firstLineChars="20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Chars="0" w:firstLine="880" w:firstLineChars="20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2021年度株洲市芦淞区城市管理综合行政执法大队整体支出绩效自评报告</w:t>
      </w:r>
    </w:p>
    <w:p>
      <w:pPr>
        <w:keepNext w:val="0"/>
        <w:keepLines w:val="0"/>
        <w:pageBreakBefore w:val="0"/>
        <w:kinsoku/>
        <w:wordWrap/>
        <w:overflowPunct/>
        <w:topLinePunct w:val="0"/>
        <w:autoSpaceDE/>
        <w:autoSpaceDN/>
        <w:bidi w:val="0"/>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leftChars="0" w:firstLine="720" w:firstLineChars="200"/>
        <w:jc w:val="center"/>
        <w:textAlignment w:val="auto"/>
        <w:rPr>
          <w:rFonts w:hint="default" w:ascii="Times New Roman" w:hAnsi="Times New Roman" w:eastAsia="黑体" w:cs="Times New Roman"/>
          <w:sz w:val="36"/>
          <w:szCs w:val="36"/>
        </w:rPr>
      </w:pPr>
    </w:p>
    <w:p>
      <w:pPr>
        <w:pStyle w:val="2"/>
        <w:keepNext w:val="0"/>
        <w:keepLines w:val="0"/>
        <w:pageBreakBefore w:val="0"/>
        <w:kinsoku/>
        <w:wordWrap/>
        <w:overflowPunct/>
        <w:topLinePunct w:val="0"/>
        <w:autoSpaceDE/>
        <w:autoSpaceDN/>
        <w:bidi w:val="0"/>
        <w:spacing w:line="560" w:lineRule="exact"/>
        <w:ind w:leftChars="0" w:firstLine="643" w:firstLineChars="200"/>
        <w:jc w:val="center"/>
        <w:textAlignment w:val="auto"/>
        <w:rPr>
          <w:rFonts w:hint="default"/>
        </w:rPr>
      </w:pPr>
    </w:p>
    <w:p>
      <w:pPr>
        <w:pStyle w:val="2"/>
        <w:keepNext w:val="0"/>
        <w:keepLines w:val="0"/>
        <w:pageBreakBefore w:val="0"/>
        <w:kinsoku/>
        <w:wordWrap/>
        <w:overflowPunct/>
        <w:topLinePunct w:val="0"/>
        <w:autoSpaceDE/>
        <w:autoSpaceDN/>
        <w:bidi w:val="0"/>
        <w:spacing w:line="560" w:lineRule="exact"/>
        <w:ind w:leftChars="0" w:firstLine="643" w:firstLineChars="200"/>
        <w:jc w:val="center"/>
        <w:textAlignment w:val="auto"/>
        <w:rPr>
          <w:rFonts w:hint="default"/>
        </w:rPr>
      </w:pPr>
    </w:p>
    <w:p>
      <w:pPr>
        <w:pStyle w:val="2"/>
        <w:keepNext w:val="0"/>
        <w:keepLines w:val="0"/>
        <w:pageBreakBefore w:val="0"/>
        <w:kinsoku/>
        <w:wordWrap/>
        <w:overflowPunct/>
        <w:topLinePunct w:val="0"/>
        <w:autoSpaceDE/>
        <w:autoSpaceDN/>
        <w:bidi w:val="0"/>
        <w:spacing w:line="560" w:lineRule="exact"/>
        <w:ind w:leftChars="0" w:firstLine="643" w:firstLineChars="200"/>
        <w:jc w:val="center"/>
        <w:textAlignment w:val="auto"/>
        <w:rPr>
          <w:rFonts w:hint="default"/>
        </w:rPr>
      </w:pPr>
    </w:p>
    <w:p>
      <w:pPr>
        <w:pStyle w:val="2"/>
        <w:keepNext w:val="0"/>
        <w:keepLines w:val="0"/>
        <w:pageBreakBefore w:val="0"/>
        <w:kinsoku/>
        <w:wordWrap/>
        <w:overflowPunct/>
        <w:topLinePunct w:val="0"/>
        <w:autoSpaceDE/>
        <w:autoSpaceDN/>
        <w:bidi w:val="0"/>
        <w:spacing w:line="560" w:lineRule="exact"/>
        <w:ind w:leftChars="0" w:firstLine="643" w:firstLineChars="200"/>
        <w:jc w:val="center"/>
        <w:textAlignment w:val="auto"/>
        <w:rPr>
          <w:rFonts w:hint="default"/>
        </w:rPr>
      </w:pPr>
    </w:p>
    <w:p>
      <w:pPr>
        <w:pStyle w:val="2"/>
        <w:keepNext w:val="0"/>
        <w:keepLines w:val="0"/>
        <w:pageBreakBefore w:val="0"/>
        <w:kinsoku/>
        <w:wordWrap/>
        <w:overflowPunct/>
        <w:topLinePunct w:val="0"/>
        <w:autoSpaceDE/>
        <w:autoSpaceDN/>
        <w:bidi w:val="0"/>
        <w:spacing w:line="560" w:lineRule="exact"/>
        <w:ind w:leftChars="0" w:firstLine="643" w:firstLineChars="200"/>
        <w:jc w:val="center"/>
        <w:textAlignment w:val="auto"/>
        <w:rPr>
          <w:rFonts w:hint="default"/>
        </w:rPr>
      </w:pPr>
    </w:p>
    <w:p>
      <w:pPr>
        <w:keepNext w:val="0"/>
        <w:keepLines w:val="0"/>
        <w:pageBreakBefore w:val="0"/>
        <w:kinsoku/>
        <w:wordWrap/>
        <w:overflowPunct/>
        <w:topLinePunct w:val="0"/>
        <w:autoSpaceDE/>
        <w:autoSpaceDN/>
        <w:bidi w:val="0"/>
        <w:spacing w:line="560" w:lineRule="exact"/>
        <w:ind w:leftChars="0" w:firstLine="720" w:firstLineChars="200"/>
        <w:jc w:val="center"/>
        <w:textAlignment w:val="auto"/>
        <w:rPr>
          <w:rFonts w:hint="default" w:ascii="Times New Roman" w:hAnsi="Times New Roman" w:eastAsia="黑体" w:cs="Times New Roman"/>
          <w:sz w:val="36"/>
          <w:szCs w:val="36"/>
        </w:rPr>
      </w:pPr>
    </w:p>
    <w:p>
      <w:pPr>
        <w:keepNext w:val="0"/>
        <w:keepLines w:val="0"/>
        <w:pageBreakBefore w:val="0"/>
        <w:kinsoku/>
        <w:wordWrap/>
        <w:overflowPunct/>
        <w:topLinePunct w:val="0"/>
        <w:autoSpaceDE/>
        <w:autoSpaceDN/>
        <w:bidi w:val="0"/>
        <w:spacing w:line="560" w:lineRule="exact"/>
        <w:ind w:leftChars="0" w:firstLine="720" w:firstLineChars="200"/>
        <w:jc w:val="both"/>
        <w:textAlignment w:val="auto"/>
        <w:rPr>
          <w:rFonts w:hint="default" w:ascii="Times New Roman" w:hAnsi="Times New Roman" w:eastAsia="黑体" w:cs="Times New Roman"/>
          <w:sz w:val="36"/>
          <w:szCs w:val="36"/>
        </w:rPr>
      </w:pPr>
      <w:bookmarkStart w:id="0" w:name="_GoBack"/>
      <w:bookmarkEnd w:id="0"/>
    </w:p>
    <w:p>
      <w:pPr>
        <w:keepNext w:val="0"/>
        <w:keepLines w:val="0"/>
        <w:pageBreakBefore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一、基本情况</w:t>
      </w:r>
    </w:p>
    <w:p>
      <w:pPr>
        <w:keepNext w:val="0"/>
        <w:keepLines w:val="0"/>
        <w:pageBreakBefore w:val="0"/>
        <w:kinsoku/>
        <w:wordWrap/>
        <w:overflowPunct/>
        <w:topLinePunct w:val="0"/>
        <w:autoSpaceDE/>
        <w:autoSpaceDN/>
        <w:bidi w:val="0"/>
        <w:spacing w:line="560" w:lineRule="exact"/>
        <w:ind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（一）部门基本情况</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_GB2312" w:cs="Times New Roman"/>
          <w:sz w:val="32"/>
          <w:szCs w:val="32"/>
        </w:rPr>
        <w:t>单位基本情况</w:t>
      </w:r>
      <w:r>
        <w:rPr>
          <w:rFonts w:hint="default" w:ascii="Times New Roman" w:hAnsi="Times New Roman" w:eastAsia="仿宋_GB2312" w:cs="Times New Roman"/>
          <w:sz w:val="32"/>
          <w:szCs w:val="32"/>
          <w:lang w:eastAsia="zh-CN"/>
        </w:rPr>
        <w:t>：株洲市</w:t>
      </w:r>
      <w:r>
        <w:rPr>
          <w:rFonts w:hint="default" w:ascii="Times New Roman" w:hAnsi="Times New Roman" w:eastAsia="仿宋" w:cs="Times New Roman"/>
          <w:sz w:val="32"/>
          <w:szCs w:val="32"/>
          <w:lang w:val="en-US" w:eastAsia="zh-CN"/>
        </w:rPr>
        <w:t>芦淞区城市管理综合行政执法大队是株洲市芦淞区城市管理和综合执法局所属副科级执法机构，内设综合办公室、勤务指挥中心、督查考评室、案件审理室、处罚中心及11个中队，其中有9个中队为区城市管理和综合执法局派驻到各镇（街道）和区市场服务中心的队伍。</w:t>
      </w:r>
    </w:p>
    <w:p>
      <w:pPr>
        <w:keepNext w:val="0"/>
        <w:keepLines w:val="0"/>
        <w:pageBreakBefore w:val="0"/>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_GB2312" w:cs="Times New Roman"/>
          <w:sz w:val="32"/>
          <w:szCs w:val="32"/>
          <w:lang w:val="en-US" w:eastAsia="zh-CN"/>
        </w:rPr>
        <w:t>主要负责全区市容秩序行政执法工作；组织开展市容市貌的综合整治工作；小型户外招牌、指示牌设置及沿街门店商业文化活动占道的行政执法工作，区城管大队的队伍建设工作；负责涉及拆控违方面的行政处罚工作。对存量违法建设进行日常巡查、摸底排查、制定计划分类处理；协助各街道拆除新增违法建设，对各街道派驻中队进行拆控违业务指导、人员培训日常管理、考核考评等工作。</w:t>
      </w:r>
    </w:p>
    <w:p>
      <w:pPr>
        <w:keepNext w:val="0"/>
        <w:keepLines w:val="0"/>
        <w:pageBreakBefore w:val="0"/>
        <w:numPr>
          <w:ilvl w:val="0"/>
          <w:numId w:val="1"/>
        </w:numPr>
        <w:kinsoku/>
        <w:wordWrap/>
        <w:overflowPunct/>
        <w:topLinePunct w:val="0"/>
        <w:autoSpaceDE/>
        <w:autoSpaceDN/>
        <w:bidi w:val="0"/>
        <w:spacing w:line="560" w:lineRule="exact"/>
        <w:ind w:leftChars="0"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rPr>
        <w:t>部门（单位）年度整体支出绩效目标</w:t>
      </w:r>
      <w:r>
        <w:rPr>
          <w:rFonts w:hint="default" w:ascii="Times New Roman" w:hAnsi="Times New Roman" w:eastAsia="楷体_GB2312" w:cs="Times New Roman"/>
          <w:b/>
          <w:sz w:val="32"/>
          <w:szCs w:val="32"/>
          <w:lang w:eastAsia="zh-CN"/>
        </w:rPr>
        <w:t>，部门</w:t>
      </w:r>
      <w:r>
        <w:rPr>
          <w:rFonts w:hint="default" w:ascii="Times New Roman" w:hAnsi="Times New Roman" w:eastAsia="楷体_GB2312" w:cs="Times New Roman"/>
          <w:b/>
          <w:sz w:val="32"/>
          <w:szCs w:val="32"/>
        </w:rPr>
        <w:t>专项资金绩效目标、其他项目支出（除省级专项资金以外）绩效目标</w:t>
      </w:r>
      <w:r>
        <w:rPr>
          <w:rFonts w:hint="default" w:ascii="Times New Roman" w:hAnsi="Times New Roman" w:eastAsia="楷体_GB2312" w:cs="Times New Roman"/>
          <w:b/>
          <w:sz w:val="32"/>
          <w:szCs w:val="32"/>
          <w:lang w:eastAsia="zh-CN"/>
        </w:rPr>
        <w:t>。（只写目标，不写金额）</w:t>
      </w:r>
    </w:p>
    <w:p>
      <w:pPr>
        <w:keepNext w:val="0"/>
        <w:keepLines w:val="0"/>
        <w:pageBreakBefore w:val="0"/>
        <w:numPr>
          <w:ilvl w:val="0"/>
          <w:numId w:val="0"/>
        </w:numPr>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提升城市管理精细化水平，全面加强城管队伍正规化、标准化、制度化建设，努力提升城管精细化管理水平，全面完善执法队伍规范化建设；提升城市管理法制化水平，严格依法履行职责，坚决落实行政执法“信息公开、全程记录、法制审核”三项制度，加强法规标准和城市管理信用体系建设。</w:t>
      </w:r>
    </w:p>
    <w:p>
      <w:pPr>
        <w:pStyle w:val="7"/>
        <w:keepNext w:val="0"/>
        <w:keepLines w:val="0"/>
        <w:pageBreakBefore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7"/>
        <w:keepNext w:val="0"/>
        <w:keepLines w:val="0"/>
        <w:pageBreakBefore w:val="0"/>
        <w:kinsoku/>
        <w:wordWrap/>
        <w:overflowPunct/>
        <w:topLinePunct w:val="0"/>
        <w:autoSpaceDE/>
        <w:autoSpaceDN/>
        <w:bidi w:val="0"/>
        <w:spacing w:line="560" w:lineRule="exact"/>
        <w:ind w:leftChars="0"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7"/>
        <w:keepNext w:val="0"/>
        <w:keepLines w:val="0"/>
        <w:pageBreakBefore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年预算资金3,213.28</w:t>
      </w:r>
      <w:r>
        <w:rPr>
          <w:rFonts w:hint="default" w:ascii="Times New Roman" w:hAnsi="Times New Roman" w:eastAsia="仿宋" w:cs="Times New Roman"/>
          <w:color w:val="000000"/>
          <w:sz w:val="32"/>
          <w:szCs w:val="32"/>
          <w:lang w:eastAsia="zh-CN"/>
        </w:rPr>
        <w:t>万元。</w:t>
      </w:r>
    </w:p>
    <w:p>
      <w:pPr>
        <w:pStyle w:val="7"/>
        <w:keepNext w:val="0"/>
        <w:keepLines w:val="0"/>
        <w:pageBreakBefore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2、2021年度</w:t>
      </w:r>
      <w:r>
        <w:rPr>
          <w:rFonts w:hint="default" w:ascii="Times New Roman" w:hAnsi="Times New Roman" w:eastAsia="仿宋" w:cs="Times New Roman"/>
          <w:color w:val="000000"/>
          <w:sz w:val="32"/>
          <w:szCs w:val="32"/>
        </w:rPr>
        <w:t>单位一般公共预算财政拨款收入</w:t>
      </w:r>
      <w:r>
        <w:rPr>
          <w:rFonts w:hint="default" w:ascii="Times New Roman" w:hAnsi="Times New Roman" w:eastAsia="仿宋" w:cs="Times New Roman"/>
          <w:color w:val="000000"/>
          <w:sz w:val="32"/>
          <w:szCs w:val="32"/>
          <w:lang w:eastAsia="zh-CN"/>
        </w:rPr>
        <w:t>2,758.07万元。</w:t>
      </w:r>
    </w:p>
    <w:p>
      <w:pPr>
        <w:pStyle w:val="7"/>
        <w:keepNext w:val="0"/>
        <w:keepLines w:val="0"/>
        <w:pageBreakBefore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rPr>
        <w:t>3</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lang w:val="en-US" w:eastAsia="zh-CN"/>
        </w:rPr>
        <w:t>2021年度</w:t>
      </w:r>
      <w:r>
        <w:rPr>
          <w:rFonts w:hint="default" w:ascii="Times New Roman" w:hAnsi="Times New Roman" w:eastAsia="仿宋" w:cs="Times New Roman"/>
          <w:color w:val="000000"/>
          <w:sz w:val="32"/>
          <w:szCs w:val="32"/>
        </w:rPr>
        <w:t>单位一般公共预算财政拨款</w:t>
      </w:r>
      <w:r>
        <w:rPr>
          <w:rFonts w:hint="default" w:ascii="Times New Roman" w:hAnsi="Times New Roman" w:eastAsia="仿宋" w:cs="Times New Roman"/>
          <w:color w:val="000000"/>
          <w:sz w:val="32"/>
          <w:szCs w:val="32"/>
          <w:lang w:eastAsia="zh-CN"/>
        </w:rPr>
        <w:t>支出2</w:t>
      </w:r>
      <w:r>
        <w:rPr>
          <w:rFonts w:hint="default" w:ascii="Times New Roman" w:hAnsi="Times New Roman" w:eastAsia="仿宋" w:cs="Times New Roman"/>
          <w:color w:val="000000"/>
          <w:sz w:val="32"/>
          <w:szCs w:val="32"/>
          <w:lang w:val="en-US" w:eastAsia="zh-CN"/>
        </w:rPr>
        <w:t>,</w:t>
      </w:r>
      <w:r>
        <w:rPr>
          <w:rFonts w:hint="default" w:ascii="Times New Roman" w:hAnsi="Times New Roman" w:eastAsia="仿宋" w:cs="Times New Roman"/>
          <w:color w:val="000000"/>
          <w:sz w:val="32"/>
          <w:szCs w:val="32"/>
          <w:lang w:eastAsia="zh-CN"/>
        </w:rPr>
        <w:t>758.07万元，</w:t>
      </w:r>
      <w:r>
        <w:rPr>
          <w:rFonts w:hint="default" w:ascii="Times New Roman" w:hAnsi="Times New Roman" w:eastAsia="仿宋" w:cs="Times New Roman"/>
          <w:color w:val="000000"/>
          <w:sz w:val="32"/>
          <w:szCs w:val="32"/>
        </w:rPr>
        <w:t>其中：项目支出</w:t>
      </w:r>
      <w:r>
        <w:rPr>
          <w:rFonts w:hint="default" w:ascii="Times New Roman" w:hAnsi="Times New Roman" w:eastAsia="仿宋" w:cs="Times New Roman"/>
          <w:color w:val="000000"/>
          <w:sz w:val="32"/>
          <w:szCs w:val="32"/>
          <w:lang w:val="en-US" w:eastAsia="zh-CN"/>
        </w:rPr>
        <w:t>1,504.2</w:t>
      </w:r>
      <w:r>
        <w:rPr>
          <w:rFonts w:hint="default" w:ascii="Times New Roman" w:hAnsi="Times New Roman" w:eastAsia="仿宋" w:cs="Times New Roman"/>
          <w:color w:val="000000"/>
          <w:sz w:val="32"/>
          <w:szCs w:val="32"/>
        </w:rPr>
        <w:t>万元，基本支出</w:t>
      </w:r>
      <w:r>
        <w:rPr>
          <w:rFonts w:hint="default" w:ascii="Times New Roman" w:hAnsi="Times New Roman" w:eastAsia="仿宋" w:cs="Times New Roman"/>
          <w:color w:val="000000"/>
          <w:sz w:val="32"/>
          <w:szCs w:val="32"/>
          <w:lang w:val="en-US" w:eastAsia="zh-CN"/>
        </w:rPr>
        <w:t>1,253.87</w:t>
      </w:r>
      <w:r>
        <w:rPr>
          <w:rFonts w:hint="default" w:ascii="Times New Roman" w:hAnsi="Times New Roman" w:eastAsia="仿宋" w:cs="Times New Roman"/>
          <w:color w:val="000000"/>
          <w:sz w:val="32"/>
          <w:szCs w:val="32"/>
        </w:rPr>
        <w:t>万元，其中：人员经费</w:t>
      </w:r>
      <w:r>
        <w:rPr>
          <w:rFonts w:hint="default" w:ascii="Times New Roman" w:hAnsi="Times New Roman" w:eastAsia="仿宋" w:cs="Times New Roman"/>
          <w:color w:val="000000"/>
          <w:sz w:val="32"/>
          <w:szCs w:val="32"/>
          <w:lang w:val="en-US" w:eastAsia="zh-CN"/>
        </w:rPr>
        <w:t>1,068.82</w:t>
      </w:r>
      <w:r>
        <w:rPr>
          <w:rFonts w:hint="default" w:ascii="Times New Roman" w:hAnsi="Times New Roman" w:eastAsia="仿宋" w:cs="Times New Roman"/>
          <w:color w:val="000000"/>
          <w:sz w:val="32"/>
          <w:szCs w:val="32"/>
        </w:rPr>
        <w:t>万元，公用经费</w:t>
      </w:r>
      <w:r>
        <w:rPr>
          <w:rFonts w:hint="default" w:ascii="Times New Roman" w:hAnsi="Times New Roman" w:eastAsia="仿宋" w:cs="Times New Roman"/>
          <w:color w:val="000000"/>
          <w:sz w:val="32"/>
          <w:szCs w:val="32"/>
          <w:lang w:val="en-US" w:eastAsia="zh-CN"/>
        </w:rPr>
        <w:t>185.05万</w:t>
      </w:r>
      <w:r>
        <w:rPr>
          <w:rFonts w:hint="default" w:ascii="Times New Roman" w:hAnsi="Times New Roman" w:eastAsia="仿宋" w:cs="Times New Roman"/>
          <w:color w:val="000000"/>
          <w:sz w:val="32"/>
          <w:szCs w:val="32"/>
        </w:rPr>
        <w:t>元。</w:t>
      </w:r>
    </w:p>
    <w:p>
      <w:pPr>
        <w:pStyle w:val="7"/>
        <w:keepNext w:val="0"/>
        <w:keepLines w:val="0"/>
        <w:pageBreakBefore w:val="0"/>
        <w:numPr>
          <w:ilvl w:val="0"/>
          <w:numId w:val="2"/>
        </w:numPr>
        <w:kinsoku/>
        <w:wordWrap/>
        <w:overflowPunct/>
        <w:topLinePunct w:val="0"/>
        <w:autoSpaceDE/>
        <w:autoSpaceDN/>
        <w:bidi w:val="0"/>
        <w:spacing w:line="560" w:lineRule="exact"/>
        <w:ind w:leftChars="0" w:firstLine="643" w:firstLineChars="200"/>
        <w:jc w:val="both"/>
        <w:textAlignment w:val="auto"/>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项目支出情况</w:t>
      </w:r>
    </w:p>
    <w:p>
      <w:pPr>
        <w:pStyle w:val="7"/>
        <w:keepNext w:val="0"/>
        <w:keepLines w:val="0"/>
        <w:pageBreakBefore w:val="0"/>
        <w:numPr>
          <w:ilvl w:val="0"/>
          <w:numId w:val="0"/>
        </w:numPr>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1、服装购置专项支出20.01万元；2、公车开支项目支出48.96万元3、公路超限项目支出2.53万元4、考评奖金项目支出5.0万元5、市拆控违考评工作经费支出24.62万元6、停车场开支支出82.53万元7、协管员经费项目支出1,254.16万元8、专项整治项目支出66.39万元。</w:t>
      </w:r>
    </w:p>
    <w:p>
      <w:pPr>
        <w:pStyle w:val="7"/>
        <w:keepNext w:val="0"/>
        <w:keepLines w:val="0"/>
        <w:pageBreakBefore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7"/>
        <w:keepNext w:val="0"/>
        <w:keepLines w:val="0"/>
        <w:pageBreakBefore w:val="0"/>
        <w:numPr>
          <w:ilvl w:val="0"/>
          <w:numId w:val="0"/>
        </w:numPr>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无</w:t>
      </w:r>
      <w:r>
        <w:rPr>
          <w:rFonts w:hint="eastAsia" w:ascii="Times New Roman" w:hAnsi="Times New Roman" w:eastAsia="仿宋" w:cs="Times New Roman"/>
          <w:color w:val="auto"/>
          <w:kern w:val="2"/>
          <w:sz w:val="32"/>
          <w:szCs w:val="32"/>
          <w:lang w:val="en-US" w:eastAsia="zh-CN" w:bidi="ar-SA"/>
        </w:rPr>
        <w:t>。</w:t>
      </w:r>
    </w:p>
    <w:p>
      <w:pPr>
        <w:pStyle w:val="7"/>
        <w:keepNext w:val="0"/>
        <w:keepLines w:val="0"/>
        <w:pageBreakBefore w:val="0"/>
        <w:numPr>
          <w:ilvl w:val="0"/>
          <w:numId w:val="3"/>
        </w:numPr>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7"/>
        <w:keepNext w:val="0"/>
        <w:keepLines w:val="0"/>
        <w:pageBreakBefore w:val="0"/>
        <w:numPr>
          <w:ilvl w:val="0"/>
          <w:numId w:val="0"/>
        </w:numPr>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无</w:t>
      </w:r>
      <w:r>
        <w:rPr>
          <w:rFonts w:hint="eastAsia" w:ascii="Times New Roman" w:hAnsi="Times New Roman" w:eastAsia="仿宋" w:cs="Times New Roman"/>
          <w:color w:val="auto"/>
          <w:kern w:val="2"/>
          <w:sz w:val="32"/>
          <w:szCs w:val="32"/>
          <w:lang w:val="en-US" w:eastAsia="zh-CN" w:bidi="ar-SA"/>
        </w:rPr>
        <w:t>。</w:t>
      </w:r>
    </w:p>
    <w:p>
      <w:pPr>
        <w:pStyle w:val="7"/>
        <w:keepNext w:val="0"/>
        <w:keepLines w:val="0"/>
        <w:pageBreakBefore w:val="0"/>
        <w:numPr>
          <w:ilvl w:val="0"/>
          <w:numId w:val="3"/>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7"/>
        <w:keepNext w:val="0"/>
        <w:keepLines w:val="0"/>
        <w:pageBreakBefore w:val="0"/>
        <w:numPr>
          <w:ilvl w:val="0"/>
          <w:numId w:val="0"/>
        </w:numPr>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 w:cs="Times New Roman"/>
          <w:color w:val="auto"/>
          <w:kern w:val="2"/>
          <w:sz w:val="32"/>
          <w:szCs w:val="32"/>
          <w:lang w:val="en-US" w:eastAsia="zh-CN" w:bidi="ar-SA"/>
        </w:rPr>
        <w:t>无</w:t>
      </w:r>
      <w:r>
        <w:rPr>
          <w:rFonts w:hint="eastAsia" w:ascii="Times New Roman" w:hAnsi="Times New Roman" w:eastAsia="仿宋" w:cs="Times New Roman"/>
          <w:color w:val="auto"/>
          <w:kern w:val="2"/>
          <w:sz w:val="32"/>
          <w:szCs w:val="32"/>
          <w:lang w:val="en-US" w:eastAsia="zh-CN" w:bidi="ar-SA"/>
        </w:rPr>
        <w:t>。</w:t>
      </w:r>
    </w:p>
    <w:p>
      <w:pPr>
        <w:keepNext w:val="0"/>
        <w:keepLines w:val="0"/>
        <w:pageBreakBefore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lang w:eastAsia="zh-CN"/>
        </w:rPr>
        <w:t>资金使用及</w:t>
      </w:r>
      <w:r>
        <w:rPr>
          <w:rFonts w:hint="default" w:ascii="Times New Roman" w:hAnsi="Times New Roman" w:eastAsia="黑体" w:cs="Times New Roman"/>
          <w:sz w:val="32"/>
          <w:szCs w:val="32"/>
        </w:rPr>
        <w:t>绩效情况</w:t>
      </w:r>
    </w:p>
    <w:p>
      <w:pPr>
        <w:keepNext w:val="0"/>
        <w:keepLines w:val="0"/>
        <w:pageBreakBefore w:val="0"/>
        <w:kinsoku/>
        <w:wordWrap/>
        <w:overflowPunct/>
        <w:topLinePunct w:val="0"/>
        <w:autoSpaceDE/>
        <w:autoSpaceDN/>
        <w:bidi w:val="0"/>
        <w:spacing w:line="560" w:lineRule="exact"/>
        <w:ind w:leftChars="0" w:firstLine="643" w:firstLineChars="200"/>
        <w:jc w:val="both"/>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(一）部门整体支出绩效情况</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sz w:val="32"/>
          <w:szCs w:val="32"/>
          <w:lang w:val="en-US" w:eastAsia="zh-CN"/>
        </w:rPr>
        <w:t>2021年，芦淞区城管大队严格落实市、区城市管理工作部署，</w:t>
      </w:r>
      <w:r>
        <w:rPr>
          <w:rStyle w:val="8"/>
          <w:rFonts w:hint="default" w:ascii="Times New Roman" w:hAnsi="Times New Roman" w:eastAsia="楷体_GB2312" w:cs="Times New Roman"/>
          <w:b/>
          <w:kern w:val="2"/>
          <w:sz w:val="32"/>
          <w:szCs w:val="32"/>
          <w:lang w:val="en-US" w:eastAsia="zh-CN" w:bidi="ar-SA"/>
        </w:rPr>
        <w:t>城区临街门店城市管理精细化诚信等级评价</w:t>
      </w:r>
      <w:r>
        <w:rPr>
          <w:rFonts w:hint="default" w:ascii="Times New Roman" w:hAnsi="Times New Roman" w:eastAsia="仿宋" w:cs="Times New Roman"/>
          <w:sz w:val="32"/>
          <w:szCs w:val="32"/>
          <w:lang w:val="en-US" w:eastAsia="zh-CN"/>
        </w:rPr>
        <w:t>工作，收集录入执法系统1700家门店基础息信，创建诚信门店自治微信群12个，评出“最佳门店”12家，“优秀门店”26家，“不合格门店”12家。</w:t>
      </w:r>
      <w:r>
        <w:rPr>
          <w:rStyle w:val="8"/>
          <w:rFonts w:hint="default" w:ascii="Times New Roman" w:hAnsi="Times New Roman" w:eastAsia="楷体_GB2312" w:cs="Times New Roman"/>
          <w:b/>
          <w:kern w:val="2"/>
          <w:sz w:val="32"/>
          <w:szCs w:val="32"/>
          <w:lang w:val="en-US" w:eastAsia="zh-CN" w:bidi="ar-SA"/>
        </w:rPr>
        <w:t>广告招牌整治，</w:t>
      </w:r>
      <w:r>
        <w:rPr>
          <w:rFonts w:hint="default" w:ascii="Times New Roman" w:hAnsi="Times New Roman" w:eastAsia="仿宋" w:cs="Times New Roman"/>
          <w:sz w:val="32"/>
          <w:szCs w:val="32"/>
          <w:lang w:val="en-US" w:eastAsia="zh-CN"/>
        </w:rPr>
        <w:t>累计拆除违规广告牌、招牌71处、拆除面积2940平方米。</w:t>
      </w:r>
      <w:r>
        <w:rPr>
          <w:rStyle w:val="8"/>
          <w:rFonts w:hint="default" w:ascii="Times New Roman" w:hAnsi="Times New Roman" w:eastAsia="楷体_GB2312" w:cs="Times New Roman"/>
          <w:b/>
          <w:kern w:val="2"/>
          <w:sz w:val="32"/>
          <w:szCs w:val="32"/>
          <w:lang w:val="en-US" w:eastAsia="zh-CN" w:bidi="ar-SA"/>
        </w:rPr>
        <w:t>人行道违停整治，</w:t>
      </w:r>
      <w:r>
        <w:rPr>
          <w:rFonts w:hint="default" w:ascii="Times New Roman" w:hAnsi="Times New Roman" w:eastAsia="仿宋" w:cs="Times New Roman"/>
          <w:sz w:val="32"/>
          <w:szCs w:val="32"/>
          <w:lang w:val="en-US" w:eastAsia="zh-CN"/>
        </w:rPr>
        <w:t>累计“贴单”13654台，应处罚136.54万元。</w:t>
      </w:r>
      <w:r>
        <w:rPr>
          <w:rStyle w:val="8"/>
          <w:rFonts w:hint="default" w:ascii="Times New Roman" w:hAnsi="Times New Roman" w:eastAsia="楷体_GB2312" w:cs="Times New Roman"/>
          <w:b/>
          <w:kern w:val="2"/>
          <w:sz w:val="32"/>
          <w:szCs w:val="32"/>
          <w:lang w:val="en-US" w:eastAsia="zh-CN" w:bidi="ar-SA"/>
        </w:rPr>
        <w:t>大气扬尘污染整治，</w:t>
      </w:r>
      <w:r>
        <w:rPr>
          <w:rFonts w:hint="default" w:ascii="Times New Roman" w:hAnsi="Times New Roman" w:eastAsia="仿宋" w:cs="Times New Roman"/>
          <w:bCs/>
          <w:sz w:val="32"/>
          <w:szCs w:val="32"/>
        </w:rPr>
        <w:t>累计覆盖防尘网</w:t>
      </w:r>
      <w:r>
        <w:rPr>
          <w:rFonts w:hint="default" w:ascii="Times New Roman" w:hAnsi="Times New Roman" w:eastAsia="仿宋" w:cs="Times New Roman"/>
          <w:bCs/>
          <w:sz w:val="32"/>
          <w:szCs w:val="32"/>
          <w:lang w:val="en-US" w:eastAsia="zh-CN"/>
        </w:rPr>
        <w:t>3.1</w:t>
      </w:r>
      <w:r>
        <w:rPr>
          <w:rFonts w:hint="default" w:ascii="Times New Roman" w:hAnsi="Times New Roman" w:eastAsia="仿宋" w:cs="Times New Roman"/>
          <w:bCs/>
          <w:sz w:val="32"/>
          <w:szCs w:val="32"/>
        </w:rPr>
        <w:t>万平方米、设置雾化机</w:t>
      </w:r>
      <w:r>
        <w:rPr>
          <w:rFonts w:hint="default" w:ascii="Times New Roman" w:hAnsi="Times New Roman" w:eastAsia="仿宋" w:cs="Times New Roman"/>
          <w:bCs/>
          <w:sz w:val="32"/>
          <w:szCs w:val="32"/>
          <w:lang w:val="en-US" w:eastAsia="zh-CN"/>
        </w:rPr>
        <w:t>27</w:t>
      </w:r>
      <w:r>
        <w:rPr>
          <w:rFonts w:hint="default" w:ascii="Times New Roman" w:hAnsi="Times New Roman" w:eastAsia="仿宋" w:cs="Times New Roman"/>
          <w:bCs/>
          <w:sz w:val="32"/>
          <w:szCs w:val="32"/>
        </w:rPr>
        <w:t>台、设置洗车平台3处、设置围挡</w:t>
      </w:r>
      <w:r>
        <w:rPr>
          <w:rFonts w:hint="default" w:ascii="Times New Roman" w:hAnsi="Times New Roman" w:eastAsia="仿宋" w:cs="Times New Roman"/>
          <w:bCs/>
          <w:sz w:val="32"/>
          <w:szCs w:val="32"/>
          <w:lang w:val="en-US" w:eastAsia="zh-CN"/>
        </w:rPr>
        <w:t>3</w:t>
      </w:r>
      <w:r>
        <w:rPr>
          <w:rFonts w:hint="default" w:ascii="Times New Roman" w:hAnsi="Times New Roman" w:eastAsia="仿宋" w:cs="Times New Roman"/>
          <w:bCs/>
          <w:sz w:val="32"/>
          <w:szCs w:val="32"/>
        </w:rPr>
        <w:t>500米</w:t>
      </w:r>
      <w:r>
        <w:rPr>
          <w:rFonts w:hint="default" w:ascii="Times New Roman" w:hAnsi="Times New Roman" w:eastAsia="仿宋" w:cs="Times New Roman"/>
          <w:bCs/>
          <w:sz w:val="32"/>
          <w:szCs w:val="32"/>
          <w:lang w:eastAsia="zh-CN"/>
        </w:rPr>
        <w:t>以及</w:t>
      </w:r>
      <w:r>
        <w:rPr>
          <w:rFonts w:hint="default" w:ascii="Times New Roman" w:hAnsi="Times New Roman" w:eastAsia="仿宋" w:cs="Times New Roman"/>
          <w:bCs/>
          <w:sz w:val="32"/>
          <w:szCs w:val="32"/>
        </w:rPr>
        <w:t>硬化道路</w:t>
      </w:r>
      <w:r>
        <w:rPr>
          <w:rFonts w:hint="default" w:ascii="Times New Roman" w:hAnsi="Times New Roman" w:eastAsia="仿宋" w:cs="Times New Roman"/>
          <w:bCs/>
          <w:sz w:val="32"/>
          <w:szCs w:val="32"/>
          <w:lang w:val="en-US" w:eastAsia="zh-CN"/>
        </w:rPr>
        <w:t>11</w:t>
      </w:r>
      <w:r>
        <w:rPr>
          <w:rFonts w:hint="default" w:ascii="Times New Roman" w:hAnsi="Times New Roman" w:eastAsia="仿宋" w:cs="Times New Roman"/>
          <w:bCs/>
          <w:sz w:val="32"/>
          <w:szCs w:val="32"/>
        </w:rPr>
        <w:t>00米</w:t>
      </w:r>
      <w:r>
        <w:rPr>
          <w:rFonts w:hint="default" w:ascii="Times New Roman" w:hAnsi="Times New Roman" w:eastAsia="仿宋" w:cs="Times New Roman"/>
          <w:bCs/>
          <w:sz w:val="32"/>
          <w:szCs w:val="32"/>
          <w:lang w:eastAsia="zh-CN"/>
        </w:rPr>
        <w:t>，</w:t>
      </w:r>
      <w:r>
        <w:rPr>
          <w:rFonts w:hint="default" w:ascii="Times New Roman" w:hAnsi="Times New Roman" w:eastAsia="仿宋" w:cs="Times New Roman"/>
          <w:sz w:val="32"/>
          <w:szCs w:val="32"/>
        </w:rPr>
        <w:t>巡查</w:t>
      </w:r>
      <w:r>
        <w:rPr>
          <w:rFonts w:hint="default" w:ascii="Times New Roman" w:hAnsi="Times New Roman" w:eastAsia="仿宋" w:cs="Times New Roman"/>
          <w:sz w:val="32"/>
          <w:szCs w:val="32"/>
          <w:lang w:eastAsia="zh-CN"/>
        </w:rPr>
        <w:t>建筑</w:t>
      </w:r>
      <w:r>
        <w:rPr>
          <w:rFonts w:hint="default" w:ascii="Times New Roman" w:hAnsi="Times New Roman" w:eastAsia="仿宋" w:cs="Times New Roman"/>
          <w:sz w:val="32"/>
          <w:szCs w:val="32"/>
        </w:rPr>
        <w:t>工地</w:t>
      </w:r>
      <w:r>
        <w:rPr>
          <w:rFonts w:hint="default" w:ascii="Times New Roman" w:hAnsi="Times New Roman" w:eastAsia="仿宋" w:cs="Times New Roman"/>
          <w:sz w:val="32"/>
          <w:szCs w:val="32"/>
          <w:lang w:val="en-US" w:eastAsia="zh-CN"/>
        </w:rPr>
        <w:t>1800</w:t>
      </w:r>
      <w:r>
        <w:rPr>
          <w:rFonts w:hint="default" w:ascii="Times New Roman" w:hAnsi="Times New Roman" w:eastAsia="仿宋" w:cs="Times New Roman"/>
          <w:sz w:val="32"/>
          <w:szCs w:val="32"/>
        </w:rPr>
        <w:t>余次，下达执法文书</w:t>
      </w:r>
      <w:r>
        <w:rPr>
          <w:rFonts w:hint="default" w:ascii="Times New Roman" w:hAnsi="Times New Roman" w:eastAsia="仿宋" w:cs="Times New Roman"/>
          <w:sz w:val="32"/>
          <w:szCs w:val="32"/>
          <w:lang w:val="en-US" w:eastAsia="zh-CN"/>
        </w:rPr>
        <w:t>50</w:t>
      </w:r>
      <w:r>
        <w:rPr>
          <w:rFonts w:hint="default" w:ascii="Times New Roman" w:hAnsi="Times New Roman" w:eastAsia="仿宋" w:cs="Times New Roman"/>
          <w:sz w:val="32"/>
          <w:szCs w:val="32"/>
        </w:rPr>
        <w:t>余份，查处扬尘案件</w:t>
      </w:r>
      <w:r>
        <w:rPr>
          <w:rFonts w:hint="default" w:ascii="Times New Roman" w:hAnsi="Times New Roman" w:eastAsia="仿宋" w:cs="Times New Roman"/>
          <w:sz w:val="32"/>
          <w:szCs w:val="32"/>
          <w:lang w:eastAsia="zh-CN"/>
        </w:rPr>
        <w:t>共</w:t>
      </w:r>
      <w:r>
        <w:rPr>
          <w:rFonts w:hint="default" w:ascii="Times New Roman" w:hAnsi="Times New Roman" w:eastAsia="仿宋" w:cs="Times New Roman"/>
          <w:sz w:val="32"/>
          <w:szCs w:val="32"/>
          <w:lang w:val="en-US" w:eastAsia="zh-CN"/>
        </w:rPr>
        <w:t>12起，</w:t>
      </w:r>
      <w:r>
        <w:rPr>
          <w:rFonts w:hint="default" w:ascii="Times New Roman" w:hAnsi="Times New Roman" w:eastAsia="仿宋" w:cs="Times New Roman"/>
          <w:sz w:val="32"/>
          <w:szCs w:val="32"/>
          <w:lang w:eastAsia="zh-CN"/>
        </w:rPr>
        <w:t>累计处罚金额</w:t>
      </w:r>
      <w:r>
        <w:rPr>
          <w:rFonts w:hint="default" w:ascii="Times New Roman" w:hAnsi="Times New Roman" w:eastAsia="仿宋" w:cs="Times New Roman"/>
          <w:sz w:val="32"/>
          <w:szCs w:val="32"/>
          <w:lang w:val="en-US" w:eastAsia="zh-CN"/>
        </w:rPr>
        <w:t>10.5万元。</w:t>
      </w:r>
      <w:r>
        <w:rPr>
          <w:rStyle w:val="8"/>
          <w:rFonts w:hint="default" w:ascii="Times New Roman" w:hAnsi="Times New Roman" w:eastAsia="楷体_GB2312" w:cs="Times New Roman"/>
          <w:b/>
          <w:kern w:val="2"/>
          <w:sz w:val="32"/>
          <w:szCs w:val="32"/>
          <w:lang w:val="en-US" w:eastAsia="zh-CN" w:bidi="ar-SA"/>
        </w:rPr>
        <w:t>露天烧烤餐饮整治</w:t>
      </w:r>
      <w:r>
        <w:rPr>
          <w:rFonts w:hint="default" w:ascii="Times New Roman" w:hAnsi="Times New Roman" w:eastAsia="仿宋" w:cs="Times New Roman"/>
          <w:bCs/>
          <w:sz w:val="32"/>
          <w:szCs w:val="32"/>
        </w:rPr>
        <w:t>，累计发放教育宣传手册</w:t>
      </w:r>
      <w:r>
        <w:rPr>
          <w:rFonts w:hint="default" w:ascii="Times New Roman" w:hAnsi="Times New Roman" w:eastAsia="仿宋" w:cs="Times New Roman"/>
          <w:bCs/>
          <w:sz w:val="32"/>
          <w:szCs w:val="32"/>
          <w:lang w:val="en-US" w:eastAsia="zh-CN"/>
        </w:rPr>
        <w:t>1万余册</w:t>
      </w:r>
      <w:r>
        <w:rPr>
          <w:rFonts w:hint="default" w:ascii="Times New Roman" w:hAnsi="Times New Roman" w:eastAsia="仿宋" w:cs="Times New Roman"/>
          <w:bCs/>
          <w:sz w:val="32"/>
          <w:szCs w:val="32"/>
        </w:rPr>
        <w:t>，整治行动</w:t>
      </w:r>
      <w:r>
        <w:rPr>
          <w:rFonts w:hint="default" w:ascii="Times New Roman" w:hAnsi="Times New Roman" w:eastAsia="仿宋" w:cs="Times New Roman"/>
          <w:bCs/>
          <w:sz w:val="32"/>
          <w:szCs w:val="32"/>
          <w:lang w:eastAsia="zh-CN"/>
        </w:rPr>
        <w:t>开展</w:t>
      </w:r>
      <w:r>
        <w:rPr>
          <w:rFonts w:hint="default" w:ascii="Times New Roman" w:hAnsi="Times New Roman" w:eastAsia="仿宋" w:cs="Times New Roman"/>
          <w:bCs/>
          <w:sz w:val="32"/>
          <w:szCs w:val="32"/>
        </w:rPr>
        <w:t>324次、出动3240人次、出动车辆324台次、劝导违章行为1800余次、下达整改通知书42份、登记保存37件、立案25起、处罚金额共计15300元。</w:t>
      </w:r>
      <w:r>
        <w:rPr>
          <w:rFonts w:hint="default" w:ascii="Times New Roman" w:hAnsi="Times New Roman" w:eastAsia="楷体" w:cs="Times New Roman"/>
          <w:b/>
          <w:bCs w:val="0"/>
          <w:sz w:val="32"/>
          <w:szCs w:val="32"/>
        </w:rPr>
        <w:t>露天垃圾焚烧</w:t>
      </w:r>
      <w:r>
        <w:rPr>
          <w:rFonts w:hint="default" w:ascii="Times New Roman" w:hAnsi="Times New Roman" w:eastAsia="楷体" w:cs="Times New Roman"/>
          <w:b/>
          <w:bCs w:val="0"/>
          <w:sz w:val="32"/>
          <w:szCs w:val="32"/>
          <w:lang w:eastAsia="zh-CN"/>
        </w:rPr>
        <w:t>整治，</w:t>
      </w:r>
      <w:r>
        <w:rPr>
          <w:rFonts w:hint="default" w:ascii="Times New Roman" w:hAnsi="Times New Roman" w:eastAsia="仿宋" w:cs="Times New Roman"/>
          <w:bCs/>
          <w:sz w:val="32"/>
          <w:szCs w:val="32"/>
          <w:lang w:eastAsia="zh-CN"/>
        </w:rPr>
        <w:t>发放</w:t>
      </w:r>
      <w:r>
        <w:rPr>
          <w:rFonts w:hint="default" w:ascii="Times New Roman" w:hAnsi="Times New Roman" w:eastAsia="仿宋" w:cs="Times New Roman"/>
          <w:bCs/>
          <w:sz w:val="32"/>
          <w:szCs w:val="32"/>
        </w:rPr>
        <w:t>教育宣传手册</w:t>
      </w:r>
      <w:r>
        <w:rPr>
          <w:rFonts w:hint="default" w:ascii="Times New Roman" w:hAnsi="Times New Roman" w:eastAsia="仿宋" w:cs="Times New Roman"/>
          <w:bCs/>
          <w:sz w:val="32"/>
          <w:szCs w:val="32"/>
          <w:lang w:val="en-US" w:eastAsia="zh-CN"/>
        </w:rPr>
        <w:t>500余册，</w:t>
      </w:r>
      <w:r>
        <w:rPr>
          <w:rFonts w:hint="default" w:ascii="Times New Roman" w:hAnsi="Times New Roman" w:eastAsia="仿宋" w:cs="Times New Roman"/>
          <w:bCs/>
          <w:sz w:val="32"/>
          <w:szCs w:val="32"/>
          <w:lang w:eastAsia="zh-CN"/>
        </w:rPr>
        <w:t>扑灭明火</w:t>
      </w:r>
      <w:r>
        <w:rPr>
          <w:rFonts w:hint="default" w:ascii="Times New Roman" w:hAnsi="Times New Roman" w:eastAsia="仿宋" w:cs="Times New Roman"/>
          <w:bCs/>
          <w:sz w:val="32"/>
          <w:szCs w:val="32"/>
          <w:lang w:val="en-US" w:eastAsia="zh-CN"/>
        </w:rPr>
        <w:t>23处，其中垃圾焚烧17处，秸秆焚烧5处，</w:t>
      </w:r>
      <w:r>
        <w:rPr>
          <w:rFonts w:hint="default" w:ascii="Times New Roman" w:hAnsi="Times New Roman" w:eastAsia="仿宋" w:cs="Times New Roman"/>
          <w:bCs/>
          <w:sz w:val="32"/>
          <w:szCs w:val="32"/>
          <w:lang w:eastAsia="zh-CN"/>
        </w:rPr>
        <w:t>立案查处</w:t>
      </w:r>
      <w:r>
        <w:rPr>
          <w:rFonts w:hint="default" w:ascii="Times New Roman" w:hAnsi="Times New Roman" w:eastAsia="仿宋" w:cs="Times New Roman"/>
          <w:bCs/>
          <w:sz w:val="32"/>
          <w:szCs w:val="32"/>
          <w:lang w:val="en-US" w:eastAsia="zh-CN"/>
        </w:rPr>
        <w:t>1</w:t>
      </w:r>
      <w:r>
        <w:rPr>
          <w:rFonts w:hint="default" w:ascii="Times New Roman" w:hAnsi="Times New Roman" w:eastAsia="仿宋" w:cs="Times New Roman"/>
          <w:bCs/>
          <w:sz w:val="32"/>
          <w:szCs w:val="32"/>
        </w:rPr>
        <w:t>起，处罚金额</w:t>
      </w:r>
      <w:r>
        <w:rPr>
          <w:rFonts w:hint="default" w:ascii="Times New Roman" w:hAnsi="Times New Roman" w:eastAsia="仿宋" w:cs="Times New Roman"/>
          <w:bCs/>
          <w:sz w:val="32"/>
          <w:szCs w:val="32"/>
          <w:lang w:val="en-US" w:eastAsia="zh-CN"/>
        </w:rPr>
        <w:t>0.02</w:t>
      </w:r>
      <w:r>
        <w:rPr>
          <w:rFonts w:hint="default" w:ascii="Times New Roman" w:hAnsi="Times New Roman" w:eastAsia="仿宋" w:cs="Times New Roman"/>
          <w:bCs/>
          <w:sz w:val="32"/>
          <w:szCs w:val="32"/>
        </w:rPr>
        <w:t>万</w:t>
      </w:r>
      <w:r>
        <w:rPr>
          <w:rFonts w:hint="default" w:ascii="Times New Roman" w:hAnsi="Times New Roman" w:eastAsia="仿宋" w:cs="Times New Roman"/>
          <w:bCs/>
          <w:sz w:val="32"/>
          <w:szCs w:val="32"/>
          <w:lang w:eastAsia="zh-CN"/>
        </w:rPr>
        <w:t>元。</w:t>
      </w:r>
      <w:r>
        <w:rPr>
          <w:rStyle w:val="8"/>
          <w:rFonts w:hint="default" w:ascii="Times New Roman" w:hAnsi="Times New Roman" w:eastAsia="楷体_GB2312" w:cs="Times New Roman"/>
          <w:b/>
          <w:kern w:val="2"/>
          <w:sz w:val="32"/>
          <w:szCs w:val="32"/>
          <w:lang w:val="zh-TW" w:eastAsia="zh-CN" w:bidi="ar-SA"/>
        </w:rPr>
        <w:t>株洲市产业集聚区、医院、学校及铁路、城轨、智轨沿线等周边环境综合整治行动，</w:t>
      </w:r>
      <w:r>
        <w:rPr>
          <w:rFonts w:hint="default" w:ascii="Times New Roman" w:hAnsi="Times New Roman" w:eastAsia="仿宋_GB2312" w:cs="Times New Roman"/>
          <w:sz w:val="32"/>
          <w:szCs w:val="32"/>
          <w:lang w:val="en-US" w:eastAsia="zh-CN"/>
        </w:rPr>
        <w:t>整治工作共开展整治行动36次、出动执法人员360人次、出动车辆36台次、清理乱堆乱放180余处、乱搭乱建0处、共教育整改违停车辆586台次、出店经营200余处、下达整改通知书36份、立案21起、累计处罚金额4900元整。</w:t>
      </w:r>
      <w:r>
        <w:rPr>
          <w:rFonts w:hint="default" w:ascii="Times New Roman" w:hAnsi="Times New Roman" w:eastAsia="楷体" w:cs="Times New Roman"/>
          <w:b/>
          <w:bCs w:val="0"/>
          <w:sz w:val="32"/>
          <w:szCs w:val="32"/>
        </w:rPr>
        <w:t>小区顶楼平台“圈地占用”集中整治</w:t>
      </w:r>
      <w:r>
        <w:rPr>
          <w:rFonts w:hint="default" w:ascii="Times New Roman" w:hAnsi="Times New Roman" w:eastAsia="楷体" w:cs="Times New Roman"/>
          <w:b/>
          <w:bCs w:val="0"/>
          <w:sz w:val="32"/>
          <w:szCs w:val="32"/>
          <w:lang w:val="en-US" w:eastAsia="zh-CN"/>
        </w:rPr>
        <w:t>工作，</w:t>
      </w:r>
      <w:r>
        <w:rPr>
          <w:rFonts w:hint="default" w:ascii="Times New Roman" w:hAnsi="Times New Roman" w:eastAsia="仿宋_GB2312" w:cs="Times New Roman"/>
          <w:sz w:val="32"/>
          <w:szCs w:val="32"/>
          <w:lang w:val="en-US" w:eastAsia="zh-CN"/>
        </w:rPr>
        <w:t>我区共排查出138处，涉及面积9497.84平方米，截至12月30日已完成53处“圈地占用”的治理工作，治理面积共计6420.2平方米，整体完成率为67.5%。</w:t>
      </w:r>
      <w:r>
        <w:rPr>
          <w:rStyle w:val="8"/>
          <w:rFonts w:hint="default" w:ascii="Times New Roman" w:hAnsi="Times New Roman" w:eastAsia="楷体_GB2312" w:cs="Times New Roman"/>
          <w:b/>
          <w:kern w:val="2"/>
          <w:sz w:val="32"/>
          <w:szCs w:val="32"/>
          <w:lang w:val="en-US" w:eastAsia="zh-CN" w:bidi="ar-SA"/>
        </w:rPr>
        <w:t>拆控违工作完成情况，</w:t>
      </w:r>
      <w:r>
        <w:rPr>
          <w:rFonts w:hint="default" w:ascii="Times New Roman" w:hAnsi="Times New Roman" w:eastAsia="仿宋" w:cs="Times New Roman"/>
          <w:bCs/>
          <w:sz w:val="32"/>
          <w:szCs w:val="32"/>
          <w:lang w:val="en-US" w:eastAsia="zh-CN"/>
        </w:rPr>
        <w:t>全年总目标70172.84平方米，已完成并报送拆除面积共计32819.43平方米，超额完成全年计划。其中申报任务10000平方米，已完成86773.1平方米；交办任务60172.84平方米，已完成任务面积46046.33平方米。全年我大队受理并及时处置交办、督办事件26件，群众电话投诉54件，群众投诉办结率达100%，创建了</w:t>
      </w:r>
      <w:r>
        <w:rPr>
          <w:rFonts w:hint="default" w:ascii="Times New Roman" w:hAnsi="Times New Roman" w:eastAsia="仿宋_GB2312" w:cs="Times New Roman"/>
          <w:sz w:val="32"/>
          <w:szCs w:val="32"/>
          <w:lang w:val="en-US" w:eastAsia="zh-CN"/>
        </w:rPr>
        <w:t>董家塅办友好社区、董家塅南沿社区、贺家土文化园社区为“无违建”社区。</w:t>
      </w:r>
    </w:p>
    <w:p>
      <w:pPr>
        <w:keepNext w:val="0"/>
        <w:keepLines w:val="0"/>
        <w:pageBreakBefore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_GB2312" w:cs="Times New Roman"/>
          <w:b w:val="0"/>
          <w:bCs/>
          <w:kern w:val="2"/>
          <w:sz w:val="32"/>
          <w:szCs w:val="32"/>
          <w:lang w:val="zh-TW" w:eastAsia="zh-CN" w:bidi="ar-SA"/>
        </w:rPr>
      </w:pPr>
      <w:r>
        <w:rPr>
          <w:rFonts w:hint="default" w:ascii="Times New Roman" w:hAnsi="Times New Roman" w:eastAsia="仿宋_GB2312" w:cs="Times New Roman"/>
          <w:b w:val="0"/>
          <w:bCs/>
          <w:kern w:val="2"/>
          <w:sz w:val="32"/>
          <w:szCs w:val="32"/>
          <w:lang w:val="zh-TW" w:eastAsia="zh-CN" w:bidi="ar-SA"/>
        </w:rPr>
        <w:t>2021年1-12月共审核立案行政处罚案件8</w:t>
      </w:r>
      <w:r>
        <w:rPr>
          <w:rFonts w:hint="default" w:ascii="Times New Roman" w:hAnsi="Times New Roman" w:eastAsia="仿宋_GB2312" w:cs="Times New Roman"/>
          <w:b w:val="0"/>
          <w:bCs/>
          <w:kern w:val="2"/>
          <w:sz w:val="32"/>
          <w:szCs w:val="32"/>
          <w:lang w:eastAsia="zh-CN" w:bidi="ar-SA"/>
        </w:rPr>
        <w:t>23</w:t>
      </w:r>
      <w:r>
        <w:rPr>
          <w:rFonts w:hint="default" w:ascii="Times New Roman" w:hAnsi="Times New Roman" w:eastAsia="仿宋_GB2312" w:cs="Times New Roman"/>
          <w:b w:val="0"/>
          <w:bCs/>
          <w:kern w:val="2"/>
          <w:sz w:val="32"/>
          <w:szCs w:val="32"/>
          <w:lang w:val="zh-TW" w:eastAsia="zh-CN" w:bidi="ar-SA"/>
        </w:rPr>
        <w:t>件，办结8</w:t>
      </w:r>
      <w:r>
        <w:rPr>
          <w:rFonts w:hint="default" w:ascii="Times New Roman" w:hAnsi="Times New Roman" w:eastAsia="仿宋_GB2312" w:cs="Times New Roman"/>
          <w:b w:val="0"/>
          <w:bCs/>
          <w:kern w:val="2"/>
          <w:sz w:val="32"/>
          <w:szCs w:val="32"/>
          <w:lang w:eastAsia="zh-CN" w:bidi="ar-SA"/>
        </w:rPr>
        <w:t>23</w:t>
      </w:r>
      <w:r>
        <w:rPr>
          <w:rFonts w:hint="default" w:ascii="Times New Roman" w:hAnsi="Times New Roman" w:eastAsia="仿宋_GB2312" w:cs="Times New Roman"/>
          <w:b w:val="0"/>
          <w:bCs/>
          <w:kern w:val="2"/>
          <w:sz w:val="32"/>
          <w:szCs w:val="32"/>
          <w:lang w:val="zh-TW" w:eastAsia="zh-CN" w:bidi="ar-SA"/>
        </w:rPr>
        <w:t>件，其中简易程序案件 117件，一般程序案件690件，市容类行政处罚案卷636起，环卫类行政处罚案卷169起，住建类行政处罚案卷2起，累计处罚金额455239元。</w:t>
      </w:r>
    </w:p>
    <w:p>
      <w:pPr>
        <w:keepNext w:val="0"/>
        <w:keepLines w:val="0"/>
        <w:pageBreakBefore w:val="0"/>
        <w:kinsoku/>
        <w:wordWrap/>
        <w:overflowPunct/>
        <w:topLinePunct w:val="0"/>
        <w:autoSpaceDE/>
        <w:autoSpaceDN/>
        <w:bidi w:val="0"/>
        <w:spacing w:line="560" w:lineRule="exact"/>
        <w:ind w:leftChars="0" w:firstLine="643" w:firstLineChars="200"/>
        <w:jc w:val="both"/>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（二）专项资金支出绩效情况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b/>
          <w:bCs w:val="0"/>
          <w:kern w:val="0"/>
          <w:sz w:val="32"/>
          <w:szCs w:val="32"/>
          <w:lang w:val="en-US" w:eastAsia="zh-CN" w:bidi="ar-SA"/>
        </w:rPr>
      </w:pPr>
      <w:r>
        <w:rPr>
          <w:rFonts w:hint="eastAsia" w:ascii="Times New Roman" w:hAnsi="Times New Roman" w:eastAsia="仿宋_GB2312" w:cs="Times New Roman"/>
          <w:b/>
          <w:bCs w:val="0"/>
          <w:kern w:val="0"/>
          <w:sz w:val="32"/>
          <w:szCs w:val="32"/>
          <w:lang w:val="en-US" w:eastAsia="zh-CN" w:bidi="ar-SA"/>
        </w:rPr>
        <w:t>专项资金基本情况：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43" w:firstLineChars="200"/>
        <w:jc w:val="both"/>
        <w:textAlignment w:val="auto"/>
        <w:rPr>
          <w:rFonts w:hint="default" w:ascii="Times New Roman" w:hAnsi="Times New Roman" w:cs="Times New Roman"/>
          <w:i w:val="0"/>
          <w:caps w:val="0"/>
          <w:color w:val="333333"/>
          <w:spacing w:val="0"/>
          <w:sz w:val="21"/>
          <w:szCs w:val="21"/>
        </w:rPr>
      </w:pPr>
      <w:r>
        <w:rPr>
          <w:rFonts w:hint="eastAsia" w:ascii="Times New Roman" w:hAnsi="Times New Roman" w:eastAsia="仿宋_GB2312" w:cs="Times New Roman"/>
          <w:b/>
          <w:bCs w:val="0"/>
          <w:kern w:val="0"/>
          <w:sz w:val="32"/>
          <w:szCs w:val="32"/>
          <w:lang w:val="en-US" w:eastAsia="zh-CN" w:bidi="ar-SA"/>
        </w:rPr>
        <w:t>1、</w:t>
      </w:r>
      <w:r>
        <w:rPr>
          <w:rFonts w:hint="default" w:ascii="Times New Roman" w:hAnsi="Times New Roman" w:eastAsia="仿宋_GB2312" w:cs="Times New Roman"/>
          <w:b/>
          <w:bCs w:val="0"/>
          <w:kern w:val="0"/>
          <w:sz w:val="32"/>
          <w:szCs w:val="32"/>
          <w:lang w:val="en-US" w:eastAsia="zh-CN" w:bidi="ar-SA"/>
        </w:rPr>
        <w:t>专项总投资及资金来源情况</w:t>
      </w:r>
      <w:r>
        <w:rPr>
          <w:rFonts w:hint="eastAsia" w:ascii="Times New Roman" w:hAnsi="Times New Roman" w:eastAsia="仿宋_GB2312" w:cs="Times New Roman"/>
          <w:b/>
          <w:bCs w:val="0"/>
          <w:kern w:val="0"/>
          <w:sz w:val="32"/>
          <w:szCs w:val="32"/>
          <w:lang w:val="en-US" w:eastAsia="zh-CN" w:bidi="ar-SA"/>
        </w:rPr>
        <w:t>。</w:t>
      </w:r>
      <w:r>
        <w:rPr>
          <w:rFonts w:hint="default" w:ascii="Times New Roman" w:hAnsi="Times New Roman" w:eastAsia="仿宋" w:cs="Times New Roman"/>
          <w:i w:val="0"/>
          <w:caps w:val="0"/>
          <w:color w:val="333333"/>
          <w:spacing w:val="-2"/>
          <w:sz w:val="32"/>
          <w:szCs w:val="32"/>
          <w:shd w:val="clear" w:fill="FFFFFF"/>
          <w:lang w:eastAsia="zh-CN"/>
        </w:rPr>
        <w:t>芦淞</w:t>
      </w:r>
      <w:r>
        <w:rPr>
          <w:rFonts w:hint="default" w:ascii="Times New Roman" w:hAnsi="Times New Roman" w:eastAsia="仿宋" w:cs="Times New Roman"/>
          <w:i w:val="0"/>
          <w:caps w:val="0"/>
          <w:color w:val="333333"/>
          <w:spacing w:val="-2"/>
          <w:sz w:val="32"/>
          <w:szCs w:val="32"/>
          <w:shd w:val="clear" w:fill="FFFFFF"/>
        </w:rPr>
        <w:t>区城市管理综合</w:t>
      </w:r>
      <w:r>
        <w:rPr>
          <w:rFonts w:hint="default" w:ascii="Times New Roman" w:hAnsi="Times New Roman" w:eastAsia="仿宋" w:cs="Times New Roman"/>
          <w:i w:val="0"/>
          <w:caps w:val="0"/>
          <w:color w:val="333333"/>
          <w:spacing w:val="-2"/>
          <w:sz w:val="32"/>
          <w:szCs w:val="32"/>
          <w:shd w:val="clear" w:fill="FFFFFF"/>
          <w:lang w:eastAsia="zh-CN"/>
        </w:rPr>
        <w:t>执法大队</w:t>
      </w:r>
      <w:r>
        <w:rPr>
          <w:rFonts w:hint="default" w:ascii="Times New Roman" w:hAnsi="Times New Roman" w:eastAsia="仿宋" w:cs="Times New Roman"/>
          <w:i w:val="0"/>
          <w:caps w:val="0"/>
          <w:color w:val="333333"/>
          <w:spacing w:val="-2"/>
          <w:sz w:val="32"/>
          <w:szCs w:val="32"/>
          <w:shd w:val="clear" w:fill="FFFFFF"/>
        </w:rPr>
        <w:t>202</w:t>
      </w:r>
      <w:r>
        <w:rPr>
          <w:rFonts w:hint="default" w:ascii="Times New Roman" w:hAnsi="Times New Roman" w:eastAsia="仿宋" w:cs="Times New Roman"/>
          <w:i w:val="0"/>
          <w:caps w:val="0"/>
          <w:color w:val="333333"/>
          <w:spacing w:val="-2"/>
          <w:sz w:val="32"/>
          <w:szCs w:val="32"/>
          <w:shd w:val="clear" w:fill="FFFFFF"/>
          <w:lang w:val="en-US" w:eastAsia="zh-CN"/>
        </w:rPr>
        <w:t>1</w:t>
      </w:r>
      <w:r>
        <w:rPr>
          <w:rFonts w:hint="default" w:ascii="Times New Roman" w:hAnsi="Times New Roman" w:eastAsia="仿宋" w:cs="Times New Roman"/>
          <w:i w:val="0"/>
          <w:caps w:val="0"/>
          <w:color w:val="333333"/>
          <w:spacing w:val="-2"/>
          <w:sz w:val="32"/>
          <w:szCs w:val="32"/>
          <w:shd w:val="clear" w:fill="FFFFFF"/>
        </w:rPr>
        <w:t>年专项</w:t>
      </w:r>
      <w:r>
        <w:rPr>
          <w:rFonts w:hint="default" w:ascii="Times New Roman" w:hAnsi="Times New Roman" w:eastAsia="仿宋" w:cs="Times New Roman"/>
          <w:i w:val="0"/>
          <w:caps w:val="0"/>
          <w:color w:val="333333"/>
          <w:spacing w:val="-2"/>
          <w:sz w:val="32"/>
          <w:szCs w:val="32"/>
          <w:shd w:val="clear" w:fill="FFFFFF"/>
          <w:lang w:eastAsia="zh-CN"/>
        </w:rPr>
        <w:t>资金总计</w:t>
      </w:r>
      <w:r>
        <w:rPr>
          <w:rFonts w:hint="default" w:ascii="Times New Roman" w:hAnsi="Times New Roman" w:eastAsia="仿宋" w:cs="Times New Roman"/>
          <w:i w:val="0"/>
          <w:caps w:val="0"/>
          <w:color w:val="333333"/>
          <w:spacing w:val="-2"/>
          <w:sz w:val="32"/>
          <w:szCs w:val="32"/>
          <w:shd w:val="clear" w:fill="FFFFFF"/>
          <w:lang w:val="en-US" w:eastAsia="zh-CN"/>
        </w:rPr>
        <w:t>1504.2</w:t>
      </w:r>
      <w:r>
        <w:rPr>
          <w:rFonts w:hint="default" w:ascii="Times New Roman" w:hAnsi="Times New Roman" w:eastAsia="仿宋" w:cs="Times New Roman"/>
          <w:i w:val="0"/>
          <w:caps w:val="0"/>
          <w:color w:val="333333"/>
          <w:spacing w:val="-2"/>
          <w:sz w:val="32"/>
          <w:szCs w:val="32"/>
          <w:shd w:val="clear" w:fill="FFFFFF"/>
        </w:rPr>
        <w:t>万元，来源为财政资金。</w:t>
      </w:r>
      <w:r>
        <w:rPr>
          <w:rFonts w:hint="eastAsia" w:ascii="Times New Roman" w:hAnsi="Times New Roman" w:eastAsia="仿宋_GB2312" w:cs="Times New Roman"/>
          <w:b/>
          <w:bCs w:val="0"/>
          <w:kern w:val="0"/>
          <w:sz w:val="32"/>
          <w:szCs w:val="32"/>
          <w:lang w:val="en-US" w:eastAsia="zh-CN" w:bidi="ar-SA"/>
        </w:rPr>
        <w:t>2、</w:t>
      </w:r>
      <w:r>
        <w:rPr>
          <w:rFonts w:hint="default" w:ascii="Times New Roman" w:hAnsi="Times New Roman" w:eastAsia="仿宋_GB2312" w:cs="Times New Roman"/>
          <w:b/>
          <w:bCs w:val="0"/>
          <w:kern w:val="0"/>
          <w:sz w:val="32"/>
          <w:szCs w:val="32"/>
          <w:lang w:val="en-US" w:eastAsia="zh-CN" w:bidi="ar-SA"/>
        </w:rPr>
        <w:t>专项资金安排落实及到位情况</w:t>
      </w:r>
      <w:r>
        <w:rPr>
          <w:rFonts w:hint="eastAsia" w:eastAsia="仿宋_GB2312" w:cs="Times New Roman"/>
          <w:b/>
          <w:bCs w:val="0"/>
          <w:kern w:val="0"/>
          <w:sz w:val="32"/>
          <w:szCs w:val="32"/>
          <w:lang w:val="en-US" w:eastAsia="zh-CN" w:bidi="ar-SA"/>
        </w:rPr>
        <w:t>。</w:t>
      </w:r>
      <w:r>
        <w:rPr>
          <w:rFonts w:hint="default" w:ascii="Times New Roman" w:hAnsi="Times New Roman" w:eastAsia="仿宋" w:cs="Times New Roman"/>
          <w:i w:val="0"/>
          <w:caps w:val="0"/>
          <w:color w:val="333333"/>
          <w:spacing w:val="-2"/>
          <w:sz w:val="32"/>
          <w:szCs w:val="32"/>
          <w:shd w:val="clear" w:fill="FFFFFF"/>
          <w:lang w:eastAsia="zh-CN"/>
        </w:rPr>
        <w:t>芦淞区城市管理综合执法大队各项</w:t>
      </w:r>
      <w:r>
        <w:rPr>
          <w:rFonts w:hint="default" w:ascii="Times New Roman" w:hAnsi="Times New Roman" w:eastAsia="仿宋" w:cs="Times New Roman"/>
          <w:i w:val="0"/>
          <w:caps w:val="0"/>
          <w:color w:val="333333"/>
          <w:spacing w:val="-2"/>
          <w:sz w:val="32"/>
          <w:szCs w:val="32"/>
          <w:shd w:val="clear" w:fill="FFFFFF"/>
        </w:rPr>
        <w:t>经费已落实到位。</w:t>
      </w:r>
      <w:r>
        <w:rPr>
          <w:rFonts w:hint="eastAsia" w:ascii="Times New Roman" w:hAnsi="Times New Roman" w:eastAsia="仿宋_GB2312" w:cs="Times New Roman"/>
          <w:b/>
          <w:bCs w:val="0"/>
          <w:kern w:val="0"/>
          <w:sz w:val="32"/>
          <w:szCs w:val="32"/>
          <w:lang w:val="en-US" w:eastAsia="zh-CN" w:bidi="ar-SA"/>
        </w:rPr>
        <w:t>3、</w:t>
      </w:r>
      <w:r>
        <w:rPr>
          <w:rFonts w:hint="default" w:ascii="Times New Roman" w:hAnsi="Times New Roman" w:eastAsia="仿宋_GB2312" w:cs="Times New Roman"/>
          <w:b/>
          <w:bCs w:val="0"/>
          <w:kern w:val="0"/>
          <w:sz w:val="32"/>
          <w:szCs w:val="32"/>
          <w:lang w:val="en-US" w:eastAsia="zh-CN" w:bidi="ar-SA"/>
        </w:rPr>
        <w:t>专项资金实际支出使用情况</w:t>
      </w:r>
      <w:r>
        <w:rPr>
          <w:rFonts w:hint="eastAsia" w:eastAsia="仿宋_GB2312" w:cs="Times New Roman"/>
          <w:b/>
          <w:bCs w:val="0"/>
          <w:kern w:val="0"/>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服装购置专项支出20.01万元；公车开支项目支出48.96万元；公路超限项目支出2.53万元；考评奖金项目支出5.0万元；市拆控违考评工作经费支出24.62万元；停车场开支支出82.53万元；协管员经费项目支出1,254.16万元；专项整治项目支出66.39万元</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i w:val="0"/>
          <w:caps w:val="0"/>
          <w:color w:val="333333"/>
          <w:spacing w:val="-2"/>
          <w:sz w:val="32"/>
          <w:szCs w:val="32"/>
          <w:shd w:val="clear" w:fill="FFFFFF"/>
        </w:rPr>
        <w:t>由区</w:t>
      </w:r>
      <w:r>
        <w:rPr>
          <w:rFonts w:hint="default" w:ascii="Times New Roman" w:hAnsi="Times New Roman" w:eastAsia="仿宋" w:cs="Times New Roman"/>
          <w:i w:val="0"/>
          <w:caps w:val="0"/>
          <w:color w:val="333333"/>
          <w:spacing w:val="-2"/>
          <w:sz w:val="32"/>
          <w:szCs w:val="32"/>
          <w:shd w:val="clear" w:fill="FFFFFF"/>
          <w:lang w:eastAsia="zh-CN"/>
        </w:rPr>
        <w:t>财政局</w:t>
      </w:r>
      <w:r>
        <w:rPr>
          <w:rFonts w:hint="default" w:ascii="Times New Roman" w:hAnsi="Times New Roman" w:eastAsia="仿宋" w:cs="Times New Roman"/>
          <w:i w:val="0"/>
          <w:caps w:val="0"/>
          <w:color w:val="333333"/>
          <w:spacing w:val="-2"/>
          <w:sz w:val="32"/>
          <w:szCs w:val="32"/>
          <w:shd w:val="clear" w:fill="FFFFFF"/>
        </w:rPr>
        <w:t>直接支付。</w:t>
      </w:r>
      <w:r>
        <w:rPr>
          <w:rFonts w:hint="eastAsia" w:ascii="Times New Roman" w:hAnsi="Times New Roman" w:eastAsia="仿宋_GB2312" w:cs="Times New Roman"/>
          <w:b/>
          <w:bCs w:val="0"/>
          <w:kern w:val="0"/>
          <w:sz w:val="32"/>
          <w:szCs w:val="32"/>
          <w:lang w:val="en-US" w:eastAsia="zh-CN" w:bidi="ar-SA"/>
        </w:rPr>
        <w:t>4、</w:t>
      </w:r>
      <w:r>
        <w:rPr>
          <w:rFonts w:hint="default" w:ascii="Times New Roman" w:hAnsi="Times New Roman" w:eastAsia="仿宋_GB2312" w:cs="Times New Roman"/>
          <w:b/>
          <w:bCs w:val="0"/>
          <w:kern w:val="0"/>
          <w:sz w:val="32"/>
          <w:szCs w:val="32"/>
          <w:lang w:val="en-US" w:eastAsia="zh-CN" w:bidi="ar-SA"/>
        </w:rPr>
        <w:t>专项资金管理情况</w:t>
      </w:r>
      <w:r>
        <w:rPr>
          <w:rFonts w:hint="eastAsia" w:eastAsia="仿宋_GB2312" w:cs="Times New Roman"/>
          <w:b/>
          <w:bCs w:val="0"/>
          <w:kern w:val="0"/>
          <w:sz w:val="32"/>
          <w:szCs w:val="32"/>
          <w:lang w:val="en-US" w:eastAsia="zh-CN" w:bidi="ar-SA"/>
        </w:rPr>
        <w:t>。</w:t>
      </w:r>
      <w:r>
        <w:rPr>
          <w:rFonts w:hint="default" w:ascii="Times New Roman" w:hAnsi="Times New Roman" w:eastAsia="仿宋" w:cs="Times New Roman"/>
          <w:i w:val="0"/>
          <w:caps w:val="0"/>
          <w:color w:val="333333"/>
          <w:spacing w:val="-2"/>
          <w:sz w:val="32"/>
          <w:szCs w:val="32"/>
          <w:shd w:val="clear" w:fill="FFFFFF"/>
          <w:lang w:eastAsia="zh-CN"/>
        </w:rPr>
        <w:t>芦淞区城市管理综合执法大队</w:t>
      </w:r>
      <w:r>
        <w:rPr>
          <w:rFonts w:hint="default" w:ascii="Times New Roman" w:hAnsi="Times New Roman" w:eastAsia="仿宋" w:cs="Times New Roman"/>
          <w:i w:val="0"/>
          <w:caps w:val="0"/>
          <w:color w:val="333333"/>
          <w:spacing w:val="-2"/>
          <w:sz w:val="32"/>
          <w:szCs w:val="32"/>
          <w:shd w:val="clear" w:fill="FFFFFF"/>
          <w:vertAlign w:val="baseline"/>
        </w:rPr>
        <w:t>近年来全面梳理了项目资金使用拨付有关程序和规定，进一步细化了部分细则，更新了资金管理制度、支出管理制度、费用报销制度等，严格按照有关财务制度进行资金的拨付使用。</w:t>
      </w:r>
      <w:r>
        <w:rPr>
          <w:rFonts w:hint="eastAsia" w:eastAsia="仿宋_GB2312" w:cs="Times New Roman"/>
          <w:b/>
          <w:bCs w:val="0"/>
          <w:kern w:val="0"/>
          <w:sz w:val="32"/>
          <w:szCs w:val="32"/>
          <w:lang w:val="en-US" w:eastAsia="zh-CN" w:bidi="ar-SA"/>
        </w:rPr>
        <w:t>5、</w:t>
      </w:r>
      <w:r>
        <w:rPr>
          <w:rFonts w:hint="default" w:ascii="Times New Roman" w:hAnsi="Times New Roman" w:eastAsia="仿宋_GB2312" w:cs="Times New Roman"/>
          <w:b/>
          <w:bCs w:val="0"/>
          <w:kern w:val="0"/>
          <w:sz w:val="32"/>
          <w:szCs w:val="32"/>
          <w:lang w:val="en-US" w:eastAsia="zh-CN" w:bidi="ar-SA"/>
        </w:rPr>
        <w:t>专项组织实施情况</w:t>
      </w:r>
      <w:r>
        <w:rPr>
          <w:rFonts w:hint="eastAsia" w:eastAsia="仿宋_GB2312" w:cs="Times New Roman"/>
          <w:b/>
          <w:bCs w:val="0"/>
          <w:kern w:val="0"/>
          <w:sz w:val="32"/>
          <w:szCs w:val="32"/>
          <w:lang w:val="en-US" w:eastAsia="zh-CN" w:bidi="ar-SA"/>
        </w:rPr>
        <w:t>。一是</w:t>
      </w:r>
      <w:r>
        <w:rPr>
          <w:rFonts w:hint="default" w:ascii="Times New Roman" w:hAnsi="Times New Roman" w:eastAsia="仿宋" w:cs="Times New Roman"/>
          <w:i w:val="0"/>
          <w:caps w:val="0"/>
          <w:color w:val="333333"/>
          <w:spacing w:val="-2"/>
          <w:sz w:val="32"/>
          <w:szCs w:val="32"/>
          <w:shd w:val="clear" w:fill="FFFFFF"/>
          <w:lang w:eastAsia="zh-CN"/>
        </w:rPr>
        <w:t>专项组织情况分析</w:t>
      </w:r>
      <w:r>
        <w:rPr>
          <w:rFonts w:hint="eastAsia" w:ascii="Times New Roman" w:hAnsi="Times New Roman" w:eastAsia="仿宋" w:cs="Times New Roman"/>
          <w:i w:val="0"/>
          <w:caps w:val="0"/>
          <w:color w:val="333333"/>
          <w:spacing w:val="-2"/>
          <w:sz w:val="32"/>
          <w:szCs w:val="32"/>
          <w:shd w:val="clear" w:fill="FFFFFF"/>
          <w:lang w:eastAsia="zh-CN"/>
        </w:rPr>
        <w:t>：</w:t>
      </w:r>
      <w:r>
        <w:rPr>
          <w:rFonts w:hint="default" w:ascii="Times New Roman" w:hAnsi="Times New Roman" w:eastAsia="仿宋" w:cs="Times New Roman"/>
          <w:i w:val="0"/>
          <w:caps w:val="0"/>
          <w:color w:val="333333"/>
          <w:spacing w:val="-2"/>
          <w:sz w:val="32"/>
          <w:szCs w:val="32"/>
          <w:shd w:val="clear" w:fill="FFFFFF"/>
        </w:rPr>
        <w:t>根据年初预算安排，严格按照预算执行，有预算有支出，无预算无支出，确保各专项支出用于</w:t>
      </w:r>
      <w:r>
        <w:rPr>
          <w:rFonts w:hint="default" w:ascii="Times New Roman" w:hAnsi="Times New Roman" w:eastAsia="仿宋" w:cs="Times New Roman"/>
          <w:i w:val="0"/>
          <w:caps w:val="0"/>
          <w:color w:val="333333"/>
          <w:spacing w:val="-2"/>
          <w:sz w:val="32"/>
          <w:szCs w:val="32"/>
          <w:shd w:val="clear" w:fill="FFFFFF"/>
          <w:lang w:eastAsia="zh-CN"/>
        </w:rPr>
        <w:t>大队</w:t>
      </w:r>
      <w:r>
        <w:rPr>
          <w:rFonts w:hint="default" w:ascii="Times New Roman" w:hAnsi="Times New Roman" w:eastAsia="仿宋" w:cs="Times New Roman"/>
          <w:i w:val="0"/>
          <w:caps w:val="0"/>
          <w:color w:val="333333"/>
          <w:spacing w:val="-2"/>
          <w:sz w:val="32"/>
          <w:szCs w:val="32"/>
          <w:shd w:val="clear" w:fill="FFFFFF"/>
        </w:rPr>
        <w:t>各专项工作。</w:t>
      </w:r>
      <w:r>
        <w:rPr>
          <w:rFonts w:hint="eastAsia" w:ascii="Times New Roman" w:hAnsi="Times New Roman" w:eastAsia="仿宋" w:cs="Times New Roman"/>
          <w:b/>
          <w:bCs/>
          <w:i w:val="0"/>
          <w:caps w:val="0"/>
          <w:color w:val="333333"/>
          <w:spacing w:val="-2"/>
          <w:sz w:val="32"/>
          <w:szCs w:val="32"/>
          <w:shd w:val="clear" w:fill="FFFFFF"/>
          <w:lang w:eastAsia="zh-CN"/>
        </w:rPr>
        <w:t>二是</w:t>
      </w:r>
      <w:r>
        <w:rPr>
          <w:rFonts w:hint="default" w:ascii="Times New Roman" w:hAnsi="Times New Roman" w:eastAsia="仿宋" w:cs="Times New Roman"/>
          <w:i w:val="0"/>
          <w:caps w:val="0"/>
          <w:color w:val="333333"/>
          <w:spacing w:val="-2"/>
          <w:sz w:val="32"/>
          <w:szCs w:val="32"/>
          <w:shd w:val="clear" w:fill="FFFFFF"/>
          <w:lang w:eastAsia="zh-CN"/>
        </w:rPr>
        <w:t>专项管理情况分析</w:t>
      </w:r>
      <w:r>
        <w:rPr>
          <w:rFonts w:hint="eastAsia" w:ascii="Times New Roman" w:hAnsi="Times New Roman" w:eastAsia="仿宋" w:cs="Times New Roman"/>
          <w:i w:val="0"/>
          <w:caps w:val="0"/>
          <w:color w:val="333333"/>
          <w:spacing w:val="-2"/>
          <w:sz w:val="32"/>
          <w:szCs w:val="32"/>
          <w:shd w:val="clear" w:fill="FFFFFF"/>
          <w:lang w:eastAsia="zh-CN"/>
        </w:rPr>
        <w:t>：</w:t>
      </w:r>
      <w:r>
        <w:rPr>
          <w:rFonts w:hint="default" w:ascii="Times New Roman" w:hAnsi="Times New Roman" w:eastAsia="仿宋" w:cs="Times New Roman"/>
          <w:i w:val="0"/>
          <w:caps w:val="0"/>
          <w:color w:val="333333"/>
          <w:spacing w:val="-2"/>
          <w:sz w:val="32"/>
          <w:szCs w:val="32"/>
          <w:shd w:val="clear" w:fill="FFFFFF"/>
          <w:lang w:eastAsia="zh-CN"/>
        </w:rPr>
        <w:t>芦淞区城市管理综合执法大队</w:t>
      </w:r>
      <w:r>
        <w:rPr>
          <w:rFonts w:hint="default" w:ascii="Times New Roman" w:hAnsi="Times New Roman" w:eastAsia="仿宋" w:cs="Times New Roman"/>
          <w:i w:val="0"/>
          <w:caps w:val="0"/>
          <w:color w:val="333333"/>
          <w:spacing w:val="-2"/>
          <w:sz w:val="32"/>
          <w:szCs w:val="32"/>
          <w:shd w:val="clear" w:fill="FFFFFF"/>
        </w:rPr>
        <w:t>建立健全了相关的财务管理制度，按照年初预算要求，发放人员工资及日常开支，工资人员支出按照财政标准执行，严格按照制度执行相关经济活动、财务支出，保障专项工作顺利开展。</w:t>
      </w:r>
      <w:r>
        <w:rPr>
          <w:rFonts w:hint="eastAsia" w:ascii="Times New Roman" w:hAnsi="Times New Roman" w:eastAsia="仿宋" w:cs="Times New Roman"/>
          <w:b/>
          <w:bCs/>
          <w:i w:val="0"/>
          <w:caps w:val="0"/>
          <w:color w:val="333333"/>
          <w:spacing w:val="-2"/>
          <w:sz w:val="32"/>
          <w:szCs w:val="32"/>
          <w:shd w:val="clear" w:fill="FFFFFF"/>
          <w:lang w:eastAsia="zh-CN"/>
        </w:rPr>
        <w:t>三是</w:t>
      </w:r>
      <w:r>
        <w:rPr>
          <w:rFonts w:hint="default" w:ascii="Times New Roman" w:hAnsi="Times New Roman" w:eastAsia="仿宋" w:cs="Times New Roman"/>
          <w:i w:val="0"/>
          <w:caps w:val="0"/>
          <w:color w:val="333333"/>
          <w:spacing w:val="-2"/>
          <w:sz w:val="32"/>
          <w:szCs w:val="32"/>
          <w:shd w:val="clear" w:fill="FFFFFF"/>
          <w:lang w:eastAsia="zh-CN"/>
        </w:rPr>
        <w:t>专项完成情况分析</w:t>
      </w:r>
      <w:r>
        <w:rPr>
          <w:rFonts w:hint="eastAsia" w:ascii="Times New Roman" w:hAnsi="Times New Roman" w:eastAsia="仿宋" w:cs="Times New Roman"/>
          <w:i w:val="0"/>
          <w:caps w:val="0"/>
          <w:color w:val="333333"/>
          <w:spacing w:val="-2"/>
          <w:sz w:val="32"/>
          <w:szCs w:val="32"/>
          <w:shd w:val="clear" w:fill="FFFFFF"/>
          <w:lang w:eastAsia="zh-CN"/>
        </w:rPr>
        <w:t>：</w:t>
      </w:r>
      <w:r>
        <w:rPr>
          <w:rFonts w:hint="default" w:ascii="Times New Roman" w:hAnsi="Times New Roman" w:eastAsia="仿宋" w:cs="Times New Roman"/>
          <w:i w:val="0"/>
          <w:caps w:val="0"/>
          <w:color w:val="333333"/>
          <w:spacing w:val="-2"/>
          <w:sz w:val="32"/>
          <w:szCs w:val="32"/>
          <w:shd w:val="clear" w:fill="FFFFFF"/>
        </w:rPr>
        <w:t>保证了全区城市管理工作的正常运转、工作任务的顺利完成，项目完成质量达到绩效目标。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35" w:firstLineChars="200"/>
        <w:jc w:val="both"/>
        <w:textAlignment w:val="auto"/>
        <w:rPr>
          <w:rFonts w:hint="eastAsia" w:ascii="Times New Roman" w:hAnsi="Times New Roman" w:eastAsia="仿宋" w:cs="Times New Roman"/>
          <w:i w:val="0"/>
          <w:caps w:val="0"/>
          <w:color w:val="333333"/>
          <w:spacing w:val="-2"/>
          <w:sz w:val="32"/>
          <w:szCs w:val="32"/>
          <w:shd w:val="clear" w:fill="FFFFFF"/>
          <w:lang w:eastAsia="zh-CN"/>
        </w:rPr>
      </w:pPr>
      <w:r>
        <w:rPr>
          <w:rFonts w:hint="default" w:ascii="Times New Roman" w:hAnsi="Times New Roman" w:eastAsia="仿宋" w:cs="Times New Roman"/>
          <w:b/>
          <w:bCs/>
          <w:i w:val="0"/>
          <w:caps w:val="0"/>
          <w:color w:val="333333"/>
          <w:spacing w:val="-2"/>
          <w:sz w:val="32"/>
          <w:szCs w:val="32"/>
          <w:shd w:val="clear" w:fill="FFFFFF"/>
          <w:lang w:eastAsia="zh-CN"/>
        </w:rPr>
        <w:t>专项绩效情况分析</w:t>
      </w:r>
      <w:r>
        <w:rPr>
          <w:rFonts w:hint="eastAsia" w:ascii="Times New Roman" w:hAnsi="Times New Roman" w:eastAsia="仿宋" w:cs="Times New Roman"/>
          <w:i w:val="0"/>
          <w:caps w:val="0"/>
          <w:color w:val="333333"/>
          <w:spacing w:val="-2"/>
          <w:sz w:val="32"/>
          <w:szCs w:val="32"/>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35" w:firstLineChars="200"/>
        <w:jc w:val="both"/>
        <w:textAlignment w:val="auto"/>
        <w:rPr>
          <w:rFonts w:hint="default" w:ascii="Times New Roman" w:hAnsi="Times New Roman" w:eastAsia="仿宋" w:cs="Times New Roman"/>
          <w:i w:val="0"/>
          <w:caps w:val="0"/>
          <w:color w:val="000000"/>
          <w:spacing w:val="-2"/>
          <w:sz w:val="32"/>
          <w:szCs w:val="32"/>
          <w:shd w:val="clear" w:fill="FFFFFF"/>
        </w:rPr>
      </w:pPr>
      <w:r>
        <w:rPr>
          <w:rFonts w:hint="eastAsia" w:ascii="Times New Roman" w:hAnsi="Times New Roman" w:eastAsia="仿宋" w:cs="Times New Roman"/>
          <w:b/>
          <w:bCs/>
          <w:i w:val="0"/>
          <w:caps w:val="0"/>
          <w:color w:val="333333"/>
          <w:spacing w:val="-2"/>
          <w:sz w:val="32"/>
          <w:szCs w:val="32"/>
          <w:shd w:val="clear" w:fill="FFFFFF"/>
          <w:lang w:val="en-US" w:eastAsia="zh-CN"/>
        </w:rPr>
        <w:t>1、</w:t>
      </w:r>
      <w:r>
        <w:rPr>
          <w:rFonts w:hint="default" w:ascii="Times New Roman" w:hAnsi="Times New Roman" w:eastAsia="仿宋" w:cs="Times New Roman"/>
          <w:b/>
          <w:bCs/>
          <w:i w:val="0"/>
          <w:caps w:val="0"/>
          <w:color w:val="333333"/>
          <w:spacing w:val="-2"/>
          <w:sz w:val="32"/>
          <w:szCs w:val="32"/>
          <w:shd w:val="clear" w:fill="FFFFFF"/>
          <w:lang w:eastAsia="zh-CN"/>
        </w:rPr>
        <w:t>专项绩效评价定量分析</w:t>
      </w:r>
      <w:r>
        <w:rPr>
          <w:rFonts w:hint="eastAsia" w:ascii="Times New Roman" w:hAnsi="Times New Roman" w:eastAsia="仿宋" w:cs="Times New Roman"/>
          <w:b/>
          <w:bCs/>
          <w:i w:val="0"/>
          <w:caps w:val="0"/>
          <w:color w:val="333333"/>
          <w:spacing w:val="-2"/>
          <w:sz w:val="32"/>
          <w:szCs w:val="32"/>
          <w:shd w:val="clear" w:fill="FFFFFF"/>
          <w:lang w:eastAsia="zh-CN"/>
        </w:rPr>
        <w:t>。</w:t>
      </w:r>
      <w:r>
        <w:rPr>
          <w:rFonts w:hint="default" w:ascii="Times New Roman" w:hAnsi="Times New Roman" w:eastAsia="仿宋" w:cs="Times New Roman"/>
          <w:i w:val="0"/>
          <w:caps w:val="0"/>
          <w:color w:val="333333"/>
          <w:spacing w:val="-2"/>
          <w:sz w:val="32"/>
          <w:szCs w:val="32"/>
          <w:shd w:val="clear" w:fill="FFFFFF"/>
        </w:rPr>
        <w:t>项目按照规定程序申请设立，项目设立的绩效目标合理，指标清晰，资金落实到位率和及时率均为100%。建立健全了业务管理制度、财务管理制度，并严格按照制度执行，确保资金的运行规范有序。项目的实际完成率、完成及时率、质量达标率均为100%。</w:t>
      </w:r>
      <w:r>
        <w:rPr>
          <w:rFonts w:hint="eastAsia" w:ascii="Times New Roman" w:hAnsi="Times New Roman" w:eastAsia="仿宋" w:cs="Times New Roman"/>
          <w:b/>
          <w:bCs/>
          <w:i w:val="0"/>
          <w:caps w:val="0"/>
          <w:color w:val="333333"/>
          <w:spacing w:val="-2"/>
          <w:sz w:val="32"/>
          <w:szCs w:val="32"/>
          <w:shd w:val="clear" w:fill="FFFFFF"/>
          <w:lang w:val="en-US" w:eastAsia="zh-CN"/>
        </w:rPr>
        <w:t>2、</w:t>
      </w:r>
      <w:r>
        <w:rPr>
          <w:rFonts w:hint="default" w:ascii="Times New Roman" w:hAnsi="Times New Roman" w:eastAsia="仿宋" w:cs="Times New Roman"/>
          <w:b/>
          <w:bCs/>
          <w:i w:val="0"/>
          <w:caps w:val="0"/>
          <w:color w:val="333333"/>
          <w:spacing w:val="-2"/>
          <w:sz w:val="32"/>
          <w:szCs w:val="32"/>
          <w:shd w:val="clear" w:fill="FFFFFF"/>
          <w:lang w:eastAsia="zh-CN"/>
        </w:rPr>
        <w:t>项目绩效评价定性分析</w:t>
      </w:r>
      <w:r>
        <w:rPr>
          <w:rFonts w:hint="eastAsia" w:ascii="Times New Roman" w:hAnsi="Times New Roman" w:eastAsia="仿宋" w:cs="Times New Roman"/>
          <w:i w:val="0"/>
          <w:caps w:val="0"/>
          <w:color w:val="333333"/>
          <w:spacing w:val="-2"/>
          <w:sz w:val="32"/>
          <w:szCs w:val="32"/>
          <w:shd w:val="clear" w:fill="FFFFFF"/>
          <w:lang w:eastAsia="zh-CN"/>
        </w:rPr>
        <w:t>。</w:t>
      </w:r>
      <w:r>
        <w:rPr>
          <w:rFonts w:hint="default" w:ascii="Times New Roman" w:hAnsi="Times New Roman" w:eastAsia="仿宋" w:cs="Times New Roman"/>
          <w:i w:val="0"/>
          <w:caps w:val="0"/>
          <w:color w:val="000000"/>
          <w:spacing w:val="-2"/>
          <w:sz w:val="32"/>
          <w:szCs w:val="32"/>
          <w:shd w:val="clear" w:fill="FFFFFF"/>
        </w:rPr>
        <w:t>项目的实施提高了全</w:t>
      </w:r>
      <w:r>
        <w:rPr>
          <w:rFonts w:hint="default" w:ascii="Times New Roman" w:hAnsi="Times New Roman" w:eastAsia="仿宋" w:cs="Times New Roman"/>
          <w:i w:val="0"/>
          <w:caps w:val="0"/>
          <w:color w:val="000000"/>
          <w:spacing w:val="-2"/>
          <w:sz w:val="32"/>
          <w:szCs w:val="32"/>
          <w:shd w:val="clear" w:fill="FFFFFF"/>
          <w:lang w:eastAsia="zh-CN"/>
        </w:rPr>
        <w:t>大队</w:t>
      </w:r>
      <w:r>
        <w:rPr>
          <w:rFonts w:hint="default" w:ascii="Times New Roman" w:hAnsi="Times New Roman" w:eastAsia="仿宋" w:cs="Times New Roman"/>
          <w:i w:val="0"/>
          <w:caps w:val="0"/>
          <w:color w:val="000000"/>
          <w:spacing w:val="-2"/>
          <w:sz w:val="32"/>
          <w:szCs w:val="32"/>
          <w:shd w:val="clear" w:fill="FFFFFF"/>
        </w:rPr>
        <w:t>城市管理精细化标准，提高了人民群众的满意度。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leftChars="0" w:right="0" w:firstLine="632" w:firstLineChars="200"/>
        <w:jc w:val="both"/>
        <w:textAlignment w:val="auto"/>
        <w:rPr>
          <w:rFonts w:hint="default" w:ascii="Times New Roman" w:hAnsi="Times New Roman" w:cs="Times New Roman"/>
          <w:i w:val="0"/>
          <w:caps w:val="0"/>
          <w:color w:val="333333"/>
          <w:spacing w:val="0"/>
          <w:sz w:val="21"/>
          <w:szCs w:val="21"/>
        </w:rPr>
      </w:pPr>
      <w:r>
        <w:rPr>
          <w:rFonts w:hint="default" w:ascii="Times New Roman" w:hAnsi="Times New Roman" w:eastAsia="仿宋" w:cs="Times New Roman"/>
          <w:i w:val="0"/>
          <w:caps w:val="0"/>
          <w:color w:val="000000"/>
          <w:spacing w:val="-2"/>
          <w:sz w:val="32"/>
          <w:szCs w:val="32"/>
          <w:shd w:val="clear" w:fill="FFFFFF"/>
        </w:rPr>
        <w:t>综合绩效评价为良好。</w:t>
      </w:r>
    </w:p>
    <w:p>
      <w:pPr>
        <w:pStyle w:val="7"/>
        <w:keepNext w:val="0"/>
        <w:keepLines w:val="0"/>
        <w:pageBreakBefore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b w:val="0"/>
          <w:bCs/>
          <w:sz w:val="32"/>
          <w:szCs w:val="32"/>
          <w:lang w:eastAsia="zh-CN"/>
        </w:rPr>
        <w:t>单位</w:t>
      </w:r>
      <w:r>
        <w:rPr>
          <w:rFonts w:hint="default" w:ascii="Times New Roman" w:hAnsi="Times New Roman" w:eastAsia="仿宋" w:cs="Times New Roman"/>
          <w:b w:val="0"/>
          <w:bCs/>
          <w:sz w:val="32"/>
          <w:szCs w:val="32"/>
        </w:rPr>
        <w:t>各种</w:t>
      </w:r>
      <w:r>
        <w:rPr>
          <w:rFonts w:hint="default" w:ascii="Times New Roman" w:hAnsi="Times New Roman" w:eastAsia="仿宋" w:cs="Times New Roman"/>
          <w:b w:val="0"/>
          <w:bCs/>
          <w:color w:val="000000"/>
          <w:sz w:val="32"/>
          <w:szCs w:val="32"/>
        </w:rPr>
        <w:t>预算支出执行</w:t>
      </w:r>
      <w:r>
        <w:rPr>
          <w:rFonts w:hint="default" w:ascii="Times New Roman" w:hAnsi="Times New Roman" w:eastAsia="仿宋_GB2312" w:cs="Times New Roman"/>
          <w:color w:val="000000"/>
          <w:sz w:val="32"/>
          <w:szCs w:val="32"/>
        </w:rPr>
        <w:t>情况</w:t>
      </w:r>
      <w:r>
        <w:rPr>
          <w:rFonts w:hint="default" w:ascii="Times New Roman" w:hAnsi="Times New Roman" w:eastAsia="仿宋_GB2312" w:cs="Times New Roman"/>
          <w:color w:val="000000"/>
          <w:sz w:val="32"/>
          <w:szCs w:val="32"/>
          <w:lang w:eastAsia="zh-CN"/>
        </w:rPr>
        <w:t>良好。但是</w:t>
      </w:r>
      <w:r>
        <w:rPr>
          <w:rFonts w:hint="default" w:ascii="Times New Roman" w:hAnsi="Times New Roman" w:eastAsia="仿宋" w:cs="Times New Roman"/>
          <w:b w:val="0"/>
          <w:bCs/>
          <w:kern w:val="2"/>
          <w:sz w:val="32"/>
          <w:szCs w:val="32"/>
          <w:lang w:val="en-US" w:eastAsia="zh-CN" w:bidi="ar-SA"/>
        </w:rPr>
        <w:t>城市管理工作事情繁杂、考核任务很重，现阶段单位人员力量不足，经费有限，我单位</w:t>
      </w:r>
      <w:r>
        <w:rPr>
          <w:rFonts w:hint="eastAsia" w:ascii="Times New Roman" w:hAnsi="Times New Roman" w:eastAsia="仿宋" w:cs="Times New Roman"/>
          <w:b w:val="0"/>
          <w:bCs/>
          <w:kern w:val="2"/>
          <w:sz w:val="32"/>
          <w:szCs w:val="32"/>
          <w:lang w:val="en-US" w:eastAsia="zh-CN" w:bidi="ar-SA"/>
        </w:rPr>
        <w:t>在</w:t>
      </w:r>
      <w:r>
        <w:rPr>
          <w:rFonts w:hint="default" w:ascii="Times New Roman" w:hAnsi="Times New Roman" w:eastAsia="仿宋_GB2312" w:cs="Times New Roman"/>
          <w:bCs/>
          <w:kern w:val="0"/>
          <w:sz w:val="32"/>
          <w:szCs w:val="32"/>
          <w:lang w:val="en-US" w:eastAsia="zh-CN"/>
        </w:rPr>
        <w:t>细化、量化绩效指标，突出绩效特色</w:t>
      </w:r>
      <w:r>
        <w:rPr>
          <w:rFonts w:hint="eastAsia" w:ascii="Times New Roman" w:hAnsi="Times New Roman" w:eastAsia="仿宋_GB2312" w:cs="Times New Roman"/>
          <w:bCs/>
          <w:kern w:val="0"/>
          <w:sz w:val="32"/>
          <w:szCs w:val="32"/>
          <w:lang w:val="en-US" w:eastAsia="zh-CN"/>
        </w:rPr>
        <w:t>上尚有不足，仍需</w:t>
      </w:r>
      <w:r>
        <w:rPr>
          <w:rFonts w:hint="default" w:ascii="Times New Roman" w:hAnsi="Times New Roman" w:eastAsia="仿宋_GB2312" w:cs="Times New Roman"/>
          <w:bCs/>
          <w:kern w:val="0"/>
          <w:sz w:val="32"/>
          <w:szCs w:val="32"/>
          <w:lang w:val="en-US" w:eastAsia="zh-CN"/>
        </w:rPr>
        <w:t>全面开展绩效管理工作</w:t>
      </w:r>
      <w:r>
        <w:rPr>
          <w:rFonts w:hint="default" w:ascii="Times New Roman" w:hAnsi="Times New Roman" w:eastAsia="仿宋" w:cs="Times New Roman"/>
          <w:bCs/>
          <w:kern w:val="0"/>
          <w:sz w:val="32"/>
          <w:szCs w:val="32"/>
          <w:lang w:val="en-US" w:eastAsia="zh-CN"/>
        </w:rPr>
        <w:t>，</w:t>
      </w:r>
      <w:r>
        <w:rPr>
          <w:rFonts w:hint="default" w:ascii="Times New Roman" w:hAnsi="Times New Roman" w:eastAsia="仿宋" w:cs="Times New Roman"/>
          <w:b w:val="0"/>
          <w:bCs/>
          <w:kern w:val="2"/>
          <w:sz w:val="32"/>
          <w:szCs w:val="32"/>
          <w:lang w:val="en-US" w:eastAsia="zh-CN" w:bidi="ar-SA"/>
        </w:rPr>
        <w:t>确保重点工作任务能顺利完成。</w:t>
      </w:r>
    </w:p>
    <w:p>
      <w:pPr>
        <w:keepNext w:val="0"/>
        <w:keepLines w:val="0"/>
        <w:pageBreakBefore w:val="0"/>
        <w:numPr>
          <w:ilvl w:val="0"/>
          <w:numId w:val="4"/>
        </w:numPr>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pStyle w:val="2"/>
        <w:keepNext w:val="0"/>
        <w:keepLines w:val="0"/>
        <w:pageBreakBefore w:val="0"/>
        <w:numPr>
          <w:ilvl w:val="0"/>
          <w:numId w:val="0"/>
        </w:numPr>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 w:cs="Times New Roman"/>
          <w:b w:val="0"/>
          <w:bCs/>
          <w:i w:val="0"/>
          <w:iCs w:val="0"/>
          <w:lang w:eastAsia="zh-CN"/>
        </w:rPr>
      </w:pPr>
      <w:r>
        <w:rPr>
          <w:rFonts w:hint="default" w:ascii="Times New Roman" w:hAnsi="Times New Roman" w:eastAsia="仿宋" w:cs="Times New Roman"/>
          <w:b w:val="0"/>
          <w:bCs w:val="0"/>
          <w:i w:val="0"/>
          <w:iCs w:val="0"/>
          <w:kern w:val="0"/>
          <w:sz w:val="32"/>
          <w:szCs w:val="32"/>
          <w:lang w:val="en-US" w:eastAsia="zh-CN"/>
        </w:rPr>
        <w:t>我单位将高度重视，加强领导，</w:t>
      </w:r>
      <w:r>
        <w:rPr>
          <w:rFonts w:hint="default" w:ascii="Times New Roman" w:hAnsi="Times New Roman" w:eastAsia="仿宋" w:cs="Times New Roman"/>
          <w:b w:val="0"/>
          <w:bCs w:val="0"/>
          <w:i w:val="0"/>
          <w:iCs w:val="0"/>
          <w:kern w:val="2"/>
          <w:sz w:val="32"/>
          <w:szCs w:val="32"/>
          <w:lang w:val="en-US" w:eastAsia="zh-CN" w:bidi="ar-SA"/>
        </w:rPr>
        <w:t>贯彻落实市、区重点工作，继续加强队伍法制建设，严格开展督查考核，队伍建设不放松，持续开展行政执法乱象专项整治，</w:t>
      </w:r>
      <w:r>
        <w:rPr>
          <w:rFonts w:hint="default" w:ascii="Times New Roman" w:hAnsi="Times New Roman" w:eastAsia="仿宋" w:cs="Times New Roman"/>
          <w:b w:val="0"/>
          <w:bCs/>
          <w:color w:val="000000"/>
          <w:sz w:val="32"/>
          <w:szCs w:val="32"/>
        </w:rPr>
        <w:t>维护好城市管理执法队伍形象</w:t>
      </w:r>
      <w:r>
        <w:rPr>
          <w:rFonts w:hint="default" w:ascii="Times New Roman" w:hAnsi="Times New Roman" w:eastAsia="仿宋" w:cs="Times New Roman"/>
          <w:b w:val="0"/>
          <w:bCs/>
          <w:color w:val="000000"/>
          <w:sz w:val="32"/>
          <w:szCs w:val="32"/>
          <w:lang w:eastAsia="zh-CN"/>
        </w:rPr>
        <w:t>。</w:t>
      </w:r>
    </w:p>
    <w:p>
      <w:pPr>
        <w:keepNext w:val="0"/>
        <w:keepLines w:val="0"/>
        <w:pageBreakBefore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九、绩效自评结果拟应用和公开情况</w:t>
      </w:r>
    </w:p>
    <w:p>
      <w:pPr>
        <w:keepNext w:val="0"/>
        <w:keepLines w:val="0"/>
        <w:pageBreakBefore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 w:cs="Times New Roman"/>
          <w:b w:val="0"/>
          <w:bCs w:val="0"/>
          <w:i w:val="0"/>
          <w:iCs w:val="0"/>
          <w:kern w:val="2"/>
          <w:sz w:val="32"/>
          <w:szCs w:val="32"/>
          <w:lang w:val="en-US" w:eastAsia="zh-CN" w:bidi="ar-SA"/>
        </w:rPr>
      </w:pPr>
      <w:r>
        <w:rPr>
          <w:rFonts w:hint="eastAsia" w:ascii="Times New Roman" w:hAnsi="Times New Roman" w:eastAsia="仿宋" w:cs="Times New Roman"/>
          <w:b w:val="0"/>
          <w:bCs w:val="0"/>
          <w:i w:val="0"/>
          <w:iCs w:val="0"/>
          <w:kern w:val="2"/>
          <w:sz w:val="32"/>
          <w:szCs w:val="32"/>
          <w:lang w:val="en-US" w:eastAsia="zh-CN" w:bidi="ar-SA"/>
        </w:rPr>
        <w:t>绩效自评结果将运用于来年的预算编制，本单位无独立网站，自评将在芦淞区政府门户网上统一公示公开，接受社会监督。</w:t>
      </w:r>
    </w:p>
    <w:p>
      <w:pPr>
        <w:keepNext w:val="0"/>
        <w:keepLines w:val="0"/>
        <w:pageBreakBefore w:val="0"/>
        <w:numPr>
          <w:ilvl w:val="0"/>
          <w:numId w:val="4"/>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pPr>
        <w:pStyle w:val="2"/>
        <w:keepNext w:val="0"/>
        <w:keepLines w:val="0"/>
        <w:pageBreakBefore w:val="0"/>
        <w:numPr>
          <w:ilvl w:val="0"/>
          <w:numId w:val="0"/>
        </w:numPr>
        <w:kinsoku/>
        <w:wordWrap/>
        <w:overflowPunct/>
        <w:topLinePunct w:val="0"/>
        <w:autoSpaceDE/>
        <w:autoSpaceDN/>
        <w:bidi w:val="0"/>
        <w:spacing w:line="560" w:lineRule="exact"/>
        <w:ind w:leftChars="0" w:firstLine="640" w:firstLineChars="200"/>
        <w:jc w:val="both"/>
        <w:textAlignment w:val="auto"/>
        <w:rPr>
          <w:rFonts w:hint="eastAsia" w:ascii="Times New Roman" w:hAnsi="Times New Roman" w:eastAsia="仿宋" w:cs="Times New Roman"/>
          <w:b w:val="0"/>
          <w:bCs w:val="0"/>
          <w:i w:val="0"/>
          <w:iCs w:val="0"/>
          <w:kern w:val="2"/>
          <w:sz w:val="32"/>
          <w:szCs w:val="32"/>
          <w:lang w:val="en-US" w:eastAsia="zh-CN" w:bidi="ar-SA"/>
        </w:rPr>
      </w:pPr>
      <w:r>
        <w:rPr>
          <w:rFonts w:hint="eastAsia" w:ascii="Times New Roman" w:hAnsi="Times New Roman" w:eastAsia="仿宋" w:cs="Times New Roman"/>
          <w:b w:val="0"/>
          <w:bCs w:val="0"/>
          <w:i w:val="0"/>
          <w:iCs w:val="0"/>
          <w:kern w:val="2"/>
          <w:sz w:val="32"/>
          <w:szCs w:val="32"/>
          <w:lang w:val="en-US" w:eastAsia="zh-CN" w:bidi="ar-SA"/>
        </w:rPr>
        <w:t>无。</w:t>
      </w:r>
    </w:p>
    <w:p>
      <w:pPr>
        <w:keepNext w:val="0"/>
        <w:keepLines w:val="0"/>
        <w:pageBreakBefore w:val="0"/>
        <w:kinsoku/>
        <w:wordWrap/>
        <w:overflowPunct/>
        <w:topLinePunct w:val="0"/>
        <w:autoSpaceDE/>
        <w:autoSpaceDN/>
        <w:bidi w:val="0"/>
        <w:spacing w:line="560" w:lineRule="exact"/>
        <w:ind w:leftChars="0"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pacing w:line="560" w:lineRule="exact"/>
        <w:ind w:leftChars="0" w:firstLine="420" w:firstLineChars="200"/>
        <w:jc w:val="both"/>
        <w:textAlignment w:val="auto"/>
        <w:rPr>
          <w:rFonts w:hint="default" w:ascii="Times New Roman" w:hAnsi="Times New Roman" w:cs="Times New Roman"/>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FD5E28"/>
    <w:multiLevelType w:val="singleLevel"/>
    <w:tmpl w:val="B8FD5E28"/>
    <w:lvl w:ilvl="0" w:tentative="0">
      <w:start w:val="8"/>
      <w:numFmt w:val="chineseCounting"/>
      <w:suff w:val="nothing"/>
      <w:lvlText w:val="%1、"/>
      <w:lvlJc w:val="left"/>
      <w:rPr>
        <w:rFonts w:hint="eastAsia"/>
      </w:rPr>
    </w:lvl>
  </w:abstractNum>
  <w:abstractNum w:abstractNumId="1">
    <w:nsid w:val="4890FF15"/>
    <w:multiLevelType w:val="singleLevel"/>
    <w:tmpl w:val="4890FF15"/>
    <w:lvl w:ilvl="0" w:tentative="0">
      <w:start w:val="2"/>
      <w:numFmt w:val="chineseCounting"/>
      <w:suff w:val="nothing"/>
      <w:lvlText w:val="（%1）"/>
      <w:lvlJc w:val="left"/>
      <w:rPr>
        <w:rFonts w:hint="eastAsia"/>
      </w:rPr>
    </w:lvl>
  </w:abstractNum>
  <w:abstractNum w:abstractNumId="2">
    <w:nsid w:val="694000AB"/>
    <w:multiLevelType w:val="singleLevel"/>
    <w:tmpl w:val="694000AB"/>
    <w:lvl w:ilvl="0" w:tentative="0">
      <w:start w:val="4"/>
      <w:numFmt w:val="chineseCounting"/>
      <w:suff w:val="nothing"/>
      <w:lvlText w:val="%1、"/>
      <w:lvlJc w:val="left"/>
      <w:rPr>
        <w:rFonts w:hint="eastAsia"/>
      </w:rPr>
    </w:lvl>
  </w:abstractNum>
  <w:abstractNum w:abstractNumId="3">
    <w:nsid w:val="749BB074"/>
    <w:multiLevelType w:val="singleLevel"/>
    <w:tmpl w:val="749BB074"/>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ZGVjMjRiMjI1ODA0ZDFlNjdlNTY2ZjczZjQ4ZDM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1179EB"/>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06992"/>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1E35713"/>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0B2F5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1F85B99"/>
    <w:rsid w:val="43141345"/>
    <w:rsid w:val="43420DA9"/>
    <w:rsid w:val="435C781C"/>
    <w:rsid w:val="437C0F5D"/>
    <w:rsid w:val="44B87D18"/>
    <w:rsid w:val="453A160B"/>
    <w:rsid w:val="45DD5975"/>
    <w:rsid w:val="45E2026E"/>
    <w:rsid w:val="45F85A17"/>
    <w:rsid w:val="463747B7"/>
    <w:rsid w:val="47212ECA"/>
    <w:rsid w:val="47323108"/>
    <w:rsid w:val="47D51345"/>
    <w:rsid w:val="47E11557"/>
    <w:rsid w:val="48161259"/>
    <w:rsid w:val="48196B29"/>
    <w:rsid w:val="4885603F"/>
    <w:rsid w:val="491722FF"/>
    <w:rsid w:val="491D74A7"/>
    <w:rsid w:val="491E1996"/>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41CA7"/>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1F095F"/>
    <w:rsid w:val="5E482C04"/>
    <w:rsid w:val="5E5D637B"/>
    <w:rsid w:val="5EC735B0"/>
    <w:rsid w:val="5F0F193D"/>
    <w:rsid w:val="5F2B6724"/>
    <w:rsid w:val="60C055B7"/>
    <w:rsid w:val="60CD7B85"/>
    <w:rsid w:val="612D4EDB"/>
    <w:rsid w:val="61F20913"/>
    <w:rsid w:val="62192908"/>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227EC6"/>
    <w:rsid w:val="704C412C"/>
    <w:rsid w:val="70AD1C74"/>
    <w:rsid w:val="711C4732"/>
    <w:rsid w:val="72696BF8"/>
    <w:rsid w:val="734F28D5"/>
    <w:rsid w:val="734F3820"/>
    <w:rsid w:val="73F11B0B"/>
    <w:rsid w:val="74254390"/>
    <w:rsid w:val="7455119F"/>
    <w:rsid w:val="749B7B08"/>
    <w:rsid w:val="74B015AB"/>
    <w:rsid w:val="74BF00CF"/>
    <w:rsid w:val="74CF5344"/>
    <w:rsid w:val="75786376"/>
    <w:rsid w:val="75F34010"/>
    <w:rsid w:val="765D45B4"/>
    <w:rsid w:val="76735213"/>
    <w:rsid w:val="772B072A"/>
    <w:rsid w:val="778F1D5A"/>
    <w:rsid w:val="7836349E"/>
    <w:rsid w:val="78A55F95"/>
    <w:rsid w:val="794F5B82"/>
    <w:rsid w:val="79933559"/>
    <w:rsid w:val="79E234DF"/>
    <w:rsid w:val="7A0966D2"/>
    <w:rsid w:val="7A0F2FD7"/>
    <w:rsid w:val="7A1B3CD1"/>
    <w:rsid w:val="7A5B19C4"/>
    <w:rsid w:val="7A702BF0"/>
    <w:rsid w:val="7AD33539"/>
    <w:rsid w:val="7B091C7D"/>
    <w:rsid w:val="7B877F0B"/>
    <w:rsid w:val="7C511C26"/>
    <w:rsid w:val="7CA00AC6"/>
    <w:rsid w:val="7CEF5D73"/>
    <w:rsid w:val="7D00680F"/>
    <w:rsid w:val="7DED6266"/>
    <w:rsid w:val="7E1953C1"/>
    <w:rsid w:val="7E226C0D"/>
    <w:rsid w:val="7E294730"/>
    <w:rsid w:val="7E3B45BE"/>
    <w:rsid w:val="7EC4324E"/>
    <w:rsid w:val="7EF36598"/>
    <w:rsid w:val="7F0540CF"/>
    <w:rsid w:val="7F3163A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cs="仿宋_GB2312"/>
      <w:szCs w:val="32"/>
    </w:rPr>
  </w:style>
  <w:style w:type="paragraph" w:styleId="3">
    <w:name w:val="Body Text Indent"/>
    <w:basedOn w:val="1"/>
    <w:qFormat/>
    <w:uiPriority w:val="0"/>
    <w:pPr>
      <w:ind w:firstLine="660"/>
    </w:pPr>
    <w:rPr>
      <w:rFonts w:ascii="仿宋_GB2312" w:hAnsi="Times New Roman" w:eastAsia="仿宋_GB2312" w:cs="Times New Roman"/>
      <w:b/>
      <w:sz w:val="32"/>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99"/>
    <w:pPr>
      <w:ind w:firstLine="420" w:firstLineChars="200"/>
    </w:pPr>
    <w:rPr>
      <w:rFonts w:ascii="Calibri" w:hAnsi="Calibri" w:eastAsia="宋体" w:cs="Times New Roman"/>
      <w:szCs w:val="22"/>
    </w:rPr>
  </w:style>
  <w:style w:type="character" w:customStyle="1" w:styleId="8">
    <w:name w:val="15"/>
    <w:qFormat/>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2745</Words>
  <Characters>3051</Characters>
  <Lines>0</Lines>
  <Paragraphs>0</Paragraphs>
  <TotalTime>10</TotalTime>
  <ScaleCrop>false</ScaleCrop>
  <LinksUpToDate>false</LinksUpToDate>
  <CharactersWithSpaces>3056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dcterms:modified xsi:type="dcterms:W3CDTF">2022-12-07T03:18:30Z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46B1E17AE7754E13BA78DBD53DD7830E</vt:lpwstr>
  </property>
</Properties>
</file>