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2021年度中国共产主义青年团株洲市芦淞区委员会整体支出绩效自评报告</w:t>
      </w:r>
      <w:bookmarkStart w:id="0" w:name="_GoBack"/>
      <w:bookmarkEnd w:id="0"/>
    </w:p>
    <w:p>
      <w:pPr>
        <w:keepNext w:val="0"/>
        <w:keepLines w:val="0"/>
        <w:pageBreakBefore w:val="0"/>
        <w:widowControl w:val="0"/>
        <w:kinsoku/>
        <w:wordWrap/>
        <w:overflowPunct/>
        <w:topLinePunct w:val="0"/>
        <w:autoSpaceDE/>
        <w:autoSpaceDN/>
        <w:bidi w:val="0"/>
        <w:spacing w:line="560" w:lineRule="exact"/>
        <w:ind w:leftChars="0"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Chars="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spacing w:line="560" w:lineRule="exact"/>
        <w:ind w:leftChars="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spacing w:line="560" w:lineRule="exact"/>
        <w:ind w:leftChars="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spacing w:line="560" w:lineRule="exact"/>
        <w:ind w:leftChars="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（一）团区委基本情况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领导全区共青团工作，组织全区各级共青团组织围绕全区改革、发展、稳定的大局开展工作，在区内政治、经济、文化等活动中发挥党的助手和生力军作用。</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贯彻执行党和政府有关共青团、青少年工作的方针政策，参与制定全区青少年事业发展规划，对全区青少年教育培训基地、活动阵地等事务进行规划和指导。</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带领青年在经济社会发展中发挥生力军和突击队作用，充分调动和发挥青年的积极性和创造性，引导青年成为先进生产力的推动者、开拓者。</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参与社会协商对话、民主管理和民主监督，承担党和政府委托的有关青年工作事务，指导、协调全区的青少年组织开展工作，发挥党和政府联系青年群众的桥梁和纽带作用。</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维护国家和人民的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健康成长。</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坚持从严治团，加强团的组织建设和思想建设，建立健全团内各项规章制度体系，做好新团员发展工作和推优入党工作。</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完成区委、区政府交办的其他任务。</w:t>
      </w:r>
    </w:p>
    <w:p>
      <w:pPr>
        <w:keepNext w:val="0"/>
        <w:keepLines w:val="0"/>
        <w:pageBreakBefore w:val="0"/>
        <w:widowControl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（二）团区委年度整体支出绩效目标，部门专项资金绩效目标、其他项目支出（除省级专项资金以外）绩效目标</w:t>
      </w:r>
    </w:p>
    <w:p>
      <w:pPr>
        <w:keepNext w:val="0"/>
        <w:keepLines w:val="0"/>
        <w:pageBreakBefore w:val="0"/>
        <w:widowControl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1、年度整体支出绩效目标</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把牢中心任务，加强政治引领。多措并举，创新工作方式方法，充分挖掘身边典型，培育社会主义新风尚</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把牢政治责任，凝聚团员青年。聚焦民生短板，重点关注贫困、留守儿童，开展好夏令营等活动，凝聚新兴青年群体和社会组织力量。</w:t>
      </w:r>
    </w:p>
    <w:p>
      <w:pPr>
        <w:pStyle w:val="4"/>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创新活动形式，积极打造品牌活动。聚焦党政中心工作，鼓励引导青年投身社会活动，积极挖掘活动特色，行程团委品牌互动。</w:t>
      </w:r>
    </w:p>
    <w:p>
      <w:pPr>
        <w:pStyle w:val="4"/>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楷体_GB2312" w:cs="Times New Roman"/>
          <w:b/>
          <w:color w:val="FF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夯实基层基础建设，抓牢强团治团成效。加强基层团组织规范化建设，扩大团组织覆盖；严把团员入团关口，保障团组织先进性。</w:t>
      </w:r>
    </w:p>
    <w:p>
      <w:pPr>
        <w:keepNext w:val="0"/>
        <w:keepLines w:val="0"/>
        <w:pageBreakBefore w:val="0"/>
        <w:widowControl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2.其他项目支出（除省级专项资金以外）绩效目标</w:t>
      </w:r>
    </w:p>
    <w:p>
      <w:pPr>
        <w:pStyle w:val="4"/>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（1）五四期间做好双红双优表彰工作，积极选树身边优秀典型，传承红色精神，坚持不懈开展宣传教育，树立社会主义新风尚。</w:t>
      </w:r>
    </w:p>
    <w:p>
      <w:pPr>
        <w:pStyle w:val="4"/>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（2）开展志愿服务工作，围绕社治理、公益慈善等广发开展志愿活动，积极带领辖区青少年为芦淞发展贡献青春力量。</w:t>
      </w:r>
    </w:p>
    <w:p>
      <w:pPr>
        <w:pStyle w:val="4"/>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（3）帮扶特殊困境青年，重点关注贫困农村青少年儿童，助力青少年发展。</w:t>
      </w:r>
    </w:p>
    <w:p>
      <w:pPr>
        <w:pStyle w:val="4"/>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color w:val="000000"/>
          <w:sz w:val="32"/>
          <w:szCs w:val="32"/>
          <w:lang w:val="en-US" w:eastAsia="zh-CN"/>
        </w:rPr>
        <w:t>（4）引领青少年就业创业，积极引导青年投身社会实践，汇聚青春力量助力中心工作。</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4"/>
        <w:keepNext w:val="0"/>
        <w:keepLines w:val="0"/>
        <w:pageBreakBefore w:val="0"/>
        <w:widowControl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b w:val="0"/>
          <w:bCs/>
          <w:sz w:val="32"/>
          <w:szCs w:val="32"/>
        </w:rPr>
        <w:t>1</w:t>
      </w:r>
      <w:r>
        <w:rPr>
          <w:rFonts w:hint="default" w:ascii="Times New Roman" w:hAnsi="Times New Roman" w:eastAsia="楷体_GB2312" w:cs="Times New Roman"/>
          <w:b w:val="0"/>
          <w:bCs/>
          <w:sz w:val="32"/>
          <w:szCs w:val="32"/>
          <w:lang w:val="en-US" w:eastAsia="zh-CN"/>
        </w:rPr>
        <w:t>.</w:t>
      </w:r>
      <w:r>
        <w:rPr>
          <w:rFonts w:hint="default" w:ascii="Times New Roman" w:hAnsi="Times New Roman" w:eastAsia="仿宋" w:cs="Times New Roman"/>
          <w:color w:val="000000"/>
          <w:sz w:val="32"/>
          <w:szCs w:val="32"/>
        </w:rPr>
        <w:t>2021年预算资金49.50万元。</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2021年度单位一般公共预算财政拨款收入36.99万元。</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2021年度单位一般公共预算财政拨款支出36.99万元，其中：项目支出6.95万元，基本支出30.04万元，其中：人员经费24.6万元，公用经费5.44万元。</w:t>
      </w:r>
    </w:p>
    <w:p>
      <w:pPr>
        <w:pStyle w:val="4"/>
        <w:keepNext w:val="0"/>
        <w:keepLines w:val="0"/>
        <w:pageBreakBefore w:val="0"/>
        <w:widowControl w:val="0"/>
        <w:numPr>
          <w:ilvl w:val="0"/>
          <w:numId w:val="1"/>
        </w:numPr>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2021年度项目支出合计6.95万元，其中：1、学雷锋活动项目支出1.49万元；2、暖冬行动项目1.33万元；3、团建活动经费0.5万元；4、志愿服务活动2.13万元；5、少先队工作项目经费1.5万元。</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rPr>
        <w:t>无。</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rPr>
        <w:t>无。</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rPr>
        <w:t>无。</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color w:val="000000"/>
          <w:sz w:val="32"/>
          <w:szCs w:val="32"/>
        </w:rPr>
        <w:t>1.组织芦淞区志愿者开展关爱留守儿童活动，为留守儿童提供学业辅导、亲情陪护和心理疏导。2.深入开展青少年假期自护教育、“青少年远离毒品”等活动。3.贴近青年生活，满足青年内在需求,举行单身青年联谊活动，解决青年男女的婚恋问题，拓展单身青年沟通交流渠道。</w:t>
      </w:r>
      <w:r>
        <w:rPr>
          <w:rFonts w:hint="default" w:ascii="Times New Roman" w:hAnsi="Times New Roman" w:eastAsia="仿宋_GB2312" w:cs="Times New Roman"/>
          <w:color w:val="000000"/>
          <w:sz w:val="32"/>
          <w:szCs w:val="32"/>
          <w:lang w:val="en-US" w:eastAsia="zh-CN"/>
        </w:rPr>
        <w:t>4.以"3.5"、"3.12"、"6.26"、暑期夏令营和航博会等活动为契机，组织和发动机关、乡镇、街道、学校、企业等辖区单位开展各类志愿服务活动达100余次，积极扩大服务受众。</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专项资金支出绩效情况</w:t>
      </w:r>
    </w:p>
    <w:p>
      <w:pPr>
        <w:pStyle w:val="4"/>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学雷锋活动项目支出1.49万元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kern w:val="2"/>
          <w:sz w:val="32"/>
          <w:szCs w:val="32"/>
          <w:lang w:val="en-US" w:eastAsia="zh-CN" w:bidi="ar-SA"/>
        </w:rPr>
        <w:t>开展“3·5”学雷锋纪念日集中活动，组织全市25家单位180多名志愿者开展了法律援助、政策宣传、义诊义剪、医疗保健、家电维修、航模讲解、手机贴膜等志愿服务，为庆祝中国共产党成立100周年营造文明和谐、团结奋进的社会氛围。</w:t>
      </w:r>
    </w:p>
    <w:p>
      <w:pPr>
        <w:pStyle w:val="4"/>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暖冬行动项目1.33万元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kern w:val="2"/>
          <w:sz w:val="32"/>
          <w:szCs w:val="32"/>
          <w:lang w:val="en-US" w:eastAsia="zh-CN" w:bidi="ar-SA"/>
        </w:rPr>
        <w:t>在白关书画院主办第七届“七彩假期、情暖童心”关爱农村留守儿童公益夏令营活动，服务农村留守儿童100余人。慰问白关镇蚕梅村、龙泉街道桠枝塘社区困境青少年17人。</w:t>
      </w:r>
    </w:p>
    <w:p>
      <w:pPr>
        <w:pStyle w:val="4"/>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团建活动经费0.5万元</w:t>
      </w:r>
      <w:r>
        <w:rPr>
          <w:rFonts w:hint="default" w:ascii="Times New Roman" w:hAnsi="Times New Roman" w:eastAsia="仿宋" w:cs="Times New Roman"/>
          <w:sz w:val="32"/>
          <w:szCs w:val="32"/>
          <w:lang w:eastAsia="zh-CN"/>
        </w:rPr>
        <w:t>。联合区直机关部门、学校、</w:t>
      </w:r>
      <w:r>
        <w:rPr>
          <w:rFonts w:hint="default" w:ascii="Times New Roman" w:hAnsi="Times New Roman" w:eastAsia="仿宋" w:cs="Times New Roman"/>
          <w:sz w:val="32"/>
          <w:szCs w:val="32"/>
          <w:lang w:val="en-US" w:eastAsia="zh-CN"/>
        </w:rPr>
        <w:t>608所开展“缘聚凤凰山 情定航空城”登山毅行活动。</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志愿服务活动2.13万元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kern w:val="2"/>
          <w:sz w:val="32"/>
          <w:szCs w:val="32"/>
          <w:lang w:val="en-US" w:eastAsia="zh-CN" w:bidi="ar-SA"/>
        </w:rPr>
        <w:t>组织53名青年志愿者为2021湖南（国际）通用航空产业博览会动态飞行表演活动提供志愿服务，得到与会嘉宾和领导的高度评价。联合区妇联扎实开展暑期自护教育及防溺水工作，累计组织100名志愿者开展巡河184次，开展读书会、垃圾分类等丰富多彩的暑期实践活动30余场，与辖区的40名留守儿童进行结对。切实做好禁毒工作，充分发挥团组织优势，线上线下相结合，全面打造青少年防毒拒毒宣传网络。</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少先队工作项目经费1.5万元。</w:t>
      </w:r>
      <w:r>
        <w:rPr>
          <w:rFonts w:hint="default" w:ascii="Times New Roman" w:hAnsi="Times New Roman" w:eastAsia="仿宋_GB2312" w:cs="Times New Roman"/>
          <w:sz w:val="32"/>
          <w:szCs w:val="32"/>
        </w:rPr>
        <w:t>聚焦少先队辅导员能力提升，持续开展“队辅说队事”品牌活动，4月29日在何家坳枫溪学校承办株洲市少先队辅导员培训，市级少先队名师工作室成员、各县市区中小学少先队辅导员代表约100人参与学习交流讨论；聚焦少先队规范性建设，重点开展“十一三建队日”示范性活动，10月11日在白关中心小学承办“请党放心，强国有我，争做新时代好队员”株洲市少先队建队日主题活动暨“分批入队”展示活动，组织全区大队辅导员到场观摩学习。</w:t>
      </w:r>
    </w:p>
    <w:p>
      <w:pPr>
        <w:pStyle w:val="4"/>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由于预算绩效管理的专业性、复杂性等特性，现有工作人员业务水平还不能满足绩效管理工作要求，导致预算绩效管理工作相对滞后，预算绩效自评质量不高，预算绩效管理基础工作有待进一步加强。</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加强预算绩效管理，进一步加强各单位的预算资金管理，减少预算资金使用的随意性，对预算的事前、事中、事后进行全过程控制，加大对预算编制与执行的监督管理力度，提高预算资金使用效率。</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绩效自评结果将广泛运用于来年预算编制等，</w:t>
      </w:r>
      <w:r>
        <w:rPr>
          <w:rFonts w:hint="eastAsia" w:eastAsia="仿宋_GB2312" w:cs="Times New Roman"/>
          <w:sz w:val="32"/>
          <w:szCs w:val="32"/>
          <w:lang w:eastAsia="zh-CN"/>
        </w:rPr>
        <w:t>并为进一步</w:t>
      </w:r>
      <w:r>
        <w:rPr>
          <w:rFonts w:hint="eastAsia" w:ascii="Times New Roman" w:hAnsi="Times New Roman" w:eastAsia="仿宋_GB2312" w:cs="Times New Roman"/>
          <w:sz w:val="32"/>
          <w:szCs w:val="32"/>
          <w:lang w:eastAsia="zh-CN"/>
        </w:rPr>
        <w:t>提升资金的使用效率</w:t>
      </w:r>
      <w:r>
        <w:rPr>
          <w:rFonts w:hint="eastAsia" w:eastAsia="仿宋_GB2312" w:cs="Times New Roman"/>
          <w:sz w:val="32"/>
          <w:szCs w:val="32"/>
          <w:lang w:eastAsia="zh-CN"/>
        </w:rPr>
        <w:t>提供重要参考</w:t>
      </w:r>
      <w:r>
        <w:rPr>
          <w:rFonts w:hint="eastAsia" w:ascii="Times New Roman" w:hAnsi="Times New Roman" w:eastAsia="仿宋_GB2312" w:cs="Times New Roman"/>
          <w:sz w:val="32"/>
          <w:szCs w:val="32"/>
          <w:lang w:eastAsia="zh-CN"/>
        </w:rPr>
        <w:t>。本单位无独立网站，自评结果将在芦淞区人民政府官网上统一公开，接受社会监督。</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spacing w:line="560" w:lineRule="exact"/>
        <w:ind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4B6E2C"/>
    <w:rsid w:val="00004E70"/>
    <w:rsid w:val="00207FA3"/>
    <w:rsid w:val="00411F2F"/>
    <w:rsid w:val="004B6E2C"/>
    <w:rsid w:val="00576395"/>
    <w:rsid w:val="005A433C"/>
    <w:rsid w:val="00786F73"/>
    <w:rsid w:val="008C62A7"/>
    <w:rsid w:val="009C1DA1"/>
    <w:rsid w:val="00A56C8A"/>
    <w:rsid w:val="00A73E9C"/>
    <w:rsid w:val="00BB32C1"/>
    <w:rsid w:val="00BF0617"/>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6022B4"/>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894B5F"/>
    <w:rsid w:val="25B24E22"/>
    <w:rsid w:val="262B4FF6"/>
    <w:rsid w:val="264810A7"/>
    <w:rsid w:val="265A7CC8"/>
    <w:rsid w:val="27014400"/>
    <w:rsid w:val="271B2298"/>
    <w:rsid w:val="276D0D8C"/>
    <w:rsid w:val="286C33CA"/>
    <w:rsid w:val="28E4125D"/>
    <w:rsid w:val="29835930"/>
    <w:rsid w:val="29BB6A7E"/>
    <w:rsid w:val="29EC49AF"/>
    <w:rsid w:val="2AC43DDE"/>
    <w:rsid w:val="2AEF4956"/>
    <w:rsid w:val="2B1C41DD"/>
    <w:rsid w:val="2BBE35CD"/>
    <w:rsid w:val="2BD6382B"/>
    <w:rsid w:val="2C7A0558"/>
    <w:rsid w:val="2C933EBB"/>
    <w:rsid w:val="2CDF6E04"/>
    <w:rsid w:val="2D205F22"/>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394121"/>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402917"/>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C3C3912"/>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83652F"/>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98438D"/>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2449</Words>
  <Characters>2586</Characters>
  <Lines>30</Lines>
  <Paragraphs>8</Paragraphs>
  <TotalTime>2</TotalTime>
  <ScaleCrop>false</ScaleCrop>
  <LinksUpToDate>false</LinksUpToDate>
  <CharactersWithSpaces>2587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2022-12-07T03:36:41Z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C183321C176F47CBA49D0CF3D2B32C7B</vt:lpwstr>
  </property>
</Properties>
</file>