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Times New Roman" w:hAnsi="Times New Roman" w:eastAsia="宋体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/>
          <w:b/>
          <w:sz w:val="44"/>
          <w:szCs w:val="44"/>
          <w:lang w:val="en-US" w:eastAsia="zh-CN"/>
        </w:rPr>
        <w:t>茶陵县人民医院询价采购需求</w:t>
      </w:r>
    </w:p>
    <w:p>
      <w:pPr>
        <w:pStyle w:val="6"/>
        <w:keepNext w:val="0"/>
        <w:keepLines w:val="0"/>
        <w:pageBreakBefore w:val="0"/>
        <w:tabs>
          <w:tab w:val="left" w:pos="2885"/>
        </w:tabs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包1：</w:t>
      </w:r>
    </w:p>
    <w:p>
      <w:pPr>
        <w:pStyle w:val="6"/>
        <w:keepNext w:val="0"/>
        <w:keepLines w:val="0"/>
        <w:pageBreakBefore w:val="0"/>
        <w:tabs>
          <w:tab w:val="left" w:pos="2885"/>
        </w:tabs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一、心电监护仪（配可移动台车）（8台）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(一)普通病房心电监护仪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（7台）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clear" w:pos="312"/>
        </w:tabs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具有监测无创血压，心率，心电，呼吸，血氧饱合度等项目。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clear" w:pos="312"/>
        </w:tabs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显示屏≥12.1寸，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clear" w:pos="312"/>
        </w:tabs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无风扇设计，超静音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clear" w:pos="312"/>
        </w:tabs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大容量存储空间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clear" w:pos="312"/>
        </w:tabs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高容量锂电池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clear" w:pos="312"/>
        </w:tabs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具有防水标准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tabs>
          <w:tab w:val="clear" w:pos="312"/>
        </w:tabs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根据测量参数的变化，智能分级报警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(二)特殊心电监护仪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（1台）</w:t>
      </w:r>
    </w:p>
    <w:p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普通病房心电监护仪的基础上，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具有监测呼吸末二氧化碳，有创血压等监测项目。</w:t>
      </w:r>
    </w:p>
    <w:p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不产生除电极片以外的一次性耗材费用。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beforeAutospacing="0" w:after="0" w:afterAutospacing="0" w:line="360" w:lineRule="auto"/>
        <w:ind w:leftChars="0" w:right="0" w:rightChars="0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病人转运床（3台）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．规格：（长×宽×高）≥2000mm×640mm×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/>
          <w:sz w:val="28"/>
          <w:szCs w:val="28"/>
        </w:rPr>
        <w:t>560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～</w:t>
      </w:r>
      <w:r>
        <w:rPr>
          <w:rFonts w:hint="eastAsia" w:ascii="仿宋" w:hAnsi="仿宋" w:eastAsia="仿宋"/>
          <w:sz w:val="28"/>
          <w:szCs w:val="28"/>
        </w:rPr>
        <w:t>830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</w:rPr>
        <w:t>mm；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．背部折起角度：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0～6</w:t>
      </w:r>
      <w:r>
        <w:rPr>
          <w:rFonts w:hint="eastAsia" w:ascii="仿宋" w:hAnsi="仿宋" w:eastAsia="仿宋"/>
          <w:sz w:val="28"/>
          <w:szCs w:val="28"/>
        </w:rPr>
        <w:t>0°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床架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轨道的优质铝合金。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床面板：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PE塑具成型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</w:rPr>
        <w:t>背部的升降采用手控气弹簧，可以调节升降角度。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、护栏：PE塑具成型的活动护栏，翻转式升降。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/>
          <w:sz w:val="28"/>
          <w:szCs w:val="28"/>
        </w:rPr>
        <w:t>手摇把：内置≥φ8mm钢芯，可推拉折叠，两级开合到位设计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 xml:space="preserve"> 采用精钢螺母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、脚轮：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 三挡控制：定向、万向、制动；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  ≥6寸中心控制万向脚轮，选用高强度静音脚轮.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 轮立轴：圆钢主轴，≥φ28mm；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 双面轮：轮面聚合材料，静音、耐磨。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、输液架：优于304#优质不锈钢，≥φ22mm，升降自锁式设计，四爪头挂钩，配金属插座。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、床垫：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两侧各配一组拉手，长宽与床相配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全海绵内胆，医用耐磨防水布外套。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包2：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sz w:val="28"/>
          <w:szCs w:val="28"/>
        </w:rPr>
        <w:t>电子内窥镜图像处理器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center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电子内窥镜图像处理器技术参数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图像处理器的显示屏为≥10.1寸高清屏；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图像处理器工作时间≥180分钟；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具有自动增益调节功能；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图像显示无明显几何失真；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色彩还原能力不低于四级；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输出分辨率为≥1280*800；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数据储存为外接SD卡储存，标配为32G；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储存格式为图片JPG，视频MP4；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图像处理器输出信号为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HDMI格式，支持连接多个监视器，图像同步显示；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提供电子内窥镜图像处理器软件系统免费升级；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可兼容同公司所有系列内窥镜；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内窥镜与图像处理器采用航空插头连接，稳定耐用；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具有电池低电量提醒功能，当电池低于25%时，显示器会进行电量提醒；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具有拍照录像及回放功能；</w:t>
      </w:r>
    </w:p>
    <w:p>
      <w:pPr>
        <w:pStyle w:val="12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具有图像冻结、缩放功能；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配置清单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1134"/>
        <w:gridCol w:w="2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产品名称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 量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SD卡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HDMI视频线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视频连接线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电源适配器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center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电子输尿管肾盂镜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(2根)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center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电子输尿管肾盂镜技术参数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视场角为≥120°；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视向角为≥0°；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景深3-50mm；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插入部外径≤3.2mm；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工作通道≥1.2mm；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工作长度为≥680mm；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色彩还原能力不低于四级；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弯曲角度向上/向下各＞270°；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采用LED灯白光照明，具有调光功能；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光照度≥500lx；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采用电子成像技术，抗弯折；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内窥镜与图像处理器采用航空插头连接，稳定耐用；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具有自动白平衡功能；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具有拍照录像以及回放功能；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支持手柄按键自定义设置；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自带光源，自动防雾，无需预热；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内窥镜密封等级为IPX7；</w:t>
      </w:r>
    </w:p>
    <w:p>
      <w:pPr>
        <w:pStyle w:val="12"/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内窥镜可耐受低温等离子，环氧乙烷等灭菌消毒。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配置清单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1134"/>
        <w:gridCol w:w="2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 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数 量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测漏器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恒压阀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三通阀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消毒密封盖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二、</w:t>
      </w:r>
      <w:r>
        <w:rPr>
          <w:rFonts w:hint="eastAsia" w:ascii="仿宋" w:hAnsi="仿宋" w:eastAsia="仿宋"/>
          <w:b/>
          <w:bCs/>
          <w:sz w:val="28"/>
          <w:szCs w:val="28"/>
        </w:rPr>
        <w:t>耳内窥镜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(10根)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耳内窥镜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的采购需求</w:t>
      </w:r>
    </w:p>
    <w:tbl>
      <w:tblPr>
        <w:tblStyle w:val="2"/>
        <w:tblW w:w="63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73"/>
        <w:gridCol w:w="1496"/>
        <w:gridCol w:w="25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tblHeader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w w:val="90"/>
                <w:kern w:val="0"/>
                <w:sz w:val="28"/>
                <w:szCs w:val="28"/>
              </w:rPr>
              <w:t>视场角（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w w:val="90"/>
                <w:kern w:val="0"/>
                <w:sz w:val="28"/>
                <w:szCs w:val="28"/>
              </w:rPr>
              <w:t>°）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视向角</w:t>
            </w:r>
            <w:r>
              <w:rPr>
                <w:rFonts w:hint="eastAsia" w:ascii="仿宋" w:hAnsi="仿宋" w:eastAsia="仿宋"/>
                <w:color w:val="auto"/>
                <w:w w:val="90"/>
                <w:kern w:val="0"/>
                <w:sz w:val="28"/>
                <w:szCs w:val="28"/>
              </w:rPr>
              <w:t>（°）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工作长度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(mm)±3%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最大插入部外径（镜体外径）±0.1mm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105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3mm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Autospacing="0" w:after="0" w:afterAutospacing="0" w:line="360" w:lineRule="auto"/>
        <w:ind w:left="0" w:leftChars="0" w:right="0" w:rightChars="0" w:firstLine="0" w:firstLineChars="0"/>
        <w:rPr>
          <w:rFonts w:hint="eastAsia" w:ascii="仿宋" w:hAnsi="仿宋" w:eastAsia="仿宋"/>
          <w:sz w:val="28"/>
          <w:szCs w:val="28"/>
        </w:rPr>
      </w:pPr>
    </w:p>
    <w:tbl>
      <w:tblPr>
        <w:tblStyle w:val="2"/>
        <w:tblW w:w="9215" w:type="dxa"/>
        <w:tblInd w:w="-4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60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16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5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基本参数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63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设计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光学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工作距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d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视场中心角分辨力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4.082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C/(°)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31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有效景深范围</w:t>
            </w:r>
          </w:p>
        </w:tc>
        <w:tc>
          <w:tcPr>
            <w:tcW w:w="6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3~100mm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163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在A标准照明体下的显色指数Ra</w:t>
            </w:r>
          </w:p>
        </w:tc>
        <w:tc>
          <w:tcPr>
            <w:tcW w:w="60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在D65标准照明体下的显色指数Ra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12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照明镜体光效IL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subscript"/>
              </w:rPr>
              <w:t>eR</w:t>
            </w:r>
          </w:p>
        </w:tc>
        <w:tc>
          <w:tcPr>
            <w:tcW w:w="6052" w:type="dxa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0.334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综合镜体光效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SL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subscript"/>
              </w:rPr>
              <w:t>eR</w:t>
            </w:r>
          </w:p>
        </w:tc>
        <w:tc>
          <w:tcPr>
            <w:tcW w:w="6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0.337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31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综合边缘光效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SLe-Z</w:t>
            </w:r>
          </w:p>
        </w:tc>
        <w:tc>
          <w:tcPr>
            <w:tcW w:w="6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0.172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</w:trPr>
        <w:tc>
          <w:tcPr>
            <w:tcW w:w="316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有效光度率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D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subscript"/>
              </w:rPr>
              <w:t>M</w:t>
            </w:r>
          </w:p>
        </w:tc>
        <w:tc>
          <w:tcPr>
            <w:tcW w:w="6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1531cd/m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/lm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163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单位相对畸变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VU-Z</w:t>
            </w:r>
            <w:r>
              <w:rPr>
                <w:rFonts w:hint="eastAsia" w:ascii="仿宋" w:hAnsi="仿宋" w:eastAsia="仿宋"/>
                <w:snapToGrid w:val="0"/>
                <w:color w:val="000000"/>
                <w:kern w:val="0"/>
                <w:sz w:val="28"/>
                <w:szCs w:val="28"/>
              </w:rPr>
              <w:t>的控制量</w:t>
            </w:r>
          </w:p>
        </w:tc>
        <w:tc>
          <w:tcPr>
            <w:tcW w:w="60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-10%</w:t>
            </w: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注：</w:t>
      </w:r>
      <w:r>
        <w:rPr>
          <w:rFonts w:hint="eastAsia"/>
          <w:sz w:val="32"/>
          <w:szCs w:val="32"/>
        </w:rPr>
        <w:t>本次询价采购的设备</w:t>
      </w:r>
      <w:r>
        <w:rPr>
          <w:rFonts w:hint="eastAsia"/>
          <w:sz w:val="32"/>
          <w:szCs w:val="32"/>
          <w:lang w:eastAsia="zh-CN"/>
        </w:rPr>
        <w:t>（包</w:t>
      </w:r>
      <w:r>
        <w:rPr>
          <w:rFonts w:hint="eastAsia"/>
          <w:sz w:val="32"/>
          <w:szCs w:val="32"/>
          <w:lang w:val="en-US" w:eastAsia="zh-CN"/>
        </w:rPr>
        <w:t>1、包2）</w:t>
      </w:r>
      <w:r>
        <w:rPr>
          <w:rFonts w:hint="eastAsia"/>
          <w:sz w:val="32"/>
          <w:szCs w:val="32"/>
        </w:rPr>
        <w:t>需要厂家的书面授权函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DD7831"/>
    <w:multiLevelType w:val="singleLevel"/>
    <w:tmpl w:val="C7DD783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85" w:firstLine="0"/>
      </w:pPr>
    </w:lvl>
  </w:abstractNum>
  <w:abstractNum w:abstractNumId="1">
    <w:nsid w:val="0C7521E8"/>
    <w:multiLevelType w:val="multilevel"/>
    <w:tmpl w:val="0C7521E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DC6AFE"/>
    <w:multiLevelType w:val="singleLevel"/>
    <w:tmpl w:val="49DC6AF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9307873"/>
    <w:multiLevelType w:val="multilevel"/>
    <w:tmpl w:val="7930787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MDIxYjQ0NGU5OTQzZGYxMWMyYWY5NTQ2M2UzZmMifQ=="/>
  </w:docVars>
  <w:rsids>
    <w:rsidRoot w:val="00000000"/>
    <w:rsid w:val="1D2156AE"/>
    <w:rsid w:val="1FF23FC3"/>
    <w:rsid w:val="4FA00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正文文本1"/>
    <w:basedOn w:val="1"/>
    <w:qFormat/>
    <w:uiPriority w:val="0"/>
    <w:pPr>
      <w:spacing w:beforeAutospacing="0" w:after="120" w:afterAutospacing="0"/>
    </w:p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1"/>
    <w:basedOn w:val="5"/>
    <w:qFormat/>
    <w:uiPriority w:val="0"/>
  </w:style>
  <w:style w:type="character" w:customStyle="1" w:styleId="10">
    <w:name w:val="超链接1"/>
    <w:basedOn w:val="4"/>
    <w:link w:val="1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1278</Words>
  <Characters>1464</Characters>
  <Lines>0</Lines>
  <Paragraphs>0</Paragraphs>
  <TotalTime>7</TotalTime>
  <ScaleCrop>false</ScaleCrop>
  <LinksUpToDate>false</LinksUpToDate>
  <CharactersWithSpaces>2123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2022-11-30T03:52:00Z</dcterms:created>
  <dc:creator>Administrator</dc:creator>
  <cp:lastModifiedBy>Administrator</cp:lastModifiedBy>
  <dcterms:modified xsi:type="dcterms:W3CDTF">2022-11-30T04:01:45Z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ABE7C64C5A3947B4BF8F459A50B7E16B</vt:lpwstr>
  </property>
</Properties>
</file>