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cs="方正小标宋简体" w:asciiTheme="minorEastAsia" w:hAnsiTheme="minorEastAsia" w:eastAsiaTheme="minorEastAsia"/>
          <w:color w:val="000000" w:themeColor="text1"/>
          <w:sz w:val="32"/>
          <w:szCs w:val="32"/>
        </w:rPr>
      </w:pPr>
    </w:p>
    <w:p>
      <w:pPr>
        <w:pStyle w:val="5"/>
        <w:adjustRightInd w:val="0"/>
        <w:snapToGrid w:val="0"/>
        <w:spacing w:line="600" w:lineRule="exact"/>
        <w:jc w:val="center"/>
        <w:rPr>
          <w:rFonts w:cs="方正小标宋简体" w:asciiTheme="minorEastAsia" w:hAnsiTheme="minorEastAsia"/>
          <w:bCs/>
          <w:sz w:val="32"/>
          <w:szCs w:val="32"/>
        </w:rPr>
      </w:pPr>
      <w:r>
        <w:rPr>
          <w:rFonts w:hint="eastAsia" w:cs="方正小标宋简体" w:asciiTheme="minorEastAsia" w:hAnsiTheme="minorEastAsia"/>
          <w:bCs/>
          <w:sz w:val="32"/>
          <w:szCs w:val="32"/>
        </w:rPr>
        <w:t>政协攸县委员会202</w:t>
      </w:r>
      <w:r>
        <w:rPr>
          <w:rFonts w:hint="eastAsia" w:cs="方正小标宋简体" w:asciiTheme="minorEastAsia" w:hAnsiTheme="minorEastAsia"/>
          <w:bCs/>
          <w:sz w:val="32"/>
          <w:szCs w:val="32"/>
          <w:lang w:val="en-US" w:eastAsia="zh-CN"/>
        </w:rPr>
        <w:t>1</w:t>
      </w:r>
      <w:r>
        <w:rPr>
          <w:rFonts w:hint="eastAsia" w:cs="方正小标宋简体" w:asciiTheme="minorEastAsia" w:hAnsiTheme="minorEastAsia"/>
          <w:bCs/>
          <w:sz w:val="32"/>
          <w:szCs w:val="32"/>
        </w:rPr>
        <w:t>年</w:t>
      </w:r>
    </w:p>
    <w:p>
      <w:pPr>
        <w:pStyle w:val="5"/>
        <w:adjustRightInd w:val="0"/>
        <w:snapToGrid w:val="0"/>
        <w:spacing w:line="600" w:lineRule="exact"/>
        <w:jc w:val="center"/>
        <w:rPr>
          <w:rFonts w:cs="方正小标宋简体" w:asciiTheme="minorEastAsia" w:hAnsiTheme="minorEastAsia"/>
          <w:bCs/>
          <w:sz w:val="32"/>
          <w:szCs w:val="32"/>
        </w:rPr>
      </w:pPr>
      <w:r>
        <w:rPr>
          <w:rFonts w:hint="eastAsia" w:cs="方正小标宋简体" w:asciiTheme="minorEastAsia" w:hAnsiTheme="minorEastAsia"/>
          <w:bCs/>
          <w:sz w:val="32"/>
          <w:szCs w:val="32"/>
        </w:rPr>
        <w:t>部门整体支出绩效报告</w:t>
      </w:r>
    </w:p>
    <w:p>
      <w:pPr>
        <w:spacing w:line="600" w:lineRule="exact"/>
        <w:rPr>
          <w:rFonts w:asciiTheme="minorEastAsia" w:hAnsiTheme="minorEastAsia"/>
          <w:sz w:val="32"/>
          <w:szCs w:val="32"/>
        </w:rPr>
      </w:pPr>
    </w:p>
    <w:p>
      <w:pPr>
        <w:spacing w:line="600" w:lineRule="exact"/>
        <w:ind w:firstLine="640" w:firstLineChars="200"/>
        <w:rPr>
          <w:rFonts w:cs="仿宋" w:asciiTheme="minorEastAsia" w:hAnsiTheme="minorEastAsia"/>
          <w:sz w:val="32"/>
          <w:szCs w:val="32"/>
        </w:rPr>
      </w:pPr>
      <w:r>
        <w:rPr>
          <w:rFonts w:hint="eastAsia" w:cs="仿宋" w:asciiTheme="minorEastAsia" w:hAnsiTheme="minorEastAsia"/>
          <w:sz w:val="32"/>
          <w:szCs w:val="32"/>
        </w:rPr>
        <w:t>根据《预算法》规定，我单位对照《202</w:t>
      </w:r>
      <w:r>
        <w:rPr>
          <w:rFonts w:hint="eastAsia" w:cs="仿宋" w:asciiTheme="minorEastAsia" w:hAnsiTheme="minorEastAsia"/>
          <w:sz w:val="32"/>
          <w:szCs w:val="32"/>
          <w:lang w:val="en-US" w:eastAsia="zh-CN"/>
        </w:rPr>
        <w:t>1</w:t>
      </w:r>
      <w:r>
        <w:rPr>
          <w:rFonts w:hint="eastAsia" w:cs="仿宋" w:asciiTheme="minorEastAsia" w:hAnsiTheme="minorEastAsia"/>
          <w:sz w:val="32"/>
          <w:szCs w:val="32"/>
        </w:rPr>
        <w:t>年度部门整体支出绩效目标申报表》，认真负责、客观公正地开展202</w:t>
      </w:r>
      <w:r>
        <w:rPr>
          <w:rFonts w:hint="eastAsia" w:cs="仿宋" w:asciiTheme="minorEastAsia" w:hAnsiTheme="minorEastAsia"/>
          <w:sz w:val="32"/>
          <w:szCs w:val="32"/>
          <w:lang w:val="en-US" w:eastAsia="zh-CN"/>
        </w:rPr>
        <w:t>1</w:t>
      </w:r>
      <w:r>
        <w:rPr>
          <w:rFonts w:hint="eastAsia" w:cs="仿宋" w:asciiTheme="minorEastAsia" w:hAnsiTheme="minorEastAsia"/>
          <w:sz w:val="32"/>
          <w:szCs w:val="32"/>
        </w:rPr>
        <w:t>年度部门整体支出绩效自评工作。现将相关情况报告如下：</w:t>
      </w:r>
    </w:p>
    <w:p>
      <w:pPr>
        <w:spacing w:line="600" w:lineRule="exact"/>
        <w:ind w:firstLine="640" w:firstLineChars="200"/>
        <w:rPr>
          <w:rFonts w:cs="黑体" w:asciiTheme="minorEastAsia" w:hAnsiTheme="minorEastAsia"/>
          <w:sz w:val="32"/>
          <w:szCs w:val="32"/>
        </w:rPr>
      </w:pPr>
      <w:r>
        <w:rPr>
          <w:rFonts w:hint="eastAsia" w:cs="黑体" w:asciiTheme="minorEastAsia" w:hAnsiTheme="minorEastAsia"/>
          <w:sz w:val="32"/>
          <w:szCs w:val="32"/>
        </w:rPr>
        <w:t>一、部门（单位）概况</w:t>
      </w:r>
    </w:p>
    <w:p>
      <w:pPr>
        <w:spacing w:line="600" w:lineRule="exact"/>
        <w:ind w:firstLine="640" w:firstLineChars="200"/>
        <w:rPr>
          <w:rFonts w:cs="楷体" w:asciiTheme="minorEastAsia" w:hAnsiTheme="minorEastAsia"/>
          <w:sz w:val="32"/>
          <w:szCs w:val="32"/>
        </w:rPr>
      </w:pPr>
      <w:r>
        <w:rPr>
          <w:rFonts w:hint="eastAsia" w:cs="楷体" w:asciiTheme="minorEastAsia" w:hAnsiTheme="minorEastAsia"/>
          <w:sz w:val="32"/>
          <w:szCs w:val="32"/>
        </w:rPr>
        <w:t>（一）机构组成</w:t>
      </w:r>
    </w:p>
    <w:p>
      <w:pPr>
        <w:spacing w:line="600" w:lineRule="exact"/>
        <w:rPr>
          <w:rFonts w:cs="仿宋" w:asciiTheme="minorEastAsia" w:hAnsiTheme="minorEastAsia"/>
          <w:sz w:val="32"/>
          <w:szCs w:val="32"/>
        </w:rPr>
      </w:pPr>
      <w:r>
        <w:rPr>
          <w:rFonts w:hint="eastAsia" w:cs="仿宋" w:asciiTheme="minorEastAsia" w:hAnsiTheme="minorEastAsia"/>
          <w:sz w:val="32"/>
          <w:szCs w:val="32"/>
        </w:rPr>
        <w:t xml:space="preserve">    政协攸县委员会属正处级单位，属一级预算单位。机关下设一办五委六个正科级工作机构，分别为：办公室、提案和委员学习联络委员会、社会法制和民族宗教委员会、文教卫体和文史委员会、经济科技和外事委员会、农业农村和人口资源环境委员会，财务实行统一核算。</w:t>
      </w:r>
    </w:p>
    <w:p>
      <w:pPr>
        <w:spacing w:line="600" w:lineRule="exact"/>
        <w:ind w:firstLine="640" w:firstLineChars="200"/>
        <w:rPr>
          <w:rFonts w:cs="楷体" w:asciiTheme="minorEastAsia" w:hAnsiTheme="minorEastAsia"/>
          <w:sz w:val="32"/>
          <w:szCs w:val="32"/>
        </w:rPr>
      </w:pPr>
      <w:r>
        <w:rPr>
          <w:rFonts w:hint="eastAsia" w:cs="楷体" w:asciiTheme="minorEastAsia" w:hAnsiTheme="minorEastAsia"/>
          <w:sz w:val="32"/>
          <w:szCs w:val="32"/>
        </w:rPr>
        <w:t>（二）机构职能</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w:t>
      </w:r>
      <w:r>
        <w:rPr>
          <w:rFonts w:hint="eastAsia" w:cs="Times New Roman" w:asciiTheme="minorEastAsia" w:hAnsiTheme="minorEastAsia"/>
          <w:sz w:val="32"/>
          <w:szCs w:val="32"/>
        </w:rPr>
        <w:t>根据《政协章程》规定，</w:t>
      </w:r>
      <w:r>
        <w:rPr>
          <w:rFonts w:cs="Times New Roman" w:asciiTheme="minorEastAsia" w:hAnsiTheme="minorEastAsia"/>
          <w:sz w:val="32"/>
          <w:szCs w:val="32"/>
        </w:rPr>
        <w:t>组织协调县政协各专委会的工作，充分发挥政协组织和政协委员的作用，</w:t>
      </w:r>
      <w:r>
        <w:rPr>
          <w:rFonts w:hint="eastAsia" w:cs="Times New Roman" w:asciiTheme="minorEastAsia" w:hAnsiTheme="minorEastAsia"/>
          <w:sz w:val="32"/>
          <w:szCs w:val="32"/>
        </w:rPr>
        <w:t>认真履行</w:t>
      </w:r>
      <w:r>
        <w:rPr>
          <w:rFonts w:cs="Times New Roman" w:asciiTheme="minorEastAsia" w:hAnsiTheme="minorEastAsia"/>
          <w:sz w:val="32"/>
          <w:szCs w:val="32"/>
        </w:rPr>
        <w:t>好</w:t>
      </w:r>
      <w:r>
        <w:rPr>
          <w:rFonts w:hint="eastAsia" w:cs="Times New Roman" w:asciiTheme="minorEastAsia" w:hAnsiTheme="minorEastAsia"/>
          <w:sz w:val="32"/>
          <w:szCs w:val="32"/>
        </w:rPr>
        <w:t>政治协商、民主监督、参政议政</w:t>
      </w:r>
      <w:r>
        <w:rPr>
          <w:rFonts w:cs="Times New Roman" w:asciiTheme="minorEastAsia" w:hAnsiTheme="minorEastAsia"/>
          <w:sz w:val="32"/>
          <w:szCs w:val="32"/>
        </w:rPr>
        <w:t>的基本职责</w:t>
      </w:r>
      <w:r>
        <w:rPr>
          <w:rFonts w:hint="eastAsia" w:cs="Times New Roman" w:asciiTheme="minorEastAsia" w:hAnsiTheme="minorEastAsia"/>
          <w:sz w:val="32"/>
          <w:szCs w:val="32"/>
        </w:rPr>
        <w:t>，服务全县经济社会发展大局。</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2、研究统一战线和人民政协的理论、政策，调查研究基层政协的共同性问题及解决办法，供领导参考；</w:t>
      </w:r>
      <w:r>
        <w:rPr>
          <w:rFonts w:hint="eastAsia" w:cs="Times New Roman" w:asciiTheme="minorEastAsia" w:hAnsiTheme="minorEastAsia"/>
          <w:sz w:val="32"/>
          <w:szCs w:val="32"/>
        </w:rPr>
        <w:t>贯彻执行国家的侨务、外交政策，负责接待来</w:t>
      </w:r>
      <w:r>
        <w:rPr>
          <w:rFonts w:cs="Times New Roman" w:asciiTheme="minorEastAsia" w:hAnsiTheme="minorEastAsia"/>
          <w:sz w:val="32"/>
          <w:szCs w:val="32"/>
        </w:rPr>
        <w:t>攸</w:t>
      </w:r>
      <w:r>
        <w:rPr>
          <w:rFonts w:hint="eastAsia" w:cs="Times New Roman" w:asciiTheme="minorEastAsia" w:hAnsiTheme="minorEastAsia"/>
          <w:sz w:val="32"/>
          <w:szCs w:val="32"/>
        </w:rPr>
        <w:t>访问的海外有关友好人士和对外</w:t>
      </w:r>
      <w:r>
        <w:rPr>
          <w:rFonts w:cs="Times New Roman" w:asciiTheme="minorEastAsia" w:hAnsiTheme="minorEastAsia"/>
          <w:sz w:val="32"/>
          <w:szCs w:val="32"/>
        </w:rPr>
        <w:t>联络</w:t>
      </w:r>
      <w:r>
        <w:rPr>
          <w:rFonts w:hint="eastAsia" w:cs="Times New Roman" w:asciiTheme="minorEastAsia" w:hAnsiTheme="minorEastAsia"/>
          <w:sz w:val="32"/>
          <w:szCs w:val="32"/>
        </w:rPr>
        <w:t>联谊工作；负责</w:t>
      </w:r>
      <w:r>
        <w:rPr>
          <w:rFonts w:cs="Times New Roman" w:asciiTheme="minorEastAsia" w:hAnsiTheme="minorEastAsia"/>
          <w:sz w:val="32"/>
          <w:szCs w:val="32"/>
        </w:rPr>
        <w:t>协调</w:t>
      </w:r>
      <w:r>
        <w:rPr>
          <w:rFonts w:hint="eastAsia" w:cs="Times New Roman" w:asciiTheme="minorEastAsia" w:hAnsiTheme="minorEastAsia"/>
          <w:sz w:val="32"/>
          <w:szCs w:val="32"/>
        </w:rPr>
        <w:t>统一战线各方面的关系和政治协商会议内部合作的重要事项</w:t>
      </w:r>
      <w:r>
        <w:rPr>
          <w:rFonts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3、</w:t>
      </w:r>
      <w:r>
        <w:rPr>
          <w:rFonts w:hint="eastAsia" w:cs="Times New Roman" w:asciiTheme="minorEastAsia" w:hAnsiTheme="minorEastAsia"/>
          <w:sz w:val="32"/>
          <w:szCs w:val="32"/>
        </w:rPr>
        <w:t>负责政协攸县委员会委员全体会议、常务委员会议、主席会议、专题</w:t>
      </w:r>
      <w:r>
        <w:rPr>
          <w:rFonts w:cs="Times New Roman" w:asciiTheme="minorEastAsia" w:hAnsiTheme="minorEastAsia"/>
          <w:sz w:val="32"/>
          <w:szCs w:val="32"/>
        </w:rPr>
        <w:t>协商</w:t>
      </w:r>
      <w:r>
        <w:rPr>
          <w:rFonts w:hint="eastAsia" w:cs="Times New Roman" w:asciiTheme="minorEastAsia" w:hAnsiTheme="minorEastAsia"/>
          <w:sz w:val="32"/>
          <w:szCs w:val="32"/>
        </w:rPr>
        <w:t>会议</w:t>
      </w:r>
      <w:r>
        <w:rPr>
          <w:rFonts w:cs="Times New Roman" w:asciiTheme="minorEastAsia" w:hAnsiTheme="minorEastAsia"/>
          <w:sz w:val="32"/>
          <w:szCs w:val="32"/>
        </w:rPr>
        <w:t>、界别会议</w:t>
      </w:r>
      <w:r>
        <w:rPr>
          <w:rFonts w:hint="eastAsia" w:cs="Times New Roman" w:asciiTheme="minorEastAsia" w:hAnsiTheme="minorEastAsia"/>
          <w:sz w:val="32"/>
          <w:szCs w:val="32"/>
        </w:rPr>
        <w:t>以及其他重要会议</w:t>
      </w:r>
      <w:r>
        <w:rPr>
          <w:rFonts w:cs="Times New Roman" w:asciiTheme="minorEastAsia" w:hAnsiTheme="minorEastAsia"/>
          <w:sz w:val="32"/>
          <w:szCs w:val="32"/>
        </w:rPr>
        <w:t>的会务工作，并负责上述会议所形成的决议、决定的组织实施</w:t>
      </w:r>
      <w:r>
        <w:rPr>
          <w:rFonts w:hint="eastAsia"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4、负责县政协委员进行视察、调查、座谈、学习、考察、研讨、宣传等日常活动的组织协调和服务工作；受上级政协的委托，组织在攸的上级政协委员进行视察调研活动</w:t>
      </w:r>
      <w:r>
        <w:rPr>
          <w:rFonts w:hint="eastAsia" w:cs="Times New Roman" w:asciiTheme="minorEastAsia" w:hAnsiTheme="minorEastAsia"/>
          <w:sz w:val="32"/>
          <w:szCs w:val="32"/>
        </w:rPr>
        <w:t>；负责省内外各级政协组织来攸学习考察调研的接待服务工作</w:t>
      </w:r>
      <w:r>
        <w:rPr>
          <w:rFonts w:cs="Times New Roman" w:asciiTheme="minorEastAsia" w:hAnsiTheme="minorEastAsia"/>
          <w:sz w:val="32"/>
          <w:szCs w:val="32"/>
        </w:rPr>
        <w:t>。</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5、</w:t>
      </w:r>
      <w:r>
        <w:rPr>
          <w:rFonts w:hint="eastAsia" w:cs="Times New Roman" w:asciiTheme="minorEastAsia" w:hAnsiTheme="minorEastAsia"/>
          <w:sz w:val="32"/>
          <w:szCs w:val="32"/>
        </w:rPr>
        <w:t>负责县政协委员提案办理的协调和服务工作；</w:t>
      </w:r>
      <w:r>
        <w:rPr>
          <w:rFonts w:cs="Times New Roman" w:asciiTheme="minorEastAsia" w:hAnsiTheme="minorEastAsia"/>
          <w:sz w:val="32"/>
          <w:szCs w:val="32"/>
        </w:rPr>
        <w:t>负责</w:t>
      </w:r>
      <w:r>
        <w:rPr>
          <w:rFonts w:hint="eastAsia" w:cs="Times New Roman" w:asciiTheme="minorEastAsia" w:hAnsiTheme="minorEastAsia"/>
          <w:sz w:val="32"/>
          <w:szCs w:val="32"/>
        </w:rPr>
        <w:t>收集、反映</w:t>
      </w:r>
      <w:r>
        <w:rPr>
          <w:rFonts w:cs="Times New Roman" w:asciiTheme="minorEastAsia" w:hAnsiTheme="minorEastAsia"/>
          <w:sz w:val="32"/>
          <w:szCs w:val="32"/>
        </w:rPr>
        <w:t>县</w:t>
      </w:r>
      <w:r>
        <w:rPr>
          <w:rFonts w:hint="eastAsia" w:cs="Times New Roman" w:asciiTheme="minorEastAsia" w:hAnsiTheme="minorEastAsia"/>
          <w:sz w:val="32"/>
          <w:szCs w:val="32"/>
        </w:rPr>
        <w:t>政协委员和各界人士的意见与建议</w:t>
      </w:r>
      <w:r>
        <w:rPr>
          <w:rFonts w:cs="Times New Roman" w:asciiTheme="minorEastAsia" w:hAnsiTheme="minorEastAsia"/>
          <w:sz w:val="32"/>
          <w:szCs w:val="32"/>
        </w:rPr>
        <w:t>，</w:t>
      </w:r>
      <w:r>
        <w:rPr>
          <w:rFonts w:hint="eastAsia" w:cs="Times New Roman" w:asciiTheme="minorEastAsia" w:hAnsiTheme="minorEastAsia"/>
          <w:sz w:val="32"/>
          <w:szCs w:val="32"/>
        </w:rPr>
        <w:t>收集、综合、反映社情民意</w:t>
      </w:r>
      <w:r>
        <w:rPr>
          <w:rFonts w:cs="Times New Roman" w:asciiTheme="minorEastAsia" w:hAnsiTheme="minorEastAsia"/>
          <w:sz w:val="32"/>
          <w:szCs w:val="32"/>
        </w:rPr>
        <w:t>，</w:t>
      </w:r>
      <w:r>
        <w:rPr>
          <w:rFonts w:hint="eastAsia" w:cs="Times New Roman" w:asciiTheme="minorEastAsia" w:hAnsiTheme="minorEastAsia"/>
          <w:sz w:val="32"/>
          <w:szCs w:val="32"/>
        </w:rPr>
        <w:t>整理、报送政协组织和委员履职形成的调研、视察报告、大会</w:t>
      </w:r>
      <w:r>
        <w:rPr>
          <w:rFonts w:cs="Times New Roman" w:asciiTheme="minorEastAsia" w:hAnsiTheme="minorEastAsia"/>
          <w:sz w:val="32"/>
          <w:szCs w:val="32"/>
        </w:rPr>
        <w:t>建言</w:t>
      </w:r>
      <w:r>
        <w:rPr>
          <w:rFonts w:hint="eastAsia" w:cs="Times New Roman" w:asciiTheme="minorEastAsia" w:hAnsiTheme="minorEastAsia"/>
          <w:sz w:val="32"/>
          <w:szCs w:val="32"/>
        </w:rPr>
        <w:t>、建议案；</w:t>
      </w:r>
      <w:r>
        <w:rPr>
          <w:rFonts w:cs="Times New Roman" w:asciiTheme="minorEastAsia" w:hAnsiTheme="minorEastAsia"/>
          <w:sz w:val="32"/>
          <w:szCs w:val="32"/>
        </w:rPr>
        <w:t>协调</w:t>
      </w:r>
      <w:r>
        <w:rPr>
          <w:rFonts w:hint="eastAsia" w:cs="Times New Roman" w:asciiTheme="minorEastAsia" w:hAnsiTheme="minorEastAsia"/>
          <w:sz w:val="32"/>
          <w:szCs w:val="32"/>
        </w:rPr>
        <w:t>处理政协委员和人民群众的来信来访。</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6、负责</w:t>
      </w:r>
      <w:r>
        <w:rPr>
          <w:rFonts w:hint="eastAsia" w:cs="Times New Roman" w:asciiTheme="minorEastAsia" w:hAnsiTheme="minorEastAsia"/>
          <w:sz w:val="32"/>
          <w:szCs w:val="32"/>
        </w:rPr>
        <w:t xml:space="preserve">联系和指导各镇（街道）的政协工作，联系各民主党派、工商联、各人民团体和无党派人士，联系县直有关部门，互通信息，协调工作，加强合作。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7</w:t>
      </w:r>
      <w:r>
        <w:rPr>
          <w:rFonts w:hint="eastAsia" w:cs="Times New Roman" w:asciiTheme="minorEastAsia" w:hAnsiTheme="minorEastAsia"/>
          <w:sz w:val="32"/>
          <w:szCs w:val="32"/>
        </w:rPr>
        <w:t>、负责县政协委员</w:t>
      </w:r>
      <w:r>
        <w:rPr>
          <w:rFonts w:cs="Times New Roman" w:asciiTheme="minorEastAsia" w:hAnsiTheme="minorEastAsia"/>
          <w:sz w:val="32"/>
          <w:szCs w:val="32"/>
        </w:rPr>
        <w:t>的</w:t>
      </w:r>
      <w:r>
        <w:rPr>
          <w:rFonts w:hint="eastAsia" w:cs="Times New Roman" w:asciiTheme="minorEastAsia" w:hAnsiTheme="minorEastAsia"/>
          <w:sz w:val="32"/>
          <w:szCs w:val="32"/>
        </w:rPr>
        <w:t>服务管理和履职考核</w:t>
      </w:r>
      <w:r>
        <w:rPr>
          <w:rFonts w:cs="Times New Roman" w:asciiTheme="minorEastAsia" w:hAnsiTheme="minorEastAsia"/>
          <w:sz w:val="32"/>
          <w:szCs w:val="32"/>
        </w:rPr>
        <w:t>工作</w:t>
      </w:r>
      <w:r>
        <w:rPr>
          <w:rFonts w:hint="eastAsia" w:cs="Times New Roman" w:asciiTheme="minorEastAsia" w:hAnsiTheme="minorEastAsia"/>
          <w:sz w:val="32"/>
          <w:szCs w:val="32"/>
        </w:rPr>
        <w:t>；负责驻攸的市政协委员的联系工作。</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8、</w:t>
      </w:r>
      <w:r>
        <w:rPr>
          <w:rFonts w:hint="eastAsia" w:cs="Times New Roman" w:asciiTheme="minorEastAsia" w:hAnsiTheme="minorEastAsia"/>
          <w:sz w:val="32"/>
          <w:szCs w:val="32"/>
        </w:rPr>
        <w:t>负责县政协信息化网络平台的建设和维护工作；负责做好</w:t>
      </w:r>
      <w:r>
        <w:rPr>
          <w:rFonts w:cs="Times New Roman" w:asciiTheme="minorEastAsia" w:hAnsiTheme="minorEastAsia"/>
          <w:sz w:val="32"/>
          <w:szCs w:val="32"/>
        </w:rPr>
        <w:t>“</w:t>
      </w:r>
      <w:r>
        <w:rPr>
          <w:rFonts w:hint="eastAsia" w:cs="Times New Roman" w:asciiTheme="minorEastAsia" w:hAnsiTheme="minorEastAsia"/>
          <w:sz w:val="32"/>
          <w:szCs w:val="32"/>
        </w:rPr>
        <w:t>湖南政协</w:t>
      </w:r>
      <w:r>
        <w:rPr>
          <w:rFonts w:cs="Times New Roman" w:asciiTheme="minorEastAsia" w:hAnsiTheme="minorEastAsia"/>
          <w:sz w:val="32"/>
          <w:szCs w:val="32"/>
        </w:rPr>
        <w:t>云”</w:t>
      </w:r>
      <w:r>
        <w:rPr>
          <w:rFonts w:hint="eastAsia" w:cs="Times New Roman" w:asciiTheme="minorEastAsia" w:hAnsiTheme="minorEastAsia"/>
          <w:sz w:val="32"/>
          <w:szCs w:val="32"/>
        </w:rPr>
        <w:t>履职平台三级联动及对接建设等相关工作</w:t>
      </w:r>
      <w:r>
        <w:rPr>
          <w:rFonts w:cs="Times New Roman" w:asciiTheme="minorEastAsia" w:hAnsiTheme="minorEastAsia"/>
          <w:sz w:val="32"/>
          <w:szCs w:val="32"/>
        </w:rPr>
        <w:t>。</w:t>
      </w:r>
      <w:r>
        <w:rPr>
          <w:rFonts w:hint="eastAsia" w:cs="Times New Roman" w:asciiTheme="minorEastAsia" w:hAnsiTheme="minorEastAsia"/>
          <w:sz w:val="32"/>
          <w:szCs w:val="32"/>
        </w:rPr>
        <w:t xml:space="preserve">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9、</w:t>
      </w:r>
      <w:r>
        <w:rPr>
          <w:rFonts w:hint="eastAsia" w:cs="Times New Roman" w:asciiTheme="minorEastAsia" w:hAnsiTheme="minorEastAsia"/>
          <w:sz w:val="32"/>
          <w:szCs w:val="32"/>
        </w:rPr>
        <w:t xml:space="preserve">负责县政协开展各项活动的有关后勤服务管理工作和县政协机关行政事务管理工作。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10、</w:t>
      </w:r>
      <w:r>
        <w:rPr>
          <w:rFonts w:hint="eastAsia" w:cs="Times New Roman" w:asciiTheme="minorEastAsia" w:hAnsiTheme="minorEastAsia"/>
          <w:sz w:val="32"/>
          <w:szCs w:val="32"/>
        </w:rPr>
        <w:t xml:space="preserve">参与县政协换届和届中增补委员的协商推荐、资格审查工作，负责权限范围内的人事任免。 </w:t>
      </w:r>
    </w:p>
    <w:p>
      <w:pPr>
        <w:tabs>
          <w:tab w:val="left" w:pos="7560"/>
        </w:tabs>
        <w:adjustRightInd w:val="0"/>
        <w:snapToGrid w:val="0"/>
        <w:spacing w:line="560" w:lineRule="exact"/>
        <w:ind w:firstLine="640" w:firstLineChars="200"/>
        <w:rPr>
          <w:rFonts w:cs="Times New Roman" w:asciiTheme="minorEastAsia" w:hAnsiTheme="minorEastAsia"/>
          <w:sz w:val="32"/>
          <w:szCs w:val="32"/>
        </w:rPr>
      </w:pPr>
      <w:r>
        <w:rPr>
          <w:rFonts w:cs="Times New Roman" w:asciiTheme="minorEastAsia" w:hAnsiTheme="minorEastAsia"/>
          <w:sz w:val="32"/>
          <w:szCs w:val="32"/>
        </w:rPr>
        <w:t>11、</w:t>
      </w:r>
      <w:r>
        <w:rPr>
          <w:rFonts w:hint="eastAsia" w:cs="Times New Roman" w:asciiTheme="minorEastAsia" w:hAnsiTheme="minorEastAsia"/>
          <w:sz w:val="32"/>
          <w:szCs w:val="32"/>
        </w:rPr>
        <w:t>负责文史资料书籍的编撰工作</w:t>
      </w:r>
      <w:r>
        <w:rPr>
          <w:rFonts w:cs="Times New Roman" w:asciiTheme="minorEastAsia" w:hAnsiTheme="minorEastAsia"/>
          <w:sz w:val="32"/>
          <w:szCs w:val="32"/>
        </w:rPr>
        <w:t>；负责</w:t>
      </w:r>
      <w:r>
        <w:rPr>
          <w:rFonts w:hint="eastAsia" w:cs="Times New Roman" w:asciiTheme="minorEastAsia" w:hAnsiTheme="minorEastAsia"/>
          <w:sz w:val="32"/>
          <w:szCs w:val="32"/>
        </w:rPr>
        <w:t>宣传人民政协的方针政策、工作业绩和经验以及政协委员的先进事迹</w:t>
      </w:r>
      <w:r>
        <w:rPr>
          <w:rFonts w:cs="Times New Roman" w:asciiTheme="minorEastAsia" w:hAnsiTheme="minorEastAsia"/>
          <w:sz w:val="32"/>
          <w:szCs w:val="32"/>
        </w:rPr>
        <w:t>。</w:t>
      </w:r>
    </w:p>
    <w:p>
      <w:pPr>
        <w:spacing w:line="600" w:lineRule="exact"/>
        <w:ind w:left="638" w:leftChars="304"/>
        <w:rPr>
          <w:rFonts w:cs="楷体" w:asciiTheme="minorEastAsia" w:hAnsiTheme="minorEastAsia"/>
          <w:sz w:val="32"/>
          <w:szCs w:val="32"/>
        </w:rPr>
      </w:pPr>
      <w:r>
        <w:rPr>
          <w:rFonts w:cs="Times New Roman" w:asciiTheme="minorEastAsia" w:hAnsiTheme="minorEastAsia"/>
          <w:sz w:val="32"/>
          <w:szCs w:val="32"/>
        </w:rPr>
        <w:t>12、</w:t>
      </w:r>
      <w:r>
        <w:rPr>
          <w:rFonts w:hint="eastAsia" w:cs="Times New Roman" w:asciiTheme="minorEastAsia" w:hAnsiTheme="minorEastAsia"/>
          <w:sz w:val="32"/>
          <w:szCs w:val="32"/>
        </w:rPr>
        <w:t>完成</w:t>
      </w:r>
      <w:r>
        <w:rPr>
          <w:rFonts w:cs="Times New Roman" w:asciiTheme="minorEastAsia" w:hAnsiTheme="minorEastAsia"/>
          <w:sz w:val="32"/>
          <w:szCs w:val="32"/>
        </w:rPr>
        <w:t>县</w:t>
      </w:r>
      <w:r>
        <w:rPr>
          <w:rFonts w:hint="eastAsia" w:cs="Times New Roman" w:asciiTheme="minorEastAsia" w:hAnsiTheme="minorEastAsia"/>
          <w:sz w:val="32"/>
          <w:szCs w:val="32"/>
        </w:rPr>
        <w:t>政协常委会、主席会议和上级政协交办的其他工作。</w:t>
      </w:r>
      <w:r>
        <w:rPr>
          <w:rFonts w:hint="eastAsia" w:cs="楷体" w:asciiTheme="minorEastAsia" w:hAnsiTheme="minorEastAsia"/>
          <w:sz w:val="32"/>
          <w:szCs w:val="32"/>
        </w:rPr>
        <w:t>（三）人员概况</w:t>
      </w:r>
    </w:p>
    <w:p>
      <w:pPr>
        <w:spacing w:line="600" w:lineRule="exact"/>
        <w:rPr>
          <w:rFonts w:cs="仿宋" w:asciiTheme="minorEastAsia" w:hAnsiTheme="minorEastAsia"/>
          <w:sz w:val="32"/>
          <w:szCs w:val="32"/>
        </w:rPr>
      </w:pPr>
      <w:r>
        <w:rPr>
          <w:rFonts w:hint="eastAsia" w:cs="仿宋" w:asciiTheme="minorEastAsia" w:hAnsiTheme="minorEastAsia"/>
          <w:sz w:val="32"/>
          <w:szCs w:val="32"/>
        </w:rPr>
        <w:t xml:space="preserve">    政协攸县委员会现有编制数2</w:t>
      </w:r>
      <w:r>
        <w:rPr>
          <w:rFonts w:hint="eastAsia" w:cs="仿宋" w:asciiTheme="minorEastAsia" w:hAnsiTheme="minorEastAsia"/>
          <w:sz w:val="32"/>
          <w:szCs w:val="32"/>
          <w:lang w:val="en-US" w:eastAsia="zh-CN"/>
        </w:rPr>
        <w:t>3</w:t>
      </w:r>
      <w:r>
        <w:rPr>
          <w:rFonts w:hint="eastAsia" w:cs="仿宋" w:asciiTheme="minorEastAsia" w:hAnsiTheme="minorEastAsia"/>
          <w:sz w:val="32"/>
          <w:szCs w:val="32"/>
        </w:rPr>
        <w:t>个，其中行政编制17个，事业编制</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个。年末实有人数5</w:t>
      </w: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人，其中在职人员2</w:t>
      </w: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人（副处级以上7人），退休人员2</w:t>
      </w:r>
      <w:r>
        <w:rPr>
          <w:rFonts w:hint="eastAsia" w:cs="仿宋" w:asciiTheme="minorEastAsia" w:hAnsiTheme="minorEastAsia"/>
          <w:sz w:val="32"/>
          <w:szCs w:val="32"/>
          <w:lang w:val="en-US" w:eastAsia="zh-CN"/>
        </w:rPr>
        <w:t>5</w:t>
      </w:r>
      <w:r>
        <w:rPr>
          <w:rFonts w:hint="eastAsia" w:cs="仿宋" w:asciiTheme="minorEastAsia" w:hAnsiTheme="minorEastAsia"/>
          <w:sz w:val="32"/>
          <w:szCs w:val="32"/>
        </w:rPr>
        <w:t>人，临聘人员1人，遗属补助4人。政协攸县委员会常委会组成人员共3</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人，其中主席、副主席</w:t>
      </w: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人。共有县政协委员215名，市政协委员</w:t>
      </w:r>
      <w:r>
        <w:rPr>
          <w:rFonts w:hint="eastAsia" w:cs="仿宋" w:asciiTheme="minorEastAsia" w:hAnsiTheme="minorEastAsia"/>
          <w:sz w:val="32"/>
          <w:szCs w:val="32"/>
          <w:lang w:val="en-US" w:eastAsia="zh-CN"/>
        </w:rPr>
        <w:t>6</w:t>
      </w:r>
      <w:bookmarkStart w:id="0" w:name="_GoBack"/>
      <w:bookmarkEnd w:id="0"/>
      <w:r>
        <w:rPr>
          <w:rFonts w:hint="eastAsia" w:cs="仿宋" w:asciiTheme="minorEastAsia" w:hAnsiTheme="minorEastAsia"/>
          <w:sz w:val="32"/>
          <w:szCs w:val="32"/>
        </w:rPr>
        <w:t>名。</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二、预算收支情况</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（一）202</w:t>
      </w:r>
      <w:r>
        <w:rPr>
          <w:rFonts w:hint="eastAsia" w:cs="黑体" w:asciiTheme="minorEastAsia" w:hAnsiTheme="minorEastAsia"/>
          <w:sz w:val="32"/>
          <w:szCs w:val="32"/>
          <w:lang w:val="en-US" w:eastAsia="zh-CN"/>
        </w:rPr>
        <w:t>1</w:t>
      </w:r>
      <w:r>
        <w:rPr>
          <w:rFonts w:hint="eastAsia" w:cs="黑体" w:asciiTheme="minorEastAsia" w:hAnsiTheme="minorEastAsia"/>
          <w:sz w:val="32"/>
          <w:szCs w:val="32"/>
        </w:rPr>
        <w:t>年初预算收入5</w:t>
      </w:r>
      <w:r>
        <w:rPr>
          <w:rFonts w:hint="eastAsia" w:cs="黑体" w:asciiTheme="minorEastAsia" w:hAnsiTheme="minorEastAsia"/>
          <w:sz w:val="32"/>
          <w:szCs w:val="32"/>
          <w:lang w:val="en-US" w:eastAsia="zh-CN"/>
        </w:rPr>
        <w:t>94</w:t>
      </w:r>
      <w:r>
        <w:rPr>
          <w:rFonts w:hint="eastAsia" w:cs="黑体" w:asciiTheme="minorEastAsia" w:hAnsiTheme="minorEastAsia"/>
          <w:sz w:val="32"/>
          <w:szCs w:val="32"/>
        </w:rPr>
        <w:t>万元，部门预算支出5</w:t>
      </w:r>
      <w:r>
        <w:rPr>
          <w:rFonts w:hint="eastAsia" w:cs="黑体" w:asciiTheme="minorEastAsia" w:hAnsiTheme="minorEastAsia"/>
          <w:sz w:val="32"/>
          <w:szCs w:val="32"/>
          <w:lang w:val="en-US" w:eastAsia="zh-CN"/>
        </w:rPr>
        <w:t>94</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（二）202</w:t>
      </w:r>
      <w:r>
        <w:rPr>
          <w:rFonts w:hint="eastAsia" w:cs="黑体" w:asciiTheme="minorEastAsia" w:hAnsiTheme="minorEastAsia"/>
          <w:sz w:val="32"/>
          <w:szCs w:val="32"/>
          <w:lang w:val="en-US" w:eastAsia="zh-CN"/>
        </w:rPr>
        <w:t>1</w:t>
      </w:r>
      <w:r>
        <w:rPr>
          <w:rFonts w:hint="eastAsia" w:cs="黑体" w:asciiTheme="minorEastAsia" w:hAnsiTheme="minorEastAsia"/>
          <w:sz w:val="32"/>
          <w:szCs w:val="32"/>
        </w:rPr>
        <w:t xml:space="preserve">年度单位总收入 </w:t>
      </w:r>
      <w:r>
        <w:rPr>
          <w:rFonts w:hint="eastAsia" w:cs="黑体" w:asciiTheme="minorEastAsia" w:hAnsiTheme="minorEastAsia"/>
          <w:sz w:val="32"/>
          <w:szCs w:val="32"/>
          <w:lang w:val="en-US" w:eastAsia="zh-CN"/>
        </w:rPr>
        <w:t>816.95</w:t>
      </w:r>
      <w:r>
        <w:rPr>
          <w:rFonts w:hint="eastAsia" w:cs="黑体" w:asciiTheme="minorEastAsia" w:hAnsiTheme="minorEastAsia"/>
          <w:sz w:val="32"/>
          <w:szCs w:val="32"/>
        </w:rPr>
        <w:t xml:space="preserve"> 万元，其中财政拨款</w:t>
      </w:r>
      <w:r>
        <w:rPr>
          <w:rFonts w:hint="eastAsia" w:cs="黑体" w:asciiTheme="minorEastAsia" w:hAnsiTheme="minorEastAsia"/>
          <w:sz w:val="32"/>
          <w:szCs w:val="32"/>
          <w:lang w:val="en-US" w:eastAsia="zh-CN"/>
        </w:rPr>
        <w:t>816.95</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（三）202</w:t>
      </w:r>
      <w:r>
        <w:rPr>
          <w:rFonts w:hint="eastAsia" w:cs="黑体" w:asciiTheme="minorEastAsia" w:hAnsiTheme="minorEastAsia"/>
          <w:sz w:val="32"/>
          <w:szCs w:val="32"/>
          <w:lang w:val="en-US" w:eastAsia="zh-CN"/>
        </w:rPr>
        <w:t>1</w:t>
      </w:r>
      <w:r>
        <w:rPr>
          <w:rFonts w:hint="eastAsia" w:cs="黑体" w:asciiTheme="minorEastAsia" w:hAnsiTheme="minorEastAsia"/>
          <w:sz w:val="32"/>
          <w:szCs w:val="32"/>
        </w:rPr>
        <w:t>年度单位总支出</w:t>
      </w:r>
      <w:r>
        <w:rPr>
          <w:rFonts w:hint="eastAsia" w:cs="黑体" w:asciiTheme="minorEastAsia" w:hAnsiTheme="minorEastAsia"/>
          <w:sz w:val="32"/>
          <w:szCs w:val="32"/>
          <w:lang w:val="en-US" w:eastAsia="zh-CN"/>
        </w:rPr>
        <w:t>816.95</w:t>
      </w:r>
      <w:r>
        <w:rPr>
          <w:rFonts w:hint="eastAsia" w:cs="黑体" w:asciiTheme="minorEastAsia" w:hAnsiTheme="minorEastAsia"/>
          <w:sz w:val="32"/>
          <w:szCs w:val="32"/>
        </w:rPr>
        <w:t>万元，其中基本支出</w:t>
      </w:r>
      <w:r>
        <w:rPr>
          <w:rFonts w:hint="eastAsia" w:cs="黑体" w:asciiTheme="minorEastAsia" w:hAnsiTheme="minorEastAsia"/>
          <w:sz w:val="32"/>
          <w:szCs w:val="32"/>
          <w:lang w:val="en-US" w:eastAsia="zh-CN"/>
        </w:rPr>
        <w:t>556.95</w:t>
      </w:r>
      <w:r>
        <w:rPr>
          <w:rFonts w:hint="eastAsia" w:cs="黑体" w:asciiTheme="minorEastAsia" w:hAnsiTheme="minorEastAsia"/>
          <w:sz w:val="32"/>
          <w:szCs w:val="32"/>
        </w:rPr>
        <w:t>万元，项目支出</w:t>
      </w:r>
      <w:r>
        <w:rPr>
          <w:rFonts w:hint="eastAsia" w:cs="黑体" w:asciiTheme="minorEastAsia" w:hAnsiTheme="minorEastAsia"/>
          <w:sz w:val="32"/>
          <w:szCs w:val="32"/>
          <w:lang w:val="en-US" w:eastAsia="zh-CN"/>
        </w:rPr>
        <w:t>260</w:t>
      </w:r>
      <w:r>
        <w:rPr>
          <w:rFonts w:hint="eastAsia" w:cs="黑体" w:asciiTheme="minorEastAsia" w:hAnsiTheme="minorEastAsia"/>
          <w:sz w:val="32"/>
          <w:szCs w:val="32"/>
        </w:rPr>
        <w:t>万元。</w:t>
      </w:r>
    </w:p>
    <w:p>
      <w:pPr>
        <w:pStyle w:val="5"/>
        <w:spacing w:line="600" w:lineRule="exact"/>
        <w:ind w:firstLine="640" w:firstLineChars="200"/>
        <w:rPr>
          <w:rFonts w:hint="eastAsia" w:cs="黑体" w:asciiTheme="minorEastAsia" w:hAnsiTheme="minorEastAsia"/>
          <w:sz w:val="32"/>
          <w:szCs w:val="32"/>
        </w:rPr>
      </w:pPr>
      <w:r>
        <w:rPr>
          <w:rFonts w:hint="eastAsia" w:cs="黑体" w:asciiTheme="minorEastAsia" w:hAnsiTheme="minorEastAsia"/>
          <w:sz w:val="32"/>
          <w:szCs w:val="32"/>
        </w:rPr>
        <w:t>基本支出包括人员支出</w:t>
      </w:r>
      <w:r>
        <w:rPr>
          <w:rFonts w:hint="eastAsia" w:cs="黑体" w:asciiTheme="minorEastAsia" w:hAnsiTheme="minorEastAsia"/>
          <w:sz w:val="32"/>
          <w:szCs w:val="32"/>
          <w:lang w:val="en-US" w:eastAsia="zh-CN"/>
        </w:rPr>
        <w:t>433.7</w:t>
      </w:r>
      <w:r>
        <w:rPr>
          <w:rFonts w:hint="eastAsia" w:cs="黑体" w:asciiTheme="minorEastAsia" w:hAnsiTheme="minorEastAsia"/>
          <w:sz w:val="32"/>
          <w:szCs w:val="32"/>
        </w:rPr>
        <w:t>万元，公用支出</w:t>
      </w:r>
      <w:r>
        <w:rPr>
          <w:rFonts w:hint="eastAsia" w:cs="黑体" w:asciiTheme="minorEastAsia" w:hAnsiTheme="minorEastAsia"/>
          <w:sz w:val="32"/>
          <w:szCs w:val="32"/>
          <w:lang w:val="en-US" w:eastAsia="zh-CN"/>
        </w:rPr>
        <w:t>99.93</w:t>
      </w:r>
      <w:r>
        <w:rPr>
          <w:rFonts w:hint="eastAsia" w:cs="黑体" w:asciiTheme="minorEastAsia" w:hAnsiTheme="minorEastAsia"/>
          <w:sz w:val="32"/>
          <w:szCs w:val="32"/>
        </w:rPr>
        <w:t>万元。202</w:t>
      </w:r>
      <w:r>
        <w:rPr>
          <w:rFonts w:hint="eastAsia" w:cs="黑体" w:asciiTheme="minorEastAsia" w:hAnsiTheme="minorEastAsia"/>
          <w:sz w:val="32"/>
          <w:szCs w:val="32"/>
          <w:lang w:val="en-US" w:eastAsia="zh-CN"/>
        </w:rPr>
        <w:t>1</w:t>
      </w:r>
      <w:r>
        <w:rPr>
          <w:rFonts w:hint="eastAsia" w:cs="黑体" w:asciiTheme="minorEastAsia" w:hAnsiTheme="minorEastAsia"/>
          <w:sz w:val="32"/>
          <w:szCs w:val="32"/>
        </w:rPr>
        <w:t>年本单位“三公”经费支出</w:t>
      </w:r>
      <w:r>
        <w:rPr>
          <w:rFonts w:hint="eastAsia" w:cs="黑体" w:asciiTheme="minorEastAsia" w:hAnsiTheme="minorEastAsia"/>
          <w:sz w:val="32"/>
          <w:szCs w:val="32"/>
          <w:lang w:val="en-US" w:eastAsia="zh-CN"/>
        </w:rPr>
        <w:t>1.21</w:t>
      </w:r>
      <w:r>
        <w:rPr>
          <w:rFonts w:hint="eastAsia" w:cs="黑体" w:asciiTheme="minorEastAsia" w:hAnsiTheme="minorEastAsia"/>
          <w:sz w:val="32"/>
          <w:szCs w:val="32"/>
        </w:rPr>
        <w:t>元，其中：公务接待费</w:t>
      </w:r>
      <w:r>
        <w:rPr>
          <w:rFonts w:hint="eastAsia" w:cs="黑体" w:asciiTheme="minorEastAsia" w:hAnsiTheme="minorEastAsia"/>
          <w:sz w:val="32"/>
          <w:szCs w:val="32"/>
          <w:lang w:val="en-US" w:eastAsia="zh-CN"/>
        </w:rPr>
        <w:t>1.21</w:t>
      </w:r>
      <w:r>
        <w:rPr>
          <w:rFonts w:hint="eastAsia" w:cs="黑体" w:asciiTheme="minorEastAsia" w:hAnsiTheme="minorEastAsia"/>
          <w:sz w:val="32"/>
          <w:szCs w:val="32"/>
        </w:rPr>
        <w:t>万元，因公出国费 0万元，公务用车购置费0万元，公务用车运行维护费 0万元。</w:t>
      </w:r>
    </w:p>
    <w:p>
      <w:pPr>
        <w:pStyle w:val="5"/>
        <w:spacing w:line="600" w:lineRule="exact"/>
        <w:ind w:firstLine="640" w:firstLineChars="200"/>
        <w:rPr>
          <w:rFonts w:cs="黑体" w:asciiTheme="minorEastAsia" w:hAnsiTheme="minorEastAsia"/>
          <w:sz w:val="32"/>
          <w:szCs w:val="32"/>
        </w:rPr>
      </w:pPr>
      <w:r>
        <w:rPr>
          <w:rFonts w:hint="eastAsia" w:cs="黑体" w:asciiTheme="minorEastAsia" w:hAnsiTheme="minorEastAsia"/>
          <w:sz w:val="32"/>
          <w:szCs w:val="32"/>
        </w:rPr>
        <w:t>项目支出主要为完成特定行政工作任务或事业发展目标而发生的支出。202</w:t>
      </w:r>
      <w:r>
        <w:rPr>
          <w:rFonts w:hint="eastAsia" w:cs="黑体" w:asciiTheme="minorEastAsia" w:hAnsiTheme="minorEastAsia"/>
          <w:sz w:val="32"/>
          <w:szCs w:val="32"/>
          <w:lang w:val="en-US" w:eastAsia="zh-CN"/>
        </w:rPr>
        <w:t>1</w:t>
      </w:r>
      <w:r>
        <w:rPr>
          <w:rFonts w:hint="eastAsia" w:cs="黑体" w:asciiTheme="minorEastAsia" w:hAnsiTheme="minorEastAsia"/>
          <w:sz w:val="32"/>
          <w:szCs w:val="32"/>
        </w:rPr>
        <w:t>年项目支出</w:t>
      </w:r>
      <w:r>
        <w:rPr>
          <w:rFonts w:hint="eastAsia" w:cs="黑体" w:asciiTheme="minorEastAsia" w:hAnsiTheme="minorEastAsia"/>
          <w:sz w:val="32"/>
          <w:szCs w:val="32"/>
          <w:lang w:val="en-US" w:eastAsia="zh-CN"/>
        </w:rPr>
        <w:t>260</w:t>
      </w:r>
      <w:r>
        <w:rPr>
          <w:rFonts w:hint="eastAsia" w:cs="黑体" w:asciiTheme="minorEastAsia" w:hAnsiTheme="minorEastAsia"/>
          <w:sz w:val="32"/>
          <w:szCs w:val="32"/>
        </w:rPr>
        <w:t>万元，主要包括</w:t>
      </w:r>
      <w:r>
        <w:rPr>
          <w:rFonts w:hint="eastAsia" w:cs="仿宋" w:asciiTheme="minorEastAsia" w:hAnsiTheme="minorEastAsia"/>
          <w:sz w:val="32"/>
          <w:szCs w:val="32"/>
        </w:rPr>
        <w:t>保障政协机关组织委员开展各项履职工作，如视察调研、文史编撰、委员履职评议、委员培训等各项工作</w:t>
      </w:r>
      <w:r>
        <w:rPr>
          <w:rFonts w:hint="eastAsia" w:cs="仿宋" w:asciiTheme="minorEastAsia" w:hAnsiTheme="minorEastAsia"/>
          <w:sz w:val="32"/>
          <w:szCs w:val="32"/>
          <w:lang w:eastAsia="zh-CN"/>
        </w:rPr>
        <w:t>；建设和维护履职平台，如政协云平台维护和委员工作室建设和维护</w:t>
      </w:r>
      <w:r>
        <w:rPr>
          <w:rFonts w:hint="eastAsia" w:cs="仿宋" w:asciiTheme="minorEastAsia" w:hAnsiTheme="minorEastAsia"/>
          <w:sz w:val="32"/>
          <w:szCs w:val="32"/>
        </w:rPr>
        <w:t>。</w:t>
      </w:r>
    </w:p>
    <w:p>
      <w:pPr>
        <w:widowControl/>
        <w:adjustRightInd w:val="0"/>
        <w:snapToGrid w:val="0"/>
        <w:spacing w:before="100" w:beforeAutospacing="1" w:after="100" w:afterAutospacing="1" w:line="360" w:lineRule="auto"/>
        <w:ind w:firstLine="640" w:firstLineChars="200"/>
        <w:jc w:val="left"/>
        <w:rPr>
          <w:rFonts w:cs="仿宋" w:asciiTheme="minorEastAsia" w:hAnsiTheme="minorEastAsia"/>
          <w:kern w:val="0"/>
          <w:sz w:val="32"/>
          <w:szCs w:val="32"/>
        </w:rPr>
      </w:pPr>
      <w:r>
        <w:rPr>
          <w:rFonts w:hint="eastAsia" w:cs="仿宋" w:asciiTheme="minorEastAsia" w:hAnsiTheme="minorEastAsia"/>
          <w:sz w:val="32"/>
          <w:szCs w:val="32"/>
        </w:rPr>
        <w:t>（一）预算编制情况。</w:t>
      </w:r>
      <w:r>
        <w:rPr>
          <w:rFonts w:hint="eastAsia" w:cs="仿宋" w:asciiTheme="minorEastAsia" w:hAnsiTheme="minorEastAsia"/>
          <w:kern w:val="0"/>
          <w:sz w:val="32"/>
          <w:szCs w:val="32"/>
        </w:rPr>
        <w:t xml:space="preserve">本单位严格按照《中华人民共和国预算法》编制预算和决算。并按照国家相关规定安排预算支出，量入为出、收支平衡，并接受各级有关部门的监督。项目资金严格按照规定用途使用，并按要求绩效评价。单位结余结转资金按财政文件要求进行处理。  </w:t>
      </w:r>
    </w:p>
    <w:p>
      <w:pPr>
        <w:widowControl/>
        <w:adjustRightInd w:val="0"/>
        <w:snapToGrid w:val="0"/>
        <w:spacing w:before="100" w:beforeAutospacing="1" w:after="100" w:afterAutospacing="1" w:line="360" w:lineRule="auto"/>
        <w:ind w:firstLine="640" w:firstLineChars="200"/>
        <w:jc w:val="left"/>
        <w:rPr>
          <w:rFonts w:cs="仿宋" w:asciiTheme="minorEastAsia" w:hAnsiTheme="minorEastAsia"/>
          <w:sz w:val="32"/>
          <w:szCs w:val="32"/>
        </w:rPr>
      </w:pPr>
      <w:r>
        <w:rPr>
          <w:rFonts w:hint="eastAsia" w:cs="仿宋" w:asciiTheme="minorEastAsia" w:hAnsiTheme="minorEastAsia"/>
          <w:sz w:val="32"/>
          <w:szCs w:val="32"/>
        </w:rPr>
        <w:t>（二）执行管理情况。</w:t>
      </w:r>
      <w:r>
        <w:rPr>
          <w:rFonts w:hint="eastAsia" w:cs="仿宋" w:asciiTheme="minorEastAsia" w:hAnsiTheme="minorEastAsia"/>
          <w:kern w:val="0"/>
          <w:sz w:val="32"/>
          <w:szCs w:val="32"/>
        </w:rPr>
        <w:t>本单位严格按照县财政全年下达的预算指标来安排各项工作，预算执行情况总体良好。</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sz w:val="32"/>
          <w:szCs w:val="32"/>
        </w:rPr>
      </w:pPr>
      <w:r>
        <w:rPr>
          <w:rFonts w:hint="eastAsia" w:cs="仿宋" w:asciiTheme="minorEastAsia" w:hAnsiTheme="minorEastAsia"/>
          <w:kern w:val="0"/>
          <w:sz w:val="32"/>
          <w:szCs w:val="32"/>
        </w:rPr>
        <w:t>1、运转保障。在单位的日常经费管理工作中首先保障单位基本运转，保障人员经费支出和日常公用经费，确保本单位日常工作的正常运转和人员稳定，在资金有保证的情况下适度安排改善性和发展性支出。</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kern w:val="0"/>
          <w:sz w:val="32"/>
          <w:szCs w:val="32"/>
        </w:rPr>
      </w:pPr>
      <w:r>
        <w:rPr>
          <w:rFonts w:hint="eastAsia" w:cs="仿宋" w:asciiTheme="minorEastAsia" w:hAnsiTheme="minorEastAsia"/>
          <w:kern w:val="0"/>
          <w:sz w:val="32"/>
          <w:szCs w:val="32"/>
        </w:rPr>
        <w:t>2、厉行节约。我单位严格按照预算执行支出管理，按照县财政全年下达的预算指标来安排各项工作，预算执行情况总体良好。严格执行节能降耗，严格执行“三公”经费预算，不超预算支出。</w:t>
      </w:r>
    </w:p>
    <w:p>
      <w:pPr>
        <w:widowControl/>
        <w:adjustRightInd w:val="0"/>
        <w:snapToGrid w:val="0"/>
        <w:spacing w:before="100" w:beforeAutospacing="1" w:after="100" w:afterAutospacing="1" w:line="360" w:lineRule="auto"/>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(三) 综合管理情况。</w:t>
      </w:r>
      <w:r>
        <w:rPr>
          <w:rFonts w:hint="eastAsia" w:cs="仿宋" w:asciiTheme="minorEastAsia" w:hAnsiTheme="minorEastAsia"/>
          <w:kern w:val="0"/>
          <w:sz w:val="32"/>
          <w:szCs w:val="32"/>
        </w:rPr>
        <w:t>一是政府采购实施计划与预算一致，执行的实施计划与备案的实施计划一致；二是所属国有资产纳入了系统管理，资产变动情况及时录入系统，有专人负责管理系统；三是及时按照要求进行行政事业单位资产清查工作并上报；四是建立了完整的内部控制制度，并按制度执行；五是按照要求及时对预算和决算进行公开；六是按照要求向财政部门报告自评报告等相关绩效信息；七是及时报送自查自纠报告，接受财政监督，及时整改。</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sz w:val="32"/>
          <w:szCs w:val="32"/>
        </w:rPr>
      </w:pPr>
      <w:r>
        <w:rPr>
          <w:rFonts w:hint="eastAsia" w:cs="仿宋" w:asciiTheme="minorEastAsia" w:hAnsiTheme="minorEastAsia"/>
          <w:sz w:val="32"/>
          <w:szCs w:val="32"/>
        </w:rPr>
        <w:t>（四）整体绩效。</w:t>
      </w:r>
      <w:r>
        <w:rPr>
          <w:rFonts w:hint="eastAsia" w:cs="仿宋" w:asciiTheme="minorEastAsia" w:hAnsiTheme="minorEastAsia"/>
          <w:kern w:val="0"/>
          <w:sz w:val="32"/>
          <w:szCs w:val="32"/>
        </w:rPr>
        <w:t>我单位已按照财政局要求强化绩效管理理念，秉承客观公正、实事求是的原则开展了单位自评工作，把好的经验用于本单位以后的工作中，力争使财政资金在更大程度上发挥积极的作用。</w:t>
      </w:r>
    </w:p>
    <w:p>
      <w:pPr>
        <w:widowControl/>
        <w:spacing w:before="100" w:beforeAutospacing="1" w:after="100" w:afterAutospacing="1" w:line="500" w:lineRule="exact"/>
        <w:ind w:firstLine="640" w:firstLineChars="200"/>
        <w:jc w:val="left"/>
        <w:rPr>
          <w:rFonts w:cs="黑体" w:asciiTheme="minorEastAsia" w:hAnsiTheme="minorEastAsia"/>
          <w:sz w:val="32"/>
          <w:szCs w:val="32"/>
        </w:rPr>
      </w:pPr>
      <w:r>
        <w:rPr>
          <w:rFonts w:hint="eastAsia" w:cs="黑体" w:asciiTheme="minorEastAsia" w:hAnsiTheme="minorEastAsia"/>
          <w:sz w:val="32"/>
          <w:szCs w:val="32"/>
        </w:rPr>
        <w:t>四、评价结论及建议</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（一）评价结论：</w:t>
      </w:r>
      <w:r>
        <w:rPr>
          <w:rFonts w:hint="eastAsia" w:cs="仿宋" w:asciiTheme="minorEastAsia" w:hAnsiTheme="minorEastAsia"/>
          <w:kern w:val="0"/>
          <w:sz w:val="32"/>
          <w:szCs w:val="32"/>
        </w:rPr>
        <w:t>我单位支出绩效总体良好，各项目标基本达到了相应时期执行进度，各专项经费按预算实施，使财政收支预算执行都得了良好的制度保障和实施效果。</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（二）存在问题：</w:t>
      </w:r>
      <w:r>
        <w:rPr>
          <w:rFonts w:hint="eastAsia" w:cs="仿宋" w:asciiTheme="minorEastAsia" w:hAnsiTheme="minorEastAsia"/>
          <w:kern w:val="0"/>
          <w:sz w:val="32"/>
          <w:szCs w:val="32"/>
        </w:rPr>
        <w:t>我单位对项目资金使用效益绩效评价还不能准确评价。</w:t>
      </w:r>
    </w:p>
    <w:p>
      <w:pPr>
        <w:widowControl/>
        <w:adjustRightInd w:val="0"/>
        <w:snapToGrid w:val="0"/>
        <w:spacing w:before="100" w:beforeAutospacing="1" w:after="100" w:afterAutospacing="1" w:line="500" w:lineRule="exact"/>
        <w:ind w:firstLine="787" w:firstLineChars="246"/>
        <w:jc w:val="left"/>
        <w:rPr>
          <w:rFonts w:cs="仿宋" w:asciiTheme="minorEastAsia" w:hAnsiTheme="minorEastAsia"/>
          <w:kern w:val="0"/>
          <w:sz w:val="32"/>
          <w:szCs w:val="32"/>
        </w:rPr>
      </w:pPr>
      <w:r>
        <w:rPr>
          <w:rFonts w:hint="eastAsia" w:cs="仿宋" w:asciiTheme="minorEastAsia" w:hAnsiTheme="minorEastAsia"/>
          <w:sz w:val="32"/>
          <w:szCs w:val="32"/>
        </w:rPr>
        <w:t xml:space="preserve">（三）改进建议： </w:t>
      </w:r>
      <w:r>
        <w:rPr>
          <w:rFonts w:hint="eastAsia" w:cs="仿宋" w:asciiTheme="minorEastAsia" w:hAnsiTheme="minorEastAsia"/>
          <w:kern w:val="0"/>
          <w:sz w:val="32"/>
          <w:szCs w:val="32"/>
        </w:rPr>
        <w:t>一是加强绩效评价政策学习，深入了解绩效评价各项指标含义，联系实际，提高财务人员绩效评价水平。二是加强单位项目资金效益评价，严格按年初预算使用项目资金，力争让项目资金发挥最大的使用效益。</w:t>
      </w:r>
    </w:p>
    <w:p>
      <w:pPr>
        <w:spacing w:line="5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cs="仿宋"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hint="eastAsia" w:cs="方正小标宋简体" w:asciiTheme="minorEastAsia" w:hAnsiTheme="minorEastAsia"/>
          <w:sz w:val="32"/>
          <w:szCs w:val="32"/>
        </w:rPr>
      </w:pPr>
    </w:p>
    <w:p>
      <w:pPr>
        <w:spacing w:line="600" w:lineRule="exact"/>
        <w:jc w:val="center"/>
        <w:rPr>
          <w:rFonts w:cs="仿宋" w:asciiTheme="minorEastAsia" w:hAnsiTheme="minorEastAsia"/>
          <w:sz w:val="32"/>
          <w:szCs w:val="32"/>
        </w:rPr>
      </w:pPr>
      <w:r>
        <w:rPr>
          <w:rFonts w:hint="eastAsia" w:cs="方正小标宋简体" w:asciiTheme="minorEastAsia" w:hAnsiTheme="minorEastAsia"/>
          <w:sz w:val="32"/>
          <w:szCs w:val="32"/>
        </w:rPr>
        <w:t>202</w:t>
      </w:r>
      <w:r>
        <w:rPr>
          <w:rFonts w:hint="eastAsia" w:cs="方正小标宋简体" w:asciiTheme="minorEastAsia" w:hAnsiTheme="minorEastAsia"/>
          <w:sz w:val="32"/>
          <w:szCs w:val="32"/>
          <w:lang w:val="en-US" w:eastAsia="zh-CN"/>
        </w:rPr>
        <w:t>1</w:t>
      </w:r>
      <w:r>
        <w:rPr>
          <w:rFonts w:hint="eastAsia" w:cs="方正小标宋简体" w:asciiTheme="minorEastAsia" w:hAnsiTheme="minorEastAsia"/>
          <w:sz w:val="32"/>
          <w:szCs w:val="32"/>
        </w:rPr>
        <w:t>年项目支出自评报告</w:t>
      </w:r>
    </w:p>
    <w:p>
      <w:pPr>
        <w:spacing w:line="600" w:lineRule="exact"/>
        <w:ind w:firstLine="640" w:firstLineChars="200"/>
        <w:rPr>
          <w:rFonts w:cs="仿宋" w:asciiTheme="minorEastAsia" w:hAnsiTheme="minorEastAsia"/>
          <w:sz w:val="32"/>
          <w:szCs w:val="32"/>
        </w:rPr>
      </w:pPr>
    </w:p>
    <w:p>
      <w:pPr>
        <w:spacing w:line="600" w:lineRule="exact"/>
        <w:ind w:firstLine="640" w:firstLineChars="200"/>
        <w:rPr>
          <w:rFonts w:hint="eastAsia" w:cs="仿宋" w:asciiTheme="minorEastAsia" w:hAnsiTheme="minorEastAsia" w:eastAsiaTheme="minorEastAsia"/>
          <w:sz w:val="32"/>
          <w:szCs w:val="32"/>
          <w:lang w:eastAsia="zh-CN"/>
        </w:rPr>
      </w:pPr>
      <w:r>
        <w:rPr>
          <w:rFonts w:hint="eastAsia" w:cs="仿宋" w:asciiTheme="minorEastAsia" w:hAnsiTheme="minorEastAsia"/>
          <w:sz w:val="32"/>
          <w:szCs w:val="32"/>
        </w:rPr>
        <w:t>202</w:t>
      </w:r>
      <w:r>
        <w:rPr>
          <w:rFonts w:hint="eastAsia" w:cs="仿宋" w:asciiTheme="minorEastAsia" w:hAnsiTheme="minorEastAsia"/>
          <w:sz w:val="32"/>
          <w:szCs w:val="32"/>
          <w:lang w:val="en-US" w:eastAsia="zh-CN"/>
        </w:rPr>
        <w:t>1</w:t>
      </w:r>
      <w:r>
        <w:rPr>
          <w:rFonts w:hint="eastAsia" w:cs="仿宋" w:asciiTheme="minorEastAsia" w:hAnsiTheme="minorEastAsia"/>
          <w:sz w:val="32"/>
          <w:szCs w:val="32"/>
        </w:rPr>
        <w:t>年全年项目支出</w:t>
      </w:r>
      <w:r>
        <w:rPr>
          <w:rFonts w:hint="eastAsia" w:cs="仿宋" w:asciiTheme="minorEastAsia" w:hAnsiTheme="minorEastAsia"/>
          <w:sz w:val="32"/>
          <w:szCs w:val="32"/>
          <w:lang w:val="en-US" w:eastAsia="zh-CN"/>
        </w:rPr>
        <w:t>260</w:t>
      </w:r>
      <w:r>
        <w:rPr>
          <w:rFonts w:hint="eastAsia" w:cs="仿宋" w:asciiTheme="minorEastAsia" w:hAnsiTheme="minorEastAsia"/>
          <w:sz w:val="32"/>
          <w:szCs w:val="32"/>
        </w:rPr>
        <w:t>万元,主要为“政协特定”专项支出：用于保障政协机关组织委员开展各项履职工作，如视察调研、文史编撰、委员履职评议、委员培训等各项工作。“委员活动”专项支出：由县政协组织实施，用于保障市、县政协委员依法开展各项履职活动，如委员视察、调研等等。</w:t>
      </w:r>
      <w:r>
        <w:rPr>
          <w:rFonts w:hint="eastAsia" w:cs="仿宋" w:asciiTheme="minorEastAsia" w:hAnsiTheme="minorEastAsia"/>
          <w:sz w:val="32"/>
          <w:szCs w:val="32"/>
          <w:lang w:eastAsia="zh-CN"/>
        </w:rPr>
        <w:t>“履职平台建设和维护”专项支出：用于政协云平台维护和委员工作室建设和维护。</w:t>
      </w:r>
      <w:r>
        <w:rPr>
          <w:rFonts w:hint="eastAsia" w:cs="仿宋" w:asciiTheme="minorEastAsia" w:hAnsiTheme="minorEastAsia"/>
          <w:sz w:val="32"/>
          <w:szCs w:val="32"/>
        </w:rPr>
        <w:t>团结带领了全体政协委员，秉持“忠诚履职，团结奋进”工作理念，唱响民主团结“主旋律”，搭好政治协商“大舞台”，发出参政议政“好声音”，助推县域经济社会高质量发展的征程中贡献了政协智慧和力量。</w:t>
      </w:r>
    </w:p>
    <w:p>
      <w:pPr>
        <w:pStyle w:val="5"/>
        <w:spacing w:line="600" w:lineRule="exact"/>
        <w:ind w:firstLine="640" w:firstLineChars="200"/>
        <w:rPr>
          <w:rFonts w:cs="仿宋" w:asciiTheme="minorEastAsia" w:hAnsiTheme="minorEastAsia"/>
          <w:bCs/>
          <w:sz w:val="32"/>
          <w:szCs w:val="32"/>
        </w:rPr>
      </w:pPr>
    </w:p>
    <w:sectPr>
      <w:pgSz w:w="11906" w:h="16838"/>
      <w:pgMar w:top="1440" w:right="1080" w:bottom="1440" w:left="108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6D"/>
    <w:rsid w:val="0002229B"/>
    <w:rsid w:val="000273BD"/>
    <w:rsid w:val="000415B7"/>
    <w:rsid w:val="00041885"/>
    <w:rsid w:val="0006155F"/>
    <w:rsid w:val="000658A3"/>
    <w:rsid w:val="00074155"/>
    <w:rsid w:val="000A3F69"/>
    <w:rsid w:val="000C56DC"/>
    <w:rsid w:val="001202D9"/>
    <w:rsid w:val="00152C6D"/>
    <w:rsid w:val="00161DBA"/>
    <w:rsid w:val="00162D39"/>
    <w:rsid w:val="00172A27"/>
    <w:rsid w:val="001A67DB"/>
    <w:rsid w:val="001D51E5"/>
    <w:rsid w:val="001F0C3B"/>
    <w:rsid w:val="00214427"/>
    <w:rsid w:val="00257CE3"/>
    <w:rsid w:val="002647E4"/>
    <w:rsid w:val="00265724"/>
    <w:rsid w:val="0027426B"/>
    <w:rsid w:val="00296409"/>
    <w:rsid w:val="002A26AD"/>
    <w:rsid w:val="00303B0E"/>
    <w:rsid w:val="00327B6B"/>
    <w:rsid w:val="003479BD"/>
    <w:rsid w:val="003768D5"/>
    <w:rsid w:val="003869EC"/>
    <w:rsid w:val="00394494"/>
    <w:rsid w:val="003D29CD"/>
    <w:rsid w:val="00416464"/>
    <w:rsid w:val="004506F9"/>
    <w:rsid w:val="004717A2"/>
    <w:rsid w:val="00475F7C"/>
    <w:rsid w:val="00491741"/>
    <w:rsid w:val="00500E5F"/>
    <w:rsid w:val="005122EF"/>
    <w:rsid w:val="00512F3F"/>
    <w:rsid w:val="00515A4E"/>
    <w:rsid w:val="00517C33"/>
    <w:rsid w:val="00523644"/>
    <w:rsid w:val="005363D2"/>
    <w:rsid w:val="0054069E"/>
    <w:rsid w:val="005767CC"/>
    <w:rsid w:val="00590D9F"/>
    <w:rsid w:val="00595D26"/>
    <w:rsid w:val="005A74E6"/>
    <w:rsid w:val="005D4D55"/>
    <w:rsid w:val="005D7D09"/>
    <w:rsid w:val="005E2CFB"/>
    <w:rsid w:val="0062378F"/>
    <w:rsid w:val="00651EEC"/>
    <w:rsid w:val="00674CEB"/>
    <w:rsid w:val="006A351B"/>
    <w:rsid w:val="006B0422"/>
    <w:rsid w:val="006B750C"/>
    <w:rsid w:val="006C1B53"/>
    <w:rsid w:val="006C21A7"/>
    <w:rsid w:val="006D7730"/>
    <w:rsid w:val="006E5284"/>
    <w:rsid w:val="006F3EB5"/>
    <w:rsid w:val="00702E34"/>
    <w:rsid w:val="00704395"/>
    <w:rsid w:val="00720FF1"/>
    <w:rsid w:val="00796319"/>
    <w:rsid w:val="007F441D"/>
    <w:rsid w:val="00812ED5"/>
    <w:rsid w:val="00821336"/>
    <w:rsid w:val="008277D9"/>
    <w:rsid w:val="00827A13"/>
    <w:rsid w:val="008A3E8D"/>
    <w:rsid w:val="009237C4"/>
    <w:rsid w:val="00950252"/>
    <w:rsid w:val="0096152B"/>
    <w:rsid w:val="00967F5D"/>
    <w:rsid w:val="00996269"/>
    <w:rsid w:val="009A0F95"/>
    <w:rsid w:val="009B3ADF"/>
    <w:rsid w:val="009C3B52"/>
    <w:rsid w:val="009E0FAD"/>
    <w:rsid w:val="00A42218"/>
    <w:rsid w:val="00A44328"/>
    <w:rsid w:val="00A6441C"/>
    <w:rsid w:val="00A70249"/>
    <w:rsid w:val="00A7776E"/>
    <w:rsid w:val="00B022AE"/>
    <w:rsid w:val="00B33BEA"/>
    <w:rsid w:val="00B57C9F"/>
    <w:rsid w:val="00B8106C"/>
    <w:rsid w:val="00B845B3"/>
    <w:rsid w:val="00B85D8B"/>
    <w:rsid w:val="00B9552D"/>
    <w:rsid w:val="00BE3674"/>
    <w:rsid w:val="00C3049A"/>
    <w:rsid w:val="00C31B1E"/>
    <w:rsid w:val="00C4204E"/>
    <w:rsid w:val="00C77645"/>
    <w:rsid w:val="00CE04C3"/>
    <w:rsid w:val="00CE76A0"/>
    <w:rsid w:val="00D148C6"/>
    <w:rsid w:val="00DD06FF"/>
    <w:rsid w:val="00DD5FE9"/>
    <w:rsid w:val="00E00C7A"/>
    <w:rsid w:val="00E241F2"/>
    <w:rsid w:val="00E55B68"/>
    <w:rsid w:val="00EF0590"/>
    <w:rsid w:val="00F66747"/>
    <w:rsid w:val="00F74360"/>
    <w:rsid w:val="00FB462F"/>
    <w:rsid w:val="00FC3C00"/>
    <w:rsid w:val="00FC53B3"/>
    <w:rsid w:val="00FE16FA"/>
    <w:rsid w:val="00FE328A"/>
    <w:rsid w:val="014E26F0"/>
    <w:rsid w:val="01991C48"/>
    <w:rsid w:val="01C715DA"/>
    <w:rsid w:val="01E11A58"/>
    <w:rsid w:val="02577DEC"/>
    <w:rsid w:val="02A94A9E"/>
    <w:rsid w:val="032F255B"/>
    <w:rsid w:val="03EF56D3"/>
    <w:rsid w:val="040F1C65"/>
    <w:rsid w:val="04C67E45"/>
    <w:rsid w:val="05184A28"/>
    <w:rsid w:val="0537084A"/>
    <w:rsid w:val="058D3C4A"/>
    <w:rsid w:val="05D74D09"/>
    <w:rsid w:val="06BB2A02"/>
    <w:rsid w:val="0875390A"/>
    <w:rsid w:val="089D79D8"/>
    <w:rsid w:val="08A5438E"/>
    <w:rsid w:val="090B10ED"/>
    <w:rsid w:val="092255EA"/>
    <w:rsid w:val="09336574"/>
    <w:rsid w:val="0AD84BCE"/>
    <w:rsid w:val="0B3E57EB"/>
    <w:rsid w:val="0B51120D"/>
    <w:rsid w:val="0B882DEF"/>
    <w:rsid w:val="0BDD5010"/>
    <w:rsid w:val="0C531B58"/>
    <w:rsid w:val="0CA9186C"/>
    <w:rsid w:val="0D323746"/>
    <w:rsid w:val="0D5C5999"/>
    <w:rsid w:val="0DB12D65"/>
    <w:rsid w:val="0DF848EC"/>
    <w:rsid w:val="0EB227CC"/>
    <w:rsid w:val="0EDB5BA7"/>
    <w:rsid w:val="0FB43A75"/>
    <w:rsid w:val="0FF84093"/>
    <w:rsid w:val="105F79C9"/>
    <w:rsid w:val="10890841"/>
    <w:rsid w:val="11173A86"/>
    <w:rsid w:val="115D2B39"/>
    <w:rsid w:val="115E7C1C"/>
    <w:rsid w:val="11E547D0"/>
    <w:rsid w:val="11EB04BE"/>
    <w:rsid w:val="11EE33A4"/>
    <w:rsid w:val="12DC1D41"/>
    <w:rsid w:val="131278D9"/>
    <w:rsid w:val="133F46AB"/>
    <w:rsid w:val="13CE6A32"/>
    <w:rsid w:val="143336E1"/>
    <w:rsid w:val="143E39FD"/>
    <w:rsid w:val="14AD26D1"/>
    <w:rsid w:val="15296184"/>
    <w:rsid w:val="15532299"/>
    <w:rsid w:val="15AF6D65"/>
    <w:rsid w:val="15FA12B9"/>
    <w:rsid w:val="16162589"/>
    <w:rsid w:val="16DF6C61"/>
    <w:rsid w:val="1776351E"/>
    <w:rsid w:val="18261F7B"/>
    <w:rsid w:val="195E04BF"/>
    <w:rsid w:val="1A4A43AE"/>
    <w:rsid w:val="1A4E6C1F"/>
    <w:rsid w:val="1AB72FEC"/>
    <w:rsid w:val="1AD4084F"/>
    <w:rsid w:val="1B354B44"/>
    <w:rsid w:val="1B490D81"/>
    <w:rsid w:val="1BA15664"/>
    <w:rsid w:val="1BDF7011"/>
    <w:rsid w:val="1BF954D0"/>
    <w:rsid w:val="1C3217BD"/>
    <w:rsid w:val="1C55617F"/>
    <w:rsid w:val="1C5D5F0A"/>
    <w:rsid w:val="1CB66AEF"/>
    <w:rsid w:val="1CE66C20"/>
    <w:rsid w:val="1D8F3B9B"/>
    <w:rsid w:val="1DB1340E"/>
    <w:rsid w:val="1DCA7740"/>
    <w:rsid w:val="1E5A4C37"/>
    <w:rsid w:val="1E5D071F"/>
    <w:rsid w:val="1EF25DEF"/>
    <w:rsid w:val="1F2D19A4"/>
    <w:rsid w:val="1F405061"/>
    <w:rsid w:val="1F55023D"/>
    <w:rsid w:val="1F717C40"/>
    <w:rsid w:val="1FD876E3"/>
    <w:rsid w:val="20C36DB3"/>
    <w:rsid w:val="20DD4A72"/>
    <w:rsid w:val="21442BA5"/>
    <w:rsid w:val="21616BC7"/>
    <w:rsid w:val="21707521"/>
    <w:rsid w:val="220B087D"/>
    <w:rsid w:val="22917452"/>
    <w:rsid w:val="22C315A3"/>
    <w:rsid w:val="22D933A1"/>
    <w:rsid w:val="22FD0ADB"/>
    <w:rsid w:val="23297325"/>
    <w:rsid w:val="23464E08"/>
    <w:rsid w:val="242347B2"/>
    <w:rsid w:val="2449672C"/>
    <w:rsid w:val="24CA4195"/>
    <w:rsid w:val="24DB6C8B"/>
    <w:rsid w:val="25763ED2"/>
    <w:rsid w:val="257A40FF"/>
    <w:rsid w:val="25AA1705"/>
    <w:rsid w:val="26513B81"/>
    <w:rsid w:val="271C41D0"/>
    <w:rsid w:val="274A630C"/>
    <w:rsid w:val="284C62AA"/>
    <w:rsid w:val="28AD5BF5"/>
    <w:rsid w:val="29517FA1"/>
    <w:rsid w:val="297F17CF"/>
    <w:rsid w:val="29DF6B7B"/>
    <w:rsid w:val="2A2819CC"/>
    <w:rsid w:val="2AA46E24"/>
    <w:rsid w:val="2B150E82"/>
    <w:rsid w:val="2BBC4C10"/>
    <w:rsid w:val="2C341C4E"/>
    <w:rsid w:val="2C486924"/>
    <w:rsid w:val="2C7E4514"/>
    <w:rsid w:val="2CB33FD0"/>
    <w:rsid w:val="2D6C5965"/>
    <w:rsid w:val="2D9907B0"/>
    <w:rsid w:val="2E176294"/>
    <w:rsid w:val="2F1574A9"/>
    <w:rsid w:val="30377540"/>
    <w:rsid w:val="30457CBD"/>
    <w:rsid w:val="304E407C"/>
    <w:rsid w:val="30596DFB"/>
    <w:rsid w:val="30A92E8C"/>
    <w:rsid w:val="30CA1D11"/>
    <w:rsid w:val="30D70D9E"/>
    <w:rsid w:val="312E72C6"/>
    <w:rsid w:val="316D56C6"/>
    <w:rsid w:val="316F628B"/>
    <w:rsid w:val="31782786"/>
    <w:rsid w:val="31D84C44"/>
    <w:rsid w:val="326804C5"/>
    <w:rsid w:val="32947281"/>
    <w:rsid w:val="3378629A"/>
    <w:rsid w:val="33EC7431"/>
    <w:rsid w:val="33F810BF"/>
    <w:rsid w:val="3531046A"/>
    <w:rsid w:val="359D3188"/>
    <w:rsid w:val="35B47716"/>
    <w:rsid w:val="35D56E96"/>
    <w:rsid w:val="35F02244"/>
    <w:rsid w:val="36E32009"/>
    <w:rsid w:val="379C75CF"/>
    <w:rsid w:val="38084A16"/>
    <w:rsid w:val="38233379"/>
    <w:rsid w:val="38932415"/>
    <w:rsid w:val="38A864D6"/>
    <w:rsid w:val="38E97C78"/>
    <w:rsid w:val="395B66AF"/>
    <w:rsid w:val="39A91A34"/>
    <w:rsid w:val="39CE4FDB"/>
    <w:rsid w:val="3A272C98"/>
    <w:rsid w:val="3A5428B3"/>
    <w:rsid w:val="3A5A0B31"/>
    <w:rsid w:val="3AA4514A"/>
    <w:rsid w:val="3AE61650"/>
    <w:rsid w:val="3AF0075B"/>
    <w:rsid w:val="3AFC6A44"/>
    <w:rsid w:val="3BD72E22"/>
    <w:rsid w:val="3C211A99"/>
    <w:rsid w:val="3C981CF8"/>
    <w:rsid w:val="3CD12800"/>
    <w:rsid w:val="3CEB5756"/>
    <w:rsid w:val="3D402FD9"/>
    <w:rsid w:val="3DB973A6"/>
    <w:rsid w:val="3DE57214"/>
    <w:rsid w:val="3E8939D3"/>
    <w:rsid w:val="3F147C47"/>
    <w:rsid w:val="3F3754E1"/>
    <w:rsid w:val="3F6A3A29"/>
    <w:rsid w:val="3F771667"/>
    <w:rsid w:val="400B42DE"/>
    <w:rsid w:val="408B5B2B"/>
    <w:rsid w:val="40A17E1B"/>
    <w:rsid w:val="415007E9"/>
    <w:rsid w:val="41802DD1"/>
    <w:rsid w:val="41B209E0"/>
    <w:rsid w:val="421472C2"/>
    <w:rsid w:val="42F366D9"/>
    <w:rsid w:val="43096EE4"/>
    <w:rsid w:val="4385320A"/>
    <w:rsid w:val="43D150CC"/>
    <w:rsid w:val="445007CD"/>
    <w:rsid w:val="445F5719"/>
    <w:rsid w:val="449742CB"/>
    <w:rsid w:val="44DE4B66"/>
    <w:rsid w:val="451D74A4"/>
    <w:rsid w:val="467C5234"/>
    <w:rsid w:val="46900857"/>
    <w:rsid w:val="46DB3A3C"/>
    <w:rsid w:val="46E8041E"/>
    <w:rsid w:val="4705745A"/>
    <w:rsid w:val="47C25471"/>
    <w:rsid w:val="48752DE9"/>
    <w:rsid w:val="48D075EF"/>
    <w:rsid w:val="49727380"/>
    <w:rsid w:val="497D1054"/>
    <w:rsid w:val="49982608"/>
    <w:rsid w:val="4A5431DF"/>
    <w:rsid w:val="4A5716C2"/>
    <w:rsid w:val="4A8C4DB7"/>
    <w:rsid w:val="4B80124F"/>
    <w:rsid w:val="4B8F2B9D"/>
    <w:rsid w:val="4B9D7160"/>
    <w:rsid w:val="4D562030"/>
    <w:rsid w:val="4DA21295"/>
    <w:rsid w:val="4E6111ED"/>
    <w:rsid w:val="4E6B393B"/>
    <w:rsid w:val="4E6D588B"/>
    <w:rsid w:val="4EAD5635"/>
    <w:rsid w:val="4EB8597E"/>
    <w:rsid w:val="4ECB4AA3"/>
    <w:rsid w:val="4FF572D4"/>
    <w:rsid w:val="500A4E5C"/>
    <w:rsid w:val="50D92908"/>
    <w:rsid w:val="50EB7CB1"/>
    <w:rsid w:val="50FA1C08"/>
    <w:rsid w:val="515104A0"/>
    <w:rsid w:val="516E680E"/>
    <w:rsid w:val="51ED69A3"/>
    <w:rsid w:val="52274942"/>
    <w:rsid w:val="52F12DB8"/>
    <w:rsid w:val="534F74DB"/>
    <w:rsid w:val="53BB7948"/>
    <w:rsid w:val="53DB23D7"/>
    <w:rsid w:val="54A426B0"/>
    <w:rsid w:val="54CD3502"/>
    <w:rsid w:val="54E61B05"/>
    <w:rsid w:val="550A2A1D"/>
    <w:rsid w:val="556B5B33"/>
    <w:rsid w:val="558311E1"/>
    <w:rsid w:val="55AC2E54"/>
    <w:rsid w:val="55EF1FA6"/>
    <w:rsid w:val="566B5A8D"/>
    <w:rsid w:val="56AA49AD"/>
    <w:rsid w:val="56E97C14"/>
    <w:rsid w:val="56ED5BC9"/>
    <w:rsid w:val="56F3746F"/>
    <w:rsid w:val="57D5043C"/>
    <w:rsid w:val="58027069"/>
    <w:rsid w:val="585A03A6"/>
    <w:rsid w:val="585D6F46"/>
    <w:rsid w:val="592E5C72"/>
    <w:rsid w:val="59832BE7"/>
    <w:rsid w:val="5A3338C6"/>
    <w:rsid w:val="5A3A40BD"/>
    <w:rsid w:val="5A4E586D"/>
    <w:rsid w:val="5A540048"/>
    <w:rsid w:val="5A926068"/>
    <w:rsid w:val="5AA55922"/>
    <w:rsid w:val="5AD87436"/>
    <w:rsid w:val="5AE7369D"/>
    <w:rsid w:val="5C355317"/>
    <w:rsid w:val="5C6E64D9"/>
    <w:rsid w:val="5C957FA0"/>
    <w:rsid w:val="5CB05F76"/>
    <w:rsid w:val="5D2E64D2"/>
    <w:rsid w:val="5D766086"/>
    <w:rsid w:val="5DA15015"/>
    <w:rsid w:val="5DC90363"/>
    <w:rsid w:val="5DE52DE2"/>
    <w:rsid w:val="5E00721F"/>
    <w:rsid w:val="5E5315C9"/>
    <w:rsid w:val="5E6D5845"/>
    <w:rsid w:val="5F3F63B1"/>
    <w:rsid w:val="6036256C"/>
    <w:rsid w:val="60C032A1"/>
    <w:rsid w:val="62787591"/>
    <w:rsid w:val="62882646"/>
    <w:rsid w:val="62AE4923"/>
    <w:rsid w:val="63492017"/>
    <w:rsid w:val="63AE7B91"/>
    <w:rsid w:val="63FC3BC4"/>
    <w:rsid w:val="650E53AC"/>
    <w:rsid w:val="651D4609"/>
    <w:rsid w:val="66441143"/>
    <w:rsid w:val="66730215"/>
    <w:rsid w:val="66EC2C2C"/>
    <w:rsid w:val="689E4D28"/>
    <w:rsid w:val="68CD3AAC"/>
    <w:rsid w:val="69266024"/>
    <w:rsid w:val="699B4C38"/>
    <w:rsid w:val="6A3119C9"/>
    <w:rsid w:val="6AB564B2"/>
    <w:rsid w:val="6B890B39"/>
    <w:rsid w:val="6B891A69"/>
    <w:rsid w:val="6C152B85"/>
    <w:rsid w:val="6C251DF6"/>
    <w:rsid w:val="6C812077"/>
    <w:rsid w:val="6CE53049"/>
    <w:rsid w:val="6D1C3E96"/>
    <w:rsid w:val="6D8F0BFE"/>
    <w:rsid w:val="6DAD2BFF"/>
    <w:rsid w:val="6DEE5C96"/>
    <w:rsid w:val="6E19314D"/>
    <w:rsid w:val="6E5678CE"/>
    <w:rsid w:val="6F6637EF"/>
    <w:rsid w:val="7027666A"/>
    <w:rsid w:val="70756209"/>
    <w:rsid w:val="70C4351D"/>
    <w:rsid w:val="70DA3BE9"/>
    <w:rsid w:val="71DA7814"/>
    <w:rsid w:val="71ED5437"/>
    <w:rsid w:val="71F96D0D"/>
    <w:rsid w:val="71FB697B"/>
    <w:rsid w:val="726B49F8"/>
    <w:rsid w:val="72812D86"/>
    <w:rsid w:val="729B3ABE"/>
    <w:rsid w:val="7321149C"/>
    <w:rsid w:val="73290C1A"/>
    <w:rsid w:val="73BF420B"/>
    <w:rsid w:val="745B0CDA"/>
    <w:rsid w:val="7479419A"/>
    <w:rsid w:val="74DE2263"/>
    <w:rsid w:val="74EB6E73"/>
    <w:rsid w:val="74F11DFB"/>
    <w:rsid w:val="751D0833"/>
    <w:rsid w:val="75A57941"/>
    <w:rsid w:val="75EC7057"/>
    <w:rsid w:val="75F1236E"/>
    <w:rsid w:val="76394D48"/>
    <w:rsid w:val="76AC6E1C"/>
    <w:rsid w:val="77690DBA"/>
    <w:rsid w:val="77E96BD1"/>
    <w:rsid w:val="785B19D1"/>
    <w:rsid w:val="78786E6F"/>
    <w:rsid w:val="79E76962"/>
    <w:rsid w:val="7B292F7B"/>
    <w:rsid w:val="7C301CB4"/>
    <w:rsid w:val="7C792C8F"/>
    <w:rsid w:val="7D740369"/>
    <w:rsid w:val="7D7B0FA3"/>
    <w:rsid w:val="7D9E1B71"/>
    <w:rsid w:val="7DA6691C"/>
    <w:rsid w:val="7E121430"/>
    <w:rsid w:val="7EAB5705"/>
    <w:rsid w:val="7EBD1225"/>
    <w:rsid w:val="7F43310B"/>
    <w:rsid w:val="7F6F4438"/>
    <w:rsid w:val="7FCA0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Plain Text"/>
    <w:basedOn w:val="1"/>
    <w:qFormat/>
    <w:uiPriority w:val="99"/>
    <w:rPr>
      <w:rFonts w:ascii="宋体" w:hAnsi="Courier New" w:cs="Courier New"/>
      <w:szCs w:val="21"/>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标题 1 Char"/>
    <w:basedOn w:val="11"/>
    <w:link w:val="2"/>
    <w:qFormat/>
    <w:uiPriority w:val="9"/>
    <w:rPr>
      <w:b/>
      <w:bCs/>
      <w:kern w:val="44"/>
      <w:sz w:val="44"/>
      <w:szCs w:val="44"/>
    </w:rPr>
  </w:style>
  <w:style w:type="character" w:customStyle="1" w:styleId="18">
    <w:name w:val="a a31"/>
    <w:basedOn w:val="11"/>
    <w:qFormat/>
    <w:uiPriority w:val="99"/>
    <w:rPr>
      <w:rFonts w:cs="Times New Roman"/>
    </w:rPr>
  </w:style>
  <w:style w:type="paragraph" w:customStyle="1" w:styleId="19">
    <w:name w:val="a a3"/>
    <w:basedOn w:val="1"/>
    <w:unhideWhenUsed/>
    <w:qFormat/>
    <w:uiPriority w:val="0"/>
    <w:pPr>
      <w:widowControl/>
      <w:spacing w:beforeAutospacing="1" w:afterAutospacing="1"/>
      <w:jc w:val="left"/>
    </w:pPr>
    <w:rPr>
      <w:rFonts w:hint="eastAsia" w:ascii="宋体" w:hAnsi="宋体" w:eastAsia="宋体" w:cs="宋体"/>
      <w:kern w:val="0"/>
      <w:sz w:val="24"/>
      <w:szCs w:val="24"/>
    </w:rPr>
  </w:style>
  <w:style w:type="paragraph" w:customStyle="1" w:styleId="20">
    <w:name w:val="p0"/>
    <w:basedOn w:val="1"/>
    <w:qFormat/>
    <w:uiPriority w:val="0"/>
    <w:pPr>
      <w:widowControl/>
    </w:pPr>
    <w:rPr>
      <w:rFonts w:ascii="Times New Roman" w:hAnsi="Times New Roman" w:eastAsia="宋体" w:cs="Times New Roman"/>
      <w:kern w:val="0"/>
      <w:szCs w:val="21"/>
    </w:rPr>
  </w:style>
  <w:style w:type="paragraph" w:customStyle="1" w:styleId="21">
    <w:name w:val="_Style 2"/>
    <w:basedOn w:val="1"/>
    <w:next w:val="1"/>
    <w:qFormat/>
    <w:uiPriority w:val="0"/>
    <w:pPr>
      <w:pBdr>
        <w:bottom w:val="single" w:color="auto" w:sz="6" w:space="1"/>
      </w:pBdr>
      <w:jc w:val="center"/>
    </w:pPr>
    <w:rPr>
      <w:rFonts w:ascii="Arial" w:eastAsia="宋体"/>
      <w:vanish/>
      <w:sz w:val="16"/>
    </w:rPr>
  </w:style>
  <w:style w:type="paragraph" w:customStyle="1" w:styleId="22">
    <w:name w:val="b02"/>
    <w:basedOn w:val="1"/>
    <w:qFormat/>
    <w:uiPriority w:val="0"/>
    <w:pPr>
      <w:widowControl/>
      <w:spacing w:before="100" w:beforeAutospacing="1" w:after="100" w:afterAutospacing="1"/>
      <w:jc w:val="left"/>
    </w:pPr>
    <w:rPr>
      <w:rFonts w:ascii="宋体" w:hAnsi="宋体" w:cs="宋体"/>
      <w:kern w:val="0"/>
      <w:sz w:val="24"/>
    </w:rPr>
  </w:style>
  <w:style w:type="paragraph" w:customStyle="1" w:styleId="23">
    <w:name w:val="c0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39C24-DDEF-4D8A-A684-8A3EA48AA1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403</Words>
  <Characters>2300</Characters>
  <Lines>19</Lines>
  <Paragraphs>5</Paragraphs>
  <TotalTime>1</TotalTime>
  <ScaleCrop>false</ScaleCrop>
  <LinksUpToDate>false</LinksUpToDate>
  <CharactersWithSpaces>2698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2021-06-01T07:11:00Z</cp:lastPrinted>
  <dcterms:modified xsi:type="dcterms:W3CDTF">2022-09-30T02:08:15Z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721F3DD98DCD4E7DA760442A4AD8A20C</vt:lpwstr>
  </property>
  <property fmtid="{D5CDD505-2E9C-101B-9397-08002B2CF9AE}" pid="4" name="KSOSaveFontToCloudKey">
    <vt:lpwstr>0_btnclosed</vt:lpwstr>
  </property>
</Properties>
</file>