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600" w:lineRule="exact"/>
        <w:ind w:firstLine="720" w:firstLineChars="200"/>
        <w:jc w:val="center"/>
        <w:rPr>
          <w:rFonts w:hint="default" w:ascii="Times New Roman" w:hAnsi="Times New Roman" w:eastAsia="方正小标宋简体" w:cs="Times New Roman"/>
          <w:b w:val="0"/>
          <w:bCs/>
          <w:sz w:val="36"/>
          <w:szCs w:val="36"/>
          <w:lang w:val="en-US" w:eastAsia="zh-CN"/>
        </w:rPr>
      </w:pPr>
      <w:r>
        <w:rPr>
          <w:rFonts w:hint="default" w:ascii="Times New Roman" w:hAnsi="Times New Roman" w:eastAsia="方正小标宋简体" w:cs="Times New Roman"/>
          <w:b w:val="0"/>
          <w:bCs/>
          <w:sz w:val="36"/>
          <w:szCs w:val="36"/>
        </w:rPr>
        <w:t>20</w:t>
      </w:r>
      <w:r>
        <w:rPr>
          <w:rFonts w:hint="default" w:ascii="Times New Roman" w:hAnsi="Times New Roman" w:eastAsia="方正小标宋简体" w:cs="Times New Roman"/>
          <w:b w:val="0"/>
          <w:bCs/>
          <w:sz w:val="36"/>
          <w:szCs w:val="36"/>
          <w:lang w:val="en-US" w:eastAsia="zh-CN"/>
        </w:rPr>
        <w:t>2</w:t>
      </w:r>
      <w:r>
        <w:rPr>
          <w:rFonts w:hint="eastAsia" w:ascii="Times New Roman" w:hAnsi="Times New Roman" w:eastAsia="方正小标宋简体" w:cs="Times New Roman"/>
          <w:b w:val="0"/>
          <w:bCs/>
          <w:sz w:val="36"/>
          <w:szCs w:val="36"/>
          <w:lang w:val="en-US" w:eastAsia="zh-CN"/>
        </w:rPr>
        <w:t>1</w:t>
      </w:r>
      <w:r>
        <w:rPr>
          <w:rFonts w:hint="default" w:ascii="Times New Roman" w:hAnsi="Times New Roman" w:eastAsia="方正小标宋简体" w:cs="Times New Roman"/>
          <w:b w:val="0"/>
          <w:bCs/>
          <w:sz w:val="36"/>
          <w:szCs w:val="36"/>
        </w:rPr>
        <w:t>年</w:t>
      </w:r>
      <w:r>
        <w:rPr>
          <w:rFonts w:hint="eastAsia" w:ascii="Times New Roman" w:hAnsi="Times New Roman" w:eastAsia="方正小标宋简体" w:cs="Times New Roman"/>
          <w:b w:val="0"/>
          <w:bCs/>
          <w:sz w:val="36"/>
          <w:szCs w:val="36"/>
          <w:lang w:eastAsia="zh-CN"/>
        </w:rPr>
        <w:t>攸县县委宣传部</w:t>
      </w:r>
      <w:r>
        <w:rPr>
          <w:rFonts w:hint="default" w:ascii="Times New Roman" w:hAnsi="Times New Roman" w:eastAsia="方正小标宋简体" w:cs="Times New Roman"/>
          <w:b w:val="0"/>
          <w:bCs/>
          <w:sz w:val="36"/>
          <w:szCs w:val="36"/>
        </w:rPr>
        <w:t>部门整体支出绩效报告</w:t>
      </w:r>
    </w:p>
    <w:p>
      <w:pPr>
        <w:pStyle w:val="2"/>
        <w:spacing w:line="600" w:lineRule="exact"/>
        <w:ind w:firstLine="2250" w:firstLineChars="750"/>
        <w:rPr>
          <w:rFonts w:hint="default" w:ascii="Times New Roman" w:hAnsi="Times New Roman" w:cs="Times New Roman"/>
          <w:sz w:val="30"/>
          <w:szCs w:val="30"/>
        </w:rPr>
      </w:pPr>
    </w:p>
    <w:p>
      <w:pPr>
        <w:pStyle w:val="2"/>
        <w:spacing w:line="600" w:lineRule="exact"/>
        <w:ind w:firstLine="600" w:firstLineChars="200"/>
        <w:rPr>
          <w:rFonts w:hint="default" w:ascii="Times New Roman" w:hAnsi="Times New Roman" w:eastAsia="黑体" w:cs="Times New Roman"/>
          <w:sz w:val="30"/>
          <w:szCs w:val="30"/>
        </w:rPr>
      </w:pPr>
      <w:r>
        <w:rPr>
          <w:rFonts w:hint="default" w:ascii="Times New Roman" w:hAnsi="Times New Roman" w:eastAsia="黑体" w:cs="Times New Roman"/>
          <w:sz w:val="30"/>
          <w:szCs w:val="30"/>
        </w:rPr>
        <w:t>一、部门（单位）概况</w:t>
      </w:r>
    </w:p>
    <w:p>
      <w:pPr>
        <w:ind w:firstLine="840" w:firstLineChars="30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（一）机构组成：</w:t>
      </w:r>
    </w:p>
    <w:p>
      <w:pPr>
        <w:tabs>
          <w:tab w:val="left" w:pos="20"/>
        </w:tabs>
        <w:spacing w:line="600" w:lineRule="exact"/>
        <w:ind w:firstLine="640" w:firstLineChars="200"/>
        <w:rPr>
          <w:rFonts w:hint="eastAsia" w:ascii="仿宋_GB2312" w:hAnsi="黑体" w:eastAsia="仿宋_GB2312"/>
          <w:sz w:val="32"/>
          <w:szCs w:val="32"/>
          <w:lang w:eastAsia="zh-CN"/>
        </w:rPr>
      </w:pPr>
      <w:r>
        <w:rPr>
          <w:rFonts w:hint="eastAsia" w:ascii="仿宋_GB2312" w:hAnsi="黑体" w:eastAsia="仿宋_GB2312"/>
          <w:sz w:val="32"/>
          <w:szCs w:val="32"/>
          <w:lang w:eastAsia="zh-CN"/>
        </w:rPr>
        <w:t>攸县县委宣传部</w:t>
      </w:r>
      <w:r>
        <w:rPr>
          <w:rFonts w:hint="eastAsia" w:ascii="仿宋_GB2312" w:hAnsi="黑体" w:eastAsia="仿宋_GB2312"/>
          <w:sz w:val="32"/>
          <w:szCs w:val="32"/>
        </w:rPr>
        <w:t>是</w:t>
      </w:r>
      <w:r>
        <w:rPr>
          <w:rFonts w:hint="eastAsia" w:ascii="仿宋_GB2312" w:hAnsi="黑体" w:eastAsia="仿宋_GB2312"/>
          <w:sz w:val="32"/>
          <w:szCs w:val="32"/>
          <w:lang w:eastAsia="zh-CN"/>
        </w:rPr>
        <w:t>县委</w:t>
      </w:r>
      <w:r>
        <w:rPr>
          <w:rFonts w:hint="eastAsia" w:ascii="仿宋_GB2312" w:hAnsi="黑体" w:eastAsia="仿宋_GB2312"/>
          <w:sz w:val="32"/>
          <w:szCs w:val="32"/>
        </w:rPr>
        <w:t>主管</w:t>
      </w:r>
      <w:r>
        <w:rPr>
          <w:rFonts w:hint="eastAsia" w:ascii="仿宋_GB2312" w:hAnsi="黑体" w:eastAsia="仿宋_GB2312"/>
          <w:sz w:val="32"/>
          <w:szCs w:val="32"/>
          <w:lang w:eastAsia="zh-CN"/>
        </w:rPr>
        <w:t>宣传</w:t>
      </w:r>
      <w:r>
        <w:rPr>
          <w:rFonts w:hint="eastAsia" w:ascii="仿宋_GB2312" w:hAnsi="黑体" w:eastAsia="仿宋_GB2312"/>
          <w:sz w:val="32"/>
          <w:szCs w:val="32"/>
        </w:rPr>
        <w:t>工作的</w:t>
      </w:r>
      <w:r>
        <w:rPr>
          <w:rFonts w:hint="eastAsia" w:ascii="仿宋_GB2312" w:hAnsi="黑体" w:eastAsia="仿宋_GB2312"/>
          <w:sz w:val="32"/>
          <w:szCs w:val="32"/>
          <w:lang w:eastAsia="zh-CN"/>
        </w:rPr>
        <w:t>行政事业单位</w:t>
      </w:r>
      <w:r>
        <w:rPr>
          <w:rFonts w:hint="eastAsia" w:ascii="仿宋_GB2312" w:hAnsi="黑体" w:eastAsia="仿宋_GB2312"/>
          <w:sz w:val="32"/>
          <w:szCs w:val="32"/>
        </w:rPr>
        <w:t>，现有</w:t>
      </w:r>
      <w:r>
        <w:rPr>
          <w:rFonts w:hint="eastAsia" w:ascii="仿宋_GB2312" w:hAnsi="黑体" w:eastAsia="仿宋_GB2312"/>
          <w:sz w:val="32"/>
          <w:szCs w:val="32"/>
          <w:lang w:eastAsia="zh-CN"/>
        </w:rPr>
        <w:t>股室</w:t>
      </w: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黑体" w:eastAsia="仿宋_GB2312"/>
          <w:sz w:val="32"/>
          <w:szCs w:val="32"/>
        </w:rPr>
        <w:t>个，</w:t>
      </w:r>
      <w:r>
        <w:rPr>
          <w:rFonts w:hint="eastAsia" w:ascii="仿宋_GB2312" w:hAnsi="黑体" w:eastAsia="仿宋_GB2312"/>
          <w:sz w:val="32"/>
          <w:szCs w:val="32"/>
          <w:lang w:eastAsia="zh-CN"/>
        </w:rPr>
        <w:t>分别为办公室、理教室、文明室、新闻室、电版室。</w:t>
      </w:r>
    </w:p>
    <w:p>
      <w:pPr>
        <w:numPr>
          <w:ilvl w:val="0"/>
          <w:numId w:val="1"/>
        </w:numPr>
        <w:ind w:firstLine="600" w:firstLineChars="200"/>
        <w:rPr>
          <w:rFonts w:hint="default" w:ascii="Times New Roman" w:hAnsi="Times New Roman" w:cs="Times New Roman"/>
          <w:kern w:val="0"/>
          <w:sz w:val="30"/>
          <w:szCs w:val="30"/>
        </w:rPr>
      </w:pPr>
      <w:r>
        <w:rPr>
          <w:rFonts w:hint="default" w:ascii="Times New Roman" w:hAnsi="Times New Roman" w:cs="Times New Roman"/>
          <w:kern w:val="0"/>
          <w:sz w:val="30"/>
          <w:szCs w:val="30"/>
        </w:rPr>
        <w:t>机构职能：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（一）宣传贯彻党的工作方针、政策，制定全县宣传思想工作规划和措施;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（二）指导全县理论研究、理论学习、理论宣传，协同有关部门开展全县干部理论教育工作; 与县委组织部共同做好党员教育工作，会同有关部门，研究和改进思想政治教育工作;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（三）指导、协调和宏观管理全县新闻工作，把握宣传主题和舆论导向，组织全县重大、典型事件的宣传报道;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（四）负责从宏观上指导、协调全县文化艺术特别是精神文化产品的创作;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（五）规划、部署全县思想政治工作和全县文明建设活动,负责</w:t>
      </w:r>
      <w:r>
        <w:rPr>
          <w:rFonts w:hint="eastAsia" w:ascii="仿宋_GB2312" w:eastAsia="仿宋_GB2312"/>
          <w:sz w:val="32"/>
          <w:szCs w:val="32"/>
          <w:lang w:eastAsia="zh-CN"/>
        </w:rPr>
        <w:t>新时代文明实践中心</w:t>
      </w:r>
      <w:r>
        <w:rPr>
          <w:rFonts w:hint="eastAsia" w:ascii="仿宋_GB2312" w:eastAsia="仿宋_GB2312"/>
          <w:sz w:val="32"/>
          <w:szCs w:val="32"/>
        </w:rPr>
        <w:t>日常工作;统筹协调组织实施新时代文明实践工作；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（六）指导、协调全县对外宣传、对外文化交流工作;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（七）掌握宣传文化系统队伍建设和领导班子建设的情况，制定全县宣传文化系统有关骨干培训规划并组织实施;</w:t>
      </w:r>
    </w:p>
    <w:p>
      <w:pPr>
        <w:spacing w:line="600" w:lineRule="exact"/>
        <w:ind w:left="479" w:leftChars="228" w:firstLine="160" w:firstLineChars="5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（八）归口管理和协调全县互联网上新闻宣传工作;</w:t>
      </w:r>
    </w:p>
    <w:p>
      <w:pPr>
        <w:spacing w:line="600" w:lineRule="exact"/>
        <w:ind w:left="160" w:leftChars="76" w:firstLine="480" w:firstLineChars="15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（九）负责提出全县宣传思想文化艺术事业发展的指导方针，指导、协调宣传文化系统的事业建设和群众团体工作; </w:t>
      </w:r>
    </w:p>
    <w:p>
      <w:pPr>
        <w:spacing w:line="600" w:lineRule="exact"/>
        <w:ind w:firstLine="640" w:firstLineChars="200"/>
        <w:jc w:val="left"/>
        <w:rPr>
          <w:rFonts w:hint="eastAsia"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（十）管理新闻出版行政事务，组织协调有关行政审批工作，统筹规划和指导协调新闻出版事业、产业发展，监督管理出版物内容和质量，监督管理印刷业，管理著作权，管理出版物进出口等；</w:t>
      </w:r>
    </w:p>
    <w:p>
      <w:pPr>
        <w:spacing w:line="600" w:lineRule="exact"/>
        <w:ind w:left="640"/>
        <w:jc w:val="left"/>
        <w:rPr>
          <w:rFonts w:hint="eastAsia"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（十一）负责管理全县电影行政事务，指导监管电影制</w:t>
      </w:r>
    </w:p>
    <w:p>
      <w:pPr>
        <w:spacing w:line="600" w:lineRule="exact"/>
        <w:jc w:val="left"/>
        <w:rPr>
          <w:rFonts w:hint="eastAsia" w:ascii="仿宋_GB2312" w:hAnsi="仿宋" w:eastAsia="仿宋_GB2312" w:cs="仿宋"/>
          <w:sz w:val="32"/>
          <w:szCs w:val="32"/>
        </w:rPr>
      </w:pPr>
      <w:r>
        <w:rPr>
          <w:rFonts w:hint="eastAsia" w:ascii="仿宋_GB2312" w:hAnsi="仿宋" w:eastAsia="仿宋_GB2312" w:cs="仿宋"/>
          <w:sz w:val="32"/>
          <w:szCs w:val="32"/>
        </w:rPr>
        <w:t>片、发行、放映工作，组织对电影内容进行审查，指导协调全县性重大电影活动；</w:t>
      </w:r>
    </w:p>
    <w:p>
      <w:pPr>
        <w:spacing w:line="600" w:lineRule="exact"/>
        <w:ind w:firstLine="640" w:firstLineChars="200"/>
        <w:jc w:val="left"/>
        <w:rPr>
          <w:rFonts w:hint="eastAsia" w:ascii="仿宋_GB2312" w:hAnsi="仿宋" w:eastAsia="仿宋_GB2312" w:cs="仿宋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（十二）</w:t>
      </w:r>
      <w:r>
        <w:rPr>
          <w:rFonts w:hint="eastAsia" w:ascii="仿宋_GB2312" w:hAnsi="仿宋" w:eastAsia="仿宋_GB2312" w:cs="仿宋"/>
          <w:color w:val="000000"/>
          <w:sz w:val="32"/>
          <w:szCs w:val="32"/>
        </w:rPr>
        <w:t>承办县委和上级宣传部门交办的其他工作。</w:t>
      </w:r>
    </w:p>
    <w:p>
      <w:pPr>
        <w:pStyle w:val="2"/>
        <w:numPr>
          <w:ilvl w:val="0"/>
          <w:numId w:val="0"/>
        </w:numPr>
        <w:spacing w:line="600" w:lineRule="exact"/>
        <w:ind w:firstLine="600" w:firstLineChars="200"/>
        <w:rPr>
          <w:rFonts w:hint="default" w:ascii="Times New Roman" w:hAnsi="Times New Roman" w:cs="Times New Roman"/>
          <w:sz w:val="30"/>
          <w:szCs w:val="30"/>
        </w:rPr>
      </w:pPr>
      <w:r>
        <w:rPr>
          <w:rFonts w:hint="eastAsia" w:ascii="Times New Roman" w:hAnsi="Times New Roman" w:cs="Times New Roman"/>
          <w:sz w:val="30"/>
          <w:szCs w:val="30"/>
          <w:lang w:val="en-US" w:eastAsia="zh-CN"/>
        </w:rPr>
        <w:t>(三)</w:t>
      </w:r>
      <w:r>
        <w:rPr>
          <w:rFonts w:hint="default" w:ascii="Times New Roman" w:hAnsi="Times New Roman" w:cs="Times New Roman"/>
          <w:sz w:val="30"/>
          <w:szCs w:val="30"/>
        </w:rPr>
        <w:t>人员概况：</w:t>
      </w:r>
    </w:p>
    <w:p>
      <w:pPr>
        <w:tabs>
          <w:tab w:val="left" w:pos="20"/>
        </w:tabs>
        <w:spacing w:line="600" w:lineRule="exact"/>
        <w:ind w:firstLine="64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仿宋_GB2312" w:hAnsi="黑体" w:eastAsia="仿宋_GB2312"/>
          <w:sz w:val="32"/>
          <w:szCs w:val="32"/>
          <w:lang w:eastAsia="zh-CN"/>
        </w:rPr>
        <w:t>攸县县委宣传部</w:t>
      </w:r>
      <w:r>
        <w:rPr>
          <w:rFonts w:hint="eastAsia" w:ascii="仿宋_GB2312" w:hAnsi="黑体" w:eastAsia="仿宋_GB2312"/>
          <w:sz w:val="32"/>
          <w:szCs w:val="32"/>
        </w:rPr>
        <w:t>是</w:t>
      </w:r>
      <w:r>
        <w:rPr>
          <w:rFonts w:hint="eastAsia" w:ascii="仿宋_GB2312" w:hAnsi="黑体" w:eastAsia="仿宋_GB2312"/>
          <w:sz w:val="32"/>
          <w:szCs w:val="32"/>
          <w:lang w:eastAsia="zh-CN"/>
        </w:rPr>
        <w:t>县委</w:t>
      </w:r>
      <w:r>
        <w:rPr>
          <w:rFonts w:hint="eastAsia" w:ascii="仿宋_GB2312" w:hAnsi="黑体" w:eastAsia="仿宋_GB2312"/>
          <w:sz w:val="32"/>
          <w:szCs w:val="32"/>
        </w:rPr>
        <w:t>主管</w:t>
      </w:r>
      <w:r>
        <w:rPr>
          <w:rFonts w:hint="eastAsia" w:ascii="仿宋_GB2312" w:hAnsi="黑体" w:eastAsia="仿宋_GB2312"/>
          <w:sz w:val="32"/>
          <w:szCs w:val="32"/>
          <w:lang w:eastAsia="zh-CN"/>
        </w:rPr>
        <w:t>宣传</w:t>
      </w:r>
      <w:r>
        <w:rPr>
          <w:rFonts w:hint="eastAsia" w:ascii="仿宋_GB2312" w:hAnsi="黑体" w:eastAsia="仿宋_GB2312"/>
          <w:sz w:val="32"/>
          <w:szCs w:val="32"/>
        </w:rPr>
        <w:t>工作的</w:t>
      </w:r>
      <w:r>
        <w:rPr>
          <w:rFonts w:hint="eastAsia" w:ascii="仿宋_GB2312" w:hAnsi="黑体" w:eastAsia="仿宋_GB2312"/>
          <w:sz w:val="32"/>
          <w:szCs w:val="32"/>
          <w:lang w:eastAsia="zh-CN"/>
        </w:rPr>
        <w:t>行政事业单位</w:t>
      </w:r>
      <w:r>
        <w:rPr>
          <w:rFonts w:hint="eastAsia" w:ascii="仿宋_GB2312" w:hAnsi="黑体" w:eastAsia="仿宋_GB2312"/>
          <w:sz w:val="32"/>
          <w:szCs w:val="32"/>
        </w:rPr>
        <w:t>，现有</w:t>
      </w:r>
      <w:r>
        <w:rPr>
          <w:rFonts w:hint="eastAsia" w:ascii="仿宋_GB2312" w:hAnsi="黑体" w:eastAsia="仿宋_GB2312"/>
          <w:sz w:val="32"/>
          <w:szCs w:val="32"/>
          <w:lang w:eastAsia="zh-CN"/>
        </w:rPr>
        <w:t>股室</w:t>
      </w: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黑体" w:eastAsia="仿宋_GB2312"/>
          <w:sz w:val="32"/>
          <w:szCs w:val="32"/>
        </w:rPr>
        <w:t>个，在职人员</w:t>
      </w: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16</w:t>
      </w:r>
      <w:r>
        <w:rPr>
          <w:rFonts w:hint="eastAsia" w:ascii="仿宋_GB2312" w:hAnsi="黑体" w:eastAsia="仿宋_GB2312"/>
          <w:sz w:val="32"/>
          <w:szCs w:val="32"/>
        </w:rPr>
        <w:t>人，离休人员</w:t>
      </w: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黑体" w:eastAsia="仿宋_GB2312"/>
          <w:sz w:val="32"/>
          <w:szCs w:val="32"/>
        </w:rPr>
        <w:t>人，退休人员</w:t>
      </w: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黑体" w:eastAsia="仿宋_GB2312"/>
          <w:sz w:val="32"/>
          <w:szCs w:val="32"/>
        </w:rPr>
        <w:t>人。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ab/>
      </w:r>
    </w:p>
    <w:p>
      <w:pPr>
        <w:pStyle w:val="2"/>
        <w:spacing w:line="600" w:lineRule="exact"/>
        <w:ind w:firstLine="300" w:firstLineChars="100"/>
        <w:rPr>
          <w:rFonts w:hint="default" w:ascii="Times New Roman" w:hAnsi="Times New Roman" w:eastAsia="黑体" w:cs="Times New Roman"/>
          <w:sz w:val="30"/>
          <w:szCs w:val="30"/>
        </w:rPr>
      </w:pPr>
      <w:r>
        <w:rPr>
          <w:rFonts w:hint="default" w:ascii="Times New Roman" w:hAnsi="Times New Roman" w:eastAsia="黑体" w:cs="Times New Roman"/>
          <w:sz w:val="30"/>
          <w:szCs w:val="30"/>
        </w:rPr>
        <w:t>二、部门财政资金收支情况</w:t>
      </w:r>
    </w:p>
    <w:p>
      <w:pPr>
        <w:pStyle w:val="2"/>
        <w:spacing w:line="600" w:lineRule="exact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（一）收入</w:t>
      </w:r>
      <w:r>
        <w:rPr>
          <w:rFonts w:hint="eastAsia" w:hAnsi="宋体" w:cs="宋体"/>
          <w:sz w:val="28"/>
          <w:szCs w:val="28"/>
          <w:lang w:val="en-US" w:eastAsia="zh-CN"/>
        </w:rPr>
        <w:t>1090.74</w:t>
      </w:r>
      <w:r>
        <w:rPr>
          <w:rFonts w:hint="eastAsia" w:ascii="宋体" w:hAnsi="宋体" w:eastAsia="宋体" w:cs="宋体"/>
          <w:sz w:val="28"/>
          <w:szCs w:val="28"/>
        </w:rPr>
        <w:t>万元</w:t>
      </w:r>
    </w:p>
    <w:p>
      <w:pPr>
        <w:pStyle w:val="2"/>
        <w:spacing w:line="600" w:lineRule="exact"/>
        <w:ind w:firstLine="560" w:firstLineChars="200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 其中：</w:t>
      </w:r>
      <w:r>
        <w:rPr>
          <w:rFonts w:hint="eastAsia" w:ascii="宋体" w:hAnsi="宋体" w:eastAsia="宋体" w:cs="宋体"/>
          <w:sz w:val="28"/>
          <w:szCs w:val="28"/>
        </w:rPr>
        <w:t>财政预算拨款</w:t>
      </w:r>
      <w:r>
        <w:rPr>
          <w:rFonts w:hint="eastAsia" w:hAnsi="宋体" w:cs="宋体"/>
          <w:sz w:val="28"/>
          <w:szCs w:val="28"/>
          <w:lang w:val="en-US" w:eastAsia="zh-CN"/>
        </w:rPr>
        <w:t>1090.74</w:t>
      </w:r>
      <w:r>
        <w:rPr>
          <w:rFonts w:hint="eastAsia" w:ascii="宋体" w:hAnsi="宋体" w:eastAsia="宋体" w:cs="宋体"/>
          <w:sz w:val="28"/>
          <w:szCs w:val="28"/>
        </w:rPr>
        <w:t>万元</w:t>
      </w:r>
    </w:p>
    <w:p>
      <w:pPr>
        <w:pStyle w:val="2"/>
        <w:numPr>
          <w:ilvl w:val="0"/>
          <w:numId w:val="2"/>
        </w:numPr>
        <w:spacing w:line="600" w:lineRule="exact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支出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万元</w:t>
      </w:r>
    </w:p>
    <w:p>
      <w:pPr>
        <w:pStyle w:val="2"/>
        <w:spacing w:line="600" w:lineRule="exact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其中： 1、</w:t>
      </w:r>
      <w:r>
        <w:rPr>
          <w:rFonts w:hint="eastAsia" w:ascii="宋体" w:hAnsi="宋体" w:eastAsia="宋体" w:cs="宋体"/>
          <w:sz w:val="28"/>
          <w:szCs w:val="28"/>
        </w:rPr>
        <w:t>工资福利支出</w:t>
      </w:r>
      <w:r>
        <w:rPr>
          <w:rFonts w:hint="eastAsia" w:hAnsi="宋体" w:cs="宋体"/>
          <w:sz w:val="28"/>
          <w:szCs w:val="28"/>
          <w:lang w:val="en-US" w:eastAsia="zh-CN"/>
        </w:rPr>
        <w:t>298</w:t>
      </w:r>
      <w:r>
        <w:rPr>
          <w:rFonts w:hint="eastAsia" w:ascii="宋体" w:hAnsi="宋体" w:eastAsia="宋体" w:cs="宋体"/>
          <w:sz w:val="28"/>
          <w:szCs w:val="28"/>
        </w:rPr>
        <w:t>万元；</w:t>
      </w:r>
    </w:p>
    <w:p>
      <w:pPr>
        <w:pStyle w:val="2"/>
        <w:spacing w:line="600" w:lineRule="exact"/>
        <w:ind w:firstLine="2240" w:firstLineChars="8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2、一般商品和服务支出</w:t>
      </w:r>
      <w:r>
        <w:rPr>
          <w:rFonts w:hint="eastAsia" w:hAnsi="宋体" w:cs="宋体"/>
          <w:sz w:val="28"/>
          <w:szCs w:val="28"/>
          <w:lang w:val="en-US" w:eastAsia="zh-CN"/>
        </w:rPr>
        <w:t>760</w:t>
      </w:r>
      <w:r>
        <w:rPr>
          <w:rFonts w:hint="eastAsia" w:ascii="宋体" w:hAnsi="宋体" w:eastAsia="宋体" w:cs="宋体"/>
          <w:sz w:val="28"/>
          <w:szCs w:val="28"/>
        </w:rPr>
        <w:t>万元；</w:t>
      </w:r>
    </w:p>
    <w:p>
      <w:pPr>
        <w:pStyle w:val="2"/>
        <w:spacing w:line="600" w:lineRule="exact"/>
        <w:ind w:firstLine="2240" w:firstLineChars="8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3、对个人和家庭补助支出</w:t>
      </w:r>
      <w:r>
        <w:rPr>
          <w:rFonts w:hint="eastAsia" w:hAnsi="宋体" w:cs="宋体"/>
          <w:sz w:val="28"/>
          <w:szCs w:val="28"/>
          <w:lang w:val="en-US" w:eastAsia="zh-CN"/>
        </w:rPr>
        <w:t>32.67</w:t>
      </w:r>
      <w:r>
        <w:rPr>
          <w:rFonts w:hint="eastAsia" w:ascii="宋体" w:hAnsi="宋体" w:eastAsia="宋体" w:cs="宋体"/>
          <w:sz w:val="28"/>
          <w:szCs w:val="28"/>
        </w:rPr>
        <w:t>万元；</w:t>
      </w:r>
      <w:bookmarkStart w:id="0" w:name="_GoBack"/>
      <w:bookmarkEnd w:id="0"/>
    </w:p>
    <w:p>
      <w:pPr>
        <w:pStyle w:val="2"/>
        <w:spacing w:line="600" w:lineRule="exact"/>
        <w:ind w:firstLine="600" w:firstLineChars="200"/>
        <w:rPr>
          <w:rFonts w:hint="default" w:ascii="Times New Roman" w:hAnsi="Times New Roman" w:eastAsia="黑体" w:cs="Times New Roman"/>
          <w:sz w:val="30"/>
          <w:szCs w:val="30"/>
        </w:rPr>
      </w:pPr>
      <w:r>
        <w:rPr>
          <w:rFonts w:hint="default" w:ascii="Times New Roman" w:hAnsi="Times New Roman" w:eastAsia="黑体" w:cs="Times New Roman"/>
          <w:sz w:val="30"/>
          <w:szCs w:val="30"/>
        </w:rPr>
        <w:t>三、部门财政支出管理情况</w:t>
      </w:r>
    </w:p>
    <w:p>
      <w:pPr>
        <w:spacing w:line="600" w:lineRule="exact"/>
        <w:ind w:left="160" w:leftChars="76" w:firstLine="480" w:firstLineChars="150"/>
        <w:rPr>
          <w:rFonts w:hint="default" w:ascii="仿宋_GB2312" w:eastAsia="仿宋_GB2312"/>
          <w:sz w:val="32"/>
          <w:szCs w:val="32"/>
        </w:rPr>
      </w:pPr>
      <w:r>
        <w:rPr>
          <w:rFonts w:hint="default" w:ascii="仿宋_GB2312" w:eastAsia="仿宋_GB2312"/>
          <w:sz w:val="32"/>
          <w:szCs w:val="32"/>
        </w:rPr>
        <w:t>（一）预算编制情况。</w:t>
      </w:r>
    </w:p>
    <w:p>
      <w:pPr>
        <w:spacing w:line="600" w:lineRule="exact"/>
        <w:ind w:left="160" w:leftChars="76" w:firstLine="480" w:firstLineChars="15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本单位严格按照《中华人民共和国预算法》编制预算和决算。并按照国家相关规定安排预算支出，量入为出、收支平衡，并接受各级有关部门的监督。项目资金严格按照规定用途使用，并按要求绩效评价。单位结余结转资金按财政文件要求进行处理。</w:t>
      </w:r>
    </w:p>
    <w:p>
      <w:pPr>
        <w:spacing w:line="600" w:lineRule="exact"/>
        <w:ind w:left="160" w:leftChars="76" w:firstLine="480" w:firstLineChars="15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（二）</w:t>
      </w:r>
      <w:r>
        <w:rPr>
          <w:rFonts w:hint="default" w:ascii="仿宋_GB2312" w:eastAsia="仿宋_GB2312"/>
          <w:sz w:val="32"/>
          <w:szCs w:val="32"/>
        </w:rPr>
        <w:t>执行管理情况。</w:t>
      </w:r>
    </w:p>
    <w:p>
      <w:pPr>
        <w:spacing w:line="600" w:lineRule="exact"/>
        <w:ind w:left="160" w:leftChars="76" w:firstLine="480" w:firstLineChars="15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本单位严格按照县财政全年下达的预算指标来安排各项工作，预算执行情况总体良好。</w:t>
      </w:r>
    </w:p>
    <w:p>
      <w:pPr>
        <w:spacing w:line="600" w:lineRule="exact"/>
        <w:ind w:left="160" w:leftChars="76" w:firstLine="480" w:firstLineChars="15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1、运转保障。在单位的日常经费管理工作中首先保障单位基本运转，保障人员经费支出和日常公用经费，确保本单位日常工作的正常运转和人员稳定，在资金有保证的情况下适度安排改善性和发展性支出。</w:t>
      </w:r>
    </w:p>
    <w:p>
      <w:pPr>
        <w:spacing w:line="600" w:lineRule="exact"/>
        <w:ind w:left="160" w:leftChars="76" w:firstLine="480" w:firstLineChars="15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2、厉行节约。我单位严格按照预算执行支出管理，按照县财政全年下达的预算指标来安排各项工作，预算执行情况总体良好。严格执行节能降耗，严格执行“三公”经费预算，不超预算支出。</w:t>
      </w:r>
    </w:p>
    <w:p>
      <w:pPr>
        <w:spacing w:line="600" w:lineRule="exact"/>
        <w:ind w:left="160" w:leftChars="76" w:firstLine="480" w:firstLineChars="150"/>
        <w:rPr>
          <w:rFonts w:hint="default" w:ascii="仿宋_GB2312" w:eastAsia="仿宋_GB2312"/>
          <w:sz w:val="32"/>
          <w:szCs w:val="32"/>
        </w:rPr>
      </w:pPr>
      <w:r>
        <w:rPr>
          <w:rFonts w:hint="default" w:ascii="仿宋_GB2312" w:eastAsia="仿宋_GB2312"/>
          <w:sz w:val="32"/>
          <w:szCs w:val="32"/>
        </w:rPr>
        <w:t>（三）综合管理情况。</w:t>
      </w:r>
    </w:p>
    <w:p>
      <w:pPr>
        <w:spacing w:line="600" w:lineRule="exact"/>
        <w:ind w:left="160" w:leftChars="76" w:firstLine="480" w:firstLineChars="15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一是政府采购实施计划与预算一致，执行的实施计划与备案的实施计划一致；二是所属国有资产纳入了系统管理，资产变动情况及时录入系统，有专人负责管理系统；三是及时按照要求进行行政事业单位资产清查工作并上报；四是建立了完整的内部控制制度，并按制度执行；五是按照要求及时对预算和决算进行公开；六是按照要求向财政部门报告自评报告等相关绩效信息；七是及时报送自查自纠报告，接受财政监督，及时整改。</w:t>
      </w:r>
    </w:p>
    <w:p>
      <w:pPr>
        <w:spacing w:line="600" w:lineRule="exact"/>
        <w:ind w:left="160" w:leftChars="76" w:firstLine="480" w:firstLineChars="15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（</w:t>
      </w:r>
      <w:r>
        <w:rPr>
          <w:rFonts w:hint="default" w:ascii="仿宋_GB2312" w:eastAsia="仿宋_GB2312"/>
          <w:sz w:val="32"/>
          <w:szCs w:val="32"/>
        </w:rPr>
        <w:t>四）整体绩效。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我单位已按照财政局要求强化绩效管理理念，秉承客观公正、实事求是的原则开展了单位自评工作，把好的经验用于本单位以后的工作中，力争使财政资金在更大程度上发挥积极的作用。</w:t>
      </w:r>
    </w:p>
    <w:p>
      <w:pPr>
        <w:pStyle w:val="2"/>
        <w:spacing w:line="600" w:lineRule="exact"/>
        <w:ind w:firstLine="600" w:firstLineChars="200"/>
        <w:rPr>
          <w:rFonts w:hint="default" w:ascii="Times New Roman" w:hAnsi="Times New Roman" w:eastAsia="黑体" w:cs="Times New Roman"/>
          <w:sz w:val="30"/>
          <w:szCs w:val="30"/>
        </w:rPr>
      </w:pPr>
      <w:r>
        <w:rPr>
          <w:rFonts w:hint="default" w:ascii="Times New Roman" w:hAnsi="Times New Roman" w:eastAsia="黑体" w:cs="Times New Roman"/>
          <w:sz w:val="30"/>
          <w:szCs w:val="30"/>
        </w:rPr>
        <w:t>四、评价结论及建议</w:t>
      </w:r>
    </w:p>
    <w:p>
      <w:pPr>
        <w:spacing w:line="600" w:lineRule="exact"/>
        <w:ind w:left="160" w:leftChars="76" w:firstLine="480" w:firstLineChars="15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（一）评价结论：我单位支出绩效总体良好，各项目标基本达到了相应时期执行进度，各专项经费按预算实施，使财政收支预算执行都得了良好的制度保障和实施效果。</w:t>
      </w:r>
    </w:p>
    <w:p>
      <w:pPr>
        <w:spacing w:line="600" w:lineRule="exact"/>
        <w:ind w:left="160" w:leftChars="76" w:firstLine="480" w:firstLineChars="15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（二）存在问题：我单位对项目资金使用效益绩效评价还不能准确评价。</w:t>
      </w:r>
    </w:p>
    <w:p>
      <w:pPr>
        <w:spacing w:line="600" w:lineRule="exact"/>
        <w:ind w:left="160" w:leftChars="76" w:firstLine="480" w:firstLineChars="15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（三）改进建议：一是加强绩效评价政策学习，深入了解绩效评价各项指标含义，联系实际，提高财务人员绩效评价水平。二是加强单位项目资金效益评价，严格按年初预算使用项目资金，力争让项目资金发挥最大的使用效益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A0580AF"/>
    <w:multiLevelType w:val="singleLevel"/>
    <w:tmpl w:val="9A0580AF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3B63E75D"/>
    <w:multiLevelType w:val="singleLevel"/>
    <w:tmpl w:val="3B63E75D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5B30A00"/>
    <w:rsid w:val="007E2197"/>
    <w:rsid w:val="011C4C2C"/>
    <w:rsid w:val="04F1418B"/>
    <w:rsid w:val="11AE3AEA"/>
    <w:rsid w:val="12DC44FA"/>
    <w:rsid w:val="15B30A00"/>
    <w:rsid w:val="161C5C64"/>
    <w:rsid w:val="1C807CFC"/>
    <w:rsid w:val="298D21C7"/>
    <w:rsid w:val="2DD41E1E"/>
    <w:rsid w:val="2FF44494"/>
    <w:rsid w:val="31A118A3"/>
    <w:rsid w:val="340F4B22"/>
    <w:rsid w:val="39692D50"/>
    <w:rsid w:val="44507B8A"/>
    <w:rsid w:val="52821EE0"/>
    <w:rsid w:val="52F33F8D"/>
    <w:rsid w:val="56A31014"/>
    <w:rsid w:val="62E55AED"/>
    <w:rsid w:val="658443F5"/>
    <w:rsid w:val="6EEF1885"/>
    <w:rsid w:val="71237AD2"/>
    <w:rsid w:val="72B746DD"/>
    <w:rsid w:val="7F410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100</TotalTime>
  <ScaleCrop>false</ScaleCrop>
  <LinksUpToDate>false</LinksUpToDate>
  <CharactersWithSpaces>0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2020-12-30T02:33:00Z</dcterms:created>
  <dc:creator>草草</dc:creator>
  <cp:lastModifiedBy>Administrator</cp:lastModifiedBy>
  <dcterms:modified xsi:type="dcterms:W3CDTF">2022-10-25T02:13:02Z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</Properties>
</file>