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600" w:lineRule="exact"/>
        <w:ind w:firstLine="880" w:firstLineChars="200"/>
        <w:jc w:val="center"/>
        <w:rPr>
          <w:rFonts w:hint="eastAsia" w:ascii="方正小标宋简体" w:hAnsi="黑体" w:eastAsia="方正小标宋简体" w:cs="Courier New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攸县归国华侨联</w:t>
      </w:r>
      <w:r>
        <w:rPr>
          <w:rFonts w:hint="eastAsia" w:ascii="方正小标宋简体" w:hAnsi="黑体" w:eastAsia="方正小标宋简体" w:cs="Courier New"/>
          <w:bCs/>
          <w:sz w:val="44"/>
          <w:szCs w:val="44"/>
        </w:rPr>
        <w:t>合会2021年部门整体支出绩效报告</w:t>
      </w:r>
    </w:p>
    <w:p>
      <w:pPr>
        <w:pStyle w:val="3"/>
        <w:spacing w:line="600" w:lineRule="exact"/>
        <w:ind w:firstLine="2250" w:firstLineChars="750"/>
        <w:rPr>
          <w:rFonts w:ascii="Times New Roman" w:hAnsi="Times New Roman" w:cs="Times New Roman"/>
          <w:sz w:val="30"/>
          <w:szCs w:val="30"/>
        </w:rPr>
      </w:pPr>
    </w:p>
    <w:p>
      <w:pPr>
        <w:pStyle w:val="3"/>
        <w:spacing w:line="600" w:lineRule="exact"/>
        <w:ind w:firstLine="562" w:firstLineChars="20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一、部门（单位）概况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归国华侨联合会是由归侨，侨眷组成的地方性人民团体，是党和政府联系广大归侨、侨眷、海外侨胞和港澳同胞的桥梁和纽带。攸县归国华侨联合会是县群团机构，全额拨款的事业单位，编制人员3人，现有股室1个，现有在职人员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黑体" w:eastAsia="仿宋_GB2312"/>
          <w:sz w:val="32"/>
          <w:szCs w:val="32"/>
        </w:rPr>
        <w:t>人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，其中在职在编人员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3人，临时人员1人</w:t>
      </w:r>
      <w:r>
        <w:rPr>
          <w:rFonts w:hint="eastAsia" w:ascii="仿宋_GB2312" w:hAnsi="黑体" w:eastAsia="仿宋_GB2312"/>
          <w:sz w:val="32"/>
          <w:szCs w:val="32"/>
        </w:rPr>
        <w:t>。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</w:p>
    <w:p>
      <w:pPr>
        <w:numPr>
          <w:ilvl w:val="0"/>
          <w:numId w:val="1"/>
        </w:numPr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部门财政资金收支情况</w:t>
      </w: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 （一）收入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81.75</w:t>
      </w:r>
      <w:r>
        <w:rPr>
          <w:rFonts w:hint="eastAsia" w:ascii="仿宋" w:hAnsi="仿宋" w:eastAsia="仿宋" w:cs="仿宋"/>
          <w:b/>
          <w:sz w:val="28"/>
          <w:szCs w:val="28"/>
        </w:rPr>
        <w:t>万元</w:t>
      </w:r>
    </w:p>
    <w:p>
      <w:pPr>
        <w:ind w:firstLine="980" w:firstLineChars="3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1、财政预算拨款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81.75</w:t>
      </w:r>
      <w:r>
        <w:rPr>
          <w:rFonts w:hint="eastAsia" w:ascii="仿宋" w:hAnsi="仿宋" w:eastAsia="仿宋" w:cs="仿宋"/>
          <w:sz w:val="28"/>
          <w:szCs w:val="28"/>
        </w:rPr>
        <w:t>万元；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2、纳入专户管理的非税收入拨款0万元。</w:t>
      </w: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sz w:val="28"/>
          <w:szCs w:val="28"/>
        </w:rPr>
        <w:t>（二）支出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81.75</w:t>
      </w:r>
      <w:r>
        <w:rPr>
          <w:rFonts w:hint="eastAsia" w:ascii="仿宋" w:hAnsi="仿宋" w:eastAsia="仿宋" w:cs="仿宋"/>
          <w:b/>
          <w:sz w:val="28"/>
          <w:szCs w:val="28"/>
        </w:rPr>
        <w:t>万元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1、工资福利支出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35.53</w:t>
      </w:r>
      <w:r>
        <w:rPr>
          <w:rFonts w:hint="eastAsia" w:ascii="仿宋" w:hAnsi="仿宋" w:eastAsia="仿宋" w:cs="仿宋"/>
          <w:sz w:val="28"/>
          <w:szCs w:val="28"/>
        </w:rPr>
        <w:t>万元；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2、一般商品和服务支出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44.22</w:t>
      </w:r>
      <w:r>
        <w:rPr>
          <w:rFonts w:hint="eastAsia" w:ascii="仿宋" w:hAnsi="仿宋" w:eastAsia="仿宋" w:cs="仿宋"/>
          <w:sz w:val="28"/>
          <w:szCs w:val="28"/>
        </w:rPr>
        <w:t>万元；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3、对个人和家庭补助支出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万元；</w:t>
      </w:r>
    </w:p>
    <w:p>
      <w:pPr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三、部门财政支出管理情况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2021年度支出总额控制在预算总额以内，支出严格执行中央八项规定精神，正确组织资金的筹集、调度和使用。资金使用无截留、挤占、挪用、虚列支出等情况。及时确保了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单位</w:t>
      </w:r>
      <w:r>
        <w:rPr>
          <w:rFonts w:hint="eastAsia" w:ascii="仿宋" w:hAnsi="仿宋" w:eastAsia="仿宋" w:cs="仿宋"/>
          <w:sz w:val="28"/>
          <w:szCs w:val="28"/>
        </w:rPr>
        <w:t>年度目标任务的实现。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流动资产、固定资产，具体包括：银行存款、财政应返还额度、其他应收款、固定资产和在建工程。固定资产、办公家具和用品严格按照《资产管理办法》、政府采购预算进行配置和处置。严格按照财务管理的相关要求，建立了固定资产和办公用品使用、审批、稽核等内部管理规范，严格按相关规范运行。2021年资产总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4.52</w:t>
      </w:r>
      <w:r>
        <w:rPr>
          <w:rFonts w:hint="eastAsia" w:ascii="仿宋" w:hAnsi="仿宋" w:eastAsia="仿宋" w:cs="仿宋"/>
          <w:sz w:val="28"/>
          <w:szCs w:val="28"/>
        </w:rPr>
        <w:t>万元，其中流动资产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万元，固定资产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4.52</w:t>
      </w:r>
      <w:r>
        <w:rPr>
          <w:rFonts w:hint="eastAsia" w:ascii="仿宋" w:hAnsi="仿宋" w:eastAsia="仿宋" w:cs="仿宋"/>
          <w:sz w:val="28"/>
          <w:szCs w:val="28"/>
        </w:rPr>
        <w:t>万元。</w:t>
      </w:r>
    </w:p>
    <w:p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（四）整体绩效。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2021年，我单位积极履职，强化管理，较好的完成了年度工作目标。通过加强预算收支管理，不断建立健全内部管理制度，梳理内部管理流程，部门整体支出管理水平得到提升。根据部门整体支出绩效评价指标体系，我单位2021年度评价得分为100分。</w:t>
      </w:r>
    </w:p>
    <w:p>
      <w:pPr>
        <w:pStyle w:val="3"/>
        <w:spacing w:line="600" w:lineRule="exact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（四）评价结论及建议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（一）评价结论：</w:t>
      </w:r>
    </w:p>
    <w:p>
      <w:pPr>
        <w:ind w:firstLine="281" w:firstLineChars="1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1、经济效益评价</w:t>
      </w:r>
    </w:p>
    <w:p>
      <w:pPr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 预算执行方面，支出总额控制在预算总额以内。</w:t>
      </w:r>
    </w:p>
    <w:p>
      <w:pPr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（2）预算管理方面，制度执行总体较为有效。</w:t>
      </w:r>
    </w:p>
    <w:p>
      <w:pPr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（3）资产管理方面，建立了资产管理制度，定期进行了盘点和资产清理，总体执行较好。</w:t>
      </w: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2、效率性评价和有效性评价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预算安排的基本支出保障了正常的工作运转，预算安排的项目支出是非常必要的，在执行上是严格遵守各项财经纪律的，严守法律底线、纪律底线、道德底线。</w:t>
      </w: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3、社会公众满意度评价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2021年我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单位</w:t>
      </w:r>
      <w:r>
        <w:rPr>
          <w:rFonts w:hint="eastAsia" w:ascii="仿宋" w:hAnsi="仿宋" w:eastAsia="仿宋" w:cs="仿宋"/>
          <w:sz w:val="28"/>
          <w:szCs w:val="28"/>
        </w:rPr>
        <w:t>认真贯彻落实党的十九届四中全会精神，在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县委县政府</w:t>
      </w:r>
      <w:r>
        <w:rPr>
          <w:rFonts w:hint="eastAsia" w:ascii="仿宋" w:hAnsi="仿宋" w:eastAsia="仿宋" w:cs="仿宋"/>
          <w:sz w:val="28"/>
          <w:szCs w:val="28"/>
        </w:rPr>
        <w:t>正确指导下，圆满完成了各项工作任务。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我们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在丁家垅村建设全省首个“党建+侨建”引领助力乡村振兴创新示范点，确立了“党建带侨建、侨建促党建”引领助力乡村振兴的工作模式，建设了株洲市首个村级“侨胞之家”。</w:t>
      </w:r>
    </w:p>
    <w:p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4、存在问题</w:t>
      </w:r>
    </w:p>
    <w:p>
      <w:pPr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财务制度执行力有待加强，资金使用计划有待细化。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（三）改进建议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1、细化预算编制工作，认真做好预算的编制。进一步加强单位预算管理意识，严格按照预算编制的相关制度和要求进行预算编制。</w:t>
      </w:r>
    </w:p>
    <w:p>
      <w:pPr>
        <w:ind w:firstLine="420" w:firstLineChars="1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加强财务管理，严格财务审核。加强单位财务管理，健全单位财务管理制度体系，规范单位财务行为。在费用报账支付时，按照预算规定的费用项目和用途进行资金使用审核、列报支付、财务核算，杜绝超支现象的发生。</w:t>
      </w:r>
    </w:p>
    <w:p>
      <w:pPr>
        <w:ind w:firstLine="420" w:firstLineChars="1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3、对相关人员加强培训，特别是针对《预算法》、《行政事业单位会计制度》《湖南省政府采购电子卖场管理办法》等学习培训，规范部门预算收支核算，切实提高部门预算收支管理水平。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E60B24"/>
    <w:multiLevelType w:val="singleLevel"/>
    <w:tmpl w:val="ADE60B2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OTM4YTE3NzEyYjQ4MTFjZGVlZWU0MzM1MTA0ZGUifQ=="/>
  </w:docVars>
  <w:rsids>
    <w:rsidRoot w:val="15B30A00"/>
    <w:rsid w:val="00847586"/>
    <w:rsid w:val="00A52883"/>
    <w:rsid w:val="00D95253"/>
    <w:rsid w:val="00DB2274"/>
    <w:rsid w:val="00DC0DCA"/>
    <w:rsid w:val="04B60835"/>
    <w:rsid w:val="07BF00AC"/>
    <w:rsid w:val="09E455D3"/>
    <w:rsid w:val="15B30A00"/>
    <w:rsid w:val="1941726B"/>
    <w:rsid w:val="1D03077E"/>
    <w:rsid w:val="1DFE74A0"/>
    <w:rsid w:val="24750C13"/>
    <w:rsid w:val="26BB46A9"/>
    <w:rsid w:val="27AF202B"/>
    <w:rsid w:val="37B80889"/>
    <w:rsid w:val="3D8F14BA"/>
    <w:rsid w:val="3DA62893"/>
    <w:rsid w:val="3F256C45"/>
    <w:rsid w:val="4972463E"/>
    <w:rsid w:val="4D7674C8"/>
    <w:rsid w:val="4FE43070"/>
    <w:rsid w:val="57732653"/>
    <w:rsid w:val="5C7939C8"/>
    <w:rsid w:val="5DDB0F08"/>
    <w:rsid w:val="5E405E58"/>
    <w:rsid w:val="6EA819C9"/>
    <w:rsid w:val="780619D4"/>
    <w:rsid w:val="789266A7"/>
    <w:rsid w:val="7F7C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Normal (Web)"/>
    <w:basedOn w:val="1"/>
    <w:qFormat/>
    <w:uiPriority w:val="0"/>
    <w:pPr>
      <w:spacing w:line="360" w:lineRule="atLeast"/>
      <w:jc w:val="left"/>
    </w:pPr>
    <w:rPr>
      <w:rFonts w:hint="eastAsia" w:ascii="微软雅黑" w:hAnsi="微软雅黑" w:eastAsia="微软雅黑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3349</Words>
  <Characters>3451</Characters>
  <Lines>25</Lines>
  <Paragraphs>7</Paragraphs>
  <TotalTime>4</TotalTime>
  <ScaleCrop>false</ScaleCrop>
  <LinksUpToDate>false</LinksUpToDate>
  <CharactersWithSpaces>3489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2020-12-30T02:33:00Z</dcterms:created>
  <dc:creator>草草</dc:creator>
  <cp:lastModifiedBy>k33</cp:lastModifiedBy>
  <dcterms:modified xsi:type="dcterms:W3CDTF">2022-07-28T13:12:31Z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BF45CD2E07234C8DB69C16DA25024FA8</vt:lpwstr>
  </property>
</Properties>
</file>