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0" w:firstLineChars="20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36"/>
          <w:szCs w:val="36"/>
          <w:lang w:eastAsia="zh-CN"/>
        </w:rPr>
        <w:t>2021年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部门整体支出绩效报告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50" w:firstLineChars="750"/>
        <w:textAlignment w:val="auto"/>
        <w:rPr>
          <w:rFonts w:hint="default" w:ascii="Times New Roman" w:hAnsi="Times New Roman" w:cs="Times New Roman"/>
          <w:sz w:val="30"/>
          <w:szCs w:val="30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一、部门（单位）概况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（一）机构组成：县档案馆，加挂县党史和县志研究室牌子，为县委办公室所属正科级公益类事业单位。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（二）机构职能：</w:t>
      </w: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攸县档案馆是主管全县档案、党史、志鉴编研工作的职能部门。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（三）人员概况：</w:t>
      </w: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攸县档案馆现有股室4个，在职人员16人，临聘人员2人，退休9人。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二、部门财政资金收支情况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（一）收入</w:t>
      </w: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预算317.41</w:t>
      </w: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万元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（二）</w:t>
      </w: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支出</w:t>
      </w: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预算317.41</w:t>
      </w:r>
      <w:r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  <w:t>万元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三、部门财政支出管理情况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1、预算执行。预算完成率100%，年初预算收支317.41万元，实际收支为317.41万元。收支均未超，实现了年度收支平衡。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2、预算管理。（1）控制日常公用经费开支，主要用于办公电脑及耗材、办公室日常用品、设备维修及保养等开支。（2）“三公”经费控制率100%。（3）管理制度健全，按照县财政有关文件，我们制定了财务管理制度和会计核算等管理制度，严格按照制度执行。（4）预决算信息公开性，按照规定的内容、时间在政府网站公开预决算信息，做到基础数据信息和会计资料真实、完整、准确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3、职责履行。（1）档案工作稳步推进。接收6个单位的文书档案和17个乡镇（街道）和部分县直单位的两类档案入库，共计65619件；全年扫描文件106032页、录入目录10938条；对外共接待到馆查询利用者1200多人次，提供利用档案资料2500多卷；完成红色档案和史志资料数字化、库房建设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（2）党史工作与时</w:t>
      </w: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俱进。一是参与策划推动制作了《红星照攸州》（《信仰的丰碑》《三张收据》《谭震林清廉人生》《伟大壮举》）四堂创新型精品红色党课。二是对馆藏的三张捐款收据、蔡会文将军不为人知的婚姻家庭情况进行了深入发掘。三是完成了党史书籍《攸县革命斗争史》《餐风饮露志如虹·蔡会文》《中国共产党攸县历史百年大事记》《中国共产党攸县历史百年图志》的编纂、出版、发行工作。四是成功召开了北伐首战攸县学术研讨会，征集论文103篇，评选优秀论文71篇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（3）志鉴工作注重创新。一是完成了2个村的文旅资源的挖掘，得到镇村的好评，正在乡村振兴中得到有效利用。二是完成了《涟滩村志》《攸县广播电视志》《攸县农业志》的审核、印刷、出版与发行。三是全力打造精品年鉴，每年开创一个新专题，今年开创红色景点与遗址专题，做到了公开出版发行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0"/>
          <w:szCs w:val="30"/>
        </w:rPr>
        <w:t>四、评价结论及建议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（一）评价结论：综合以上各项指标，财务管理健全规范，没有发生违法违规现象，2021年的部门整体支出绩效自我评价得到100分，自评结果：优秀。我们将在以后的工作中加强预算管理，严格控制各项经费的开支，提高经费的使用效率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（二）存在问题：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全县档案工作发展不平衡，垂直部门档案基础较好，档案意识强，乡镇档案基础较差一些。党史宣传教育经费预算不足，档案信息化未很好的开展。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  <w:t>（三）改进建议：进一步完善财务制度，规范财经纪律，严格控制非生产性开支，进一步提高公务卡结算比率。充实财务人员，加强财务人员培训，不断提高财务人员素质。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201060103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30A00"/>
    <w:rsid w:val="15B30A00"/>
    <w:rsid w:val="1CC14E3C"/>
    <w:rsid w:val="1ED85B06"/>
    <w:rsid w:val="2590741F"/>
    <w:rsid w:val="301B24AC"/>
    <w:rsid w:val="35D63B49"/>
    <w:rsid w:val="366D71F8"/>
    <w:rsid w:val="3DA55EB4"/>
    <w:rsid w:val="3DBC0DC4"/>
    <w:rsid w:val="4715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ascii="楷体_GB2312" w:hAnsi="Calibri" w:eastAsia="楷体_GB2312"/>
      <w:kern w:val="2"/>
      <w:sz w:val="24"/>
      <w:szCs w:val="24"/>
    </w:rPr>
  </w:style>
  <w:style w:type="paragraph" w:styleId="3">
    <w:name w:val="Body Text"/>
    <w:basedOn w:val="1"/>
    <w:next w:val="4"/>
    <w:qFormat/>
    <w:uiPriority w:val="0"/>
    <w:pPr>
      <w:widowControl w:val="0"/>
      <w:spacing w:line="400" w:lineRule="atLeast"/>
      <w:jc w:val="both"/>
    </w:pPr>
    <w:rPr>
      <w:rFonts w:ascii="楷体_GB2312" w:eastAsia="楷体_GB2312"/>
      <w:kern w:val="2"/>
      <w:sz w:val="32"/>
      <w:szCs w:val="24"/>
      <w:lang w:val="en-US" w:eastAsia="zh-CN" w:bidi="ar-SA"/>
    </w:rPr>
  </w:style>
  <w:style w:type="paragraph" w:customStyle="1" w:styleId="4">
    <w:name w:val="正文首行缩进1"/>
    <w:basedOn w:val="1"/>
    <w:qFormat/>
    <w:uiPriority w:val="0"/>
    <w:pPr>
      <w:spacing w:after="120" w:afterLines="0"/>
      <w:ind w:firstLine="100" w:firstLineChars="100"/>
    </w:pPr>
    <w:rPr>
      <w:rFonts w:ascii="Times New Roman" w:hAnsi="Times New Roman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2020-12-30T02:33:00Z</dcterms:created>
  <dc:creator>草草</dc:creator>
  <cp:lastModifiedBy>Administrator</cp:lastModifiedBy>
  <cp:lastPrinted>2021-01-13T02:30:00Z</cp:lastPrinted>
  <dcterms:modified xsi:type="dcterms:W3CDTF">2022-10-11T07:10:54Z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