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69A" w:rsidRDefault="00993701">
      <w:pPr>
        <w:pStyle w:val="a4"/>
        <w:widowControl/>
        <w:spacing w:beforeAutospacing="0" w:afterAutospacing="0" w:line="320" w:lineRule="atLeast"/>
        <w:jc w:val="center"/>
        <w:rPr>
          <w:rFonts w:ascii="方正小标宋简体" w:eastAsia="方正小标宋简体" w:hAnsi="方正小标宋简体" w:cs="方正小标宋简体"/>
          <w:sz w:val="43"/>
          <w:szCs w:val="43"/>
        </w:rPr>
      </w:pPr>
      <w:r>
        <w:rPr>
          <w:rFonts w:ascii="方正小标宋简体" w:eastAsia="方正小标宋简体" w:hAnsi="方正小标宋简体" w:cs="方正小标宋简体" w:hint="eastAsia"/>
          <w:sz w:val="43"/>
          <w:szCs w:val="43"/>
        </w:rPr>
        <w:t>株洲市</w:t>
      </w:r>
      <w:r w:rsidR="00AE6DEE">
        <w:rPr>
          <w:rFonts w:ascii="方正小标宋简体" w:eastAsia="方正小标宋简体" w:hAnsi="方正小标宋简体" w:cs="方正小标宋简体" w:hint="eastAsia"/>
          <w:sz w:val="43"/>
          <w:szCs w:val="43"/>
        </w:rPr>
        <w:t>生态环境</w:t>
      </w:r>
      <w:r>
        <w:rPr>
          <w:rFonts w:ascii="方正小标宋简体" w:eastAsia="方正小标宋简体" w:hAnsi="方正小标宋简体" w:cs="方正小标宋简体" w:hint="eastAsia"/>
          <w:sz w:val="43"/>
          <w:szCs w:val="43"/>
        </w:rPr>
        <w:t>局202</w:t>
      </w:r>
      <w:r w:rsidR="00073BB3">
        <w:rPr>
          <w:rFonts w:ascii="方正小标宋简体" w:eastAsia="方正小标宋简体" w:hAnsi="方正小标宋简体" w:cs="方正小标宋简体" w:hint="eastAsia"/>
          <w:sz w:val="43"/>
          <w:szCs w:val="43"/>
        </w:rPr>
        <w:t>1</w:t>
      </w:r>
      <w:r w:rsidR="00AE6DEE">
        <w:rPr>
          <w:rFonts w:ascii="方正小标宋简体" w:eastAsia="方正小标宋简体" w:hAnsi="方正小标宋简体" w:cs="方正小标宋简体" w:hint="eastAsia"/>
          <w:sz w:val="43"/>
          <w:szCs w:val="43"/>
        </w:rPr>
        <w:t>-202</w:t>
      </w:r>
      <w:r>
        <w:rPr>
          <w:rFonts w:ascii="方正小标宋简体" w:eastAsia="方正小标宋简体" w:hAnsi="方正小标宋简体" w:cs="方正小标宋简体" w:hint="eastAsia"/>
          <w:sz w:val="43"/>
          <w:szCs w:val="43"/>
        </w:rPr>
        <w:t>2年度重大行政决策事项目录</w:t>
      </w:r>
    </w:p>
    <w:tbl>
      <w:tblPr>
        <w:tblStyle w:val="a5"/>
        <w:tblW w:w="0" w:type="auto"/>
        <w:tblLayout w:type="fixed"/>
        <w:tblLook w:val="0000"/>
      </w:tblPr>
      <w:tblGrid>
        <w:gridCol w:w="675"/>
        <w:gridCol w:w="2888"/>
        <w:gridCol w:w="1650"/>
        <w:gridCol w:w="1530"/>
        <w:gridCol w:w="3571"/>
        <w:gridCol w:w="2174"/>
        <w:gridCol w:w="1665"/>
      </w:tblGrid>
      <w:tr w:rsidR="009B169A" w:rsidTr="00363352">
        <w:tc>
          <w:tcPr>
            <w:tcW w:w="675" w:type="dxa"/>
            <w:vAlign w:val="center"/>
          </w:tcPr>
          <w:p w:rsidR="009B169A" w:rsidRPr="00363352" w:rsidRDefault="00993701" w:rsidP="00363352">
            <w:pPr>
              <w:pStyle w:val="a4"/>
              <w:widowControl/>
              <w:spacing w:beforeAutospacing="0" w:afterAutospacing="0" w:line="160" w:lineRule="atLeast"/>
              <w:jc w:val="center"/>
              <w:rPr>
                <w:rFonts w:ascii="仿宋" w:eastAsia="仿宋" w:hAnsi="仿宋" w:cs="黑体"/>
              </w:rPr>
            </w:pPr>
            <w:r w:rsidRPr="00363352">
              <w:rPr>
                <w:rFonts w:ascii="仿宋" w:eastAsia="仿宋" w:hAnsi="仿宋" w:cs="黑体" w:hint="eastAsia"/>
              </w:rPr>
              <w:t>序号</w:t>
            </w:r>
          </w:p>
        </w:tc>
        <w:tc>
          <w:tcPr>
            <w:tcW w:w="2888" w:type="dxa"/>
            <w:vAlign w:val="center"/>
          </w:tcPr>
          <w:p w:rsidR="009B169A" w:rsidRPr="00363352" w:rsidRDefault="00993701" w:rsidP="00363352">
            <w:pPr>
              <w:pStyle w:val="a4"/>
              <w:widowControl/>
              <w:spacing w:beforeAutospacing="0" w:afterAutospacing="0" w:line="160" w:lineRule="atLeast"/>
              <w:jc w:val="center"/>
              <w:rPr>
                <w:rFonts w:ascii="仿宋" w:eastAsia="仿宋" w:hAnsi="仿宋" w:cs="黑体"/>
              </w:rPr>
            </w:pPr>
            <w:r w:rsidRPr="00363352">
              <w:rPr>
                <w:rFonts w:ascii="仿宋" w:eastAsia="仿宋" w:hAnsi="仿宋" w:cs="黑体" w:hint="eastAsia"/>
              </w:rPr>
              <w:t>事项名称</w:t>
            </w:r>
          </w:p>
        </w:tc>
        <w:tc>
          <w:tcPr>
            <w:tcW w:w="1650" w:type="dxa"/>
            <w:vAlign w:val="center"/>
          </w:tcPr>
          <w:p w:rsidR="009B169A" w:rsidRPr="00363352" w:rsidRDefault="00993701" w:rsidP="00363352">
            <w:pPr>
              <w:pStyle w:val="a4"/>
              <w:widowControl/>
              <w:spacing w:beforeAutospacing="0" w:afterAutospacing="0" w:line="160" w:lineRule="atLeast"/>
              <w:jc w:val="center"/>
              <w:rPr>
                <w:rFonts w:ascii="仿宋" w:eastAsia="仿宋" w:hAnsi="仿宋" w:cs="黑体"/>
              </w:rPr>
            </w:pPr>
            <w:r w:rsidRPr="00363352">
              <w:rPr>
                <w:rFonts w:ascii="仿宋" w:eastAsia="仿宋" w:hAnsi="仿宋" w:cs="黑体" w:hint="eastAsia"/>
              </w:rPr>
              <w:t>决策主体</w:t>
            </w:r>
          </w:p>
        </w:tc>
        <w:tc>
          <w:tcPr>
            <w:tcW w:w="1530" w:type="dxa"/>
            <w:vAlign w:val="center"/>
          </w:tcPr>
          <w:p w:rsidR="00363352" w:rsidRDefault="00993701" w:rsidP="00363352">
            <w:pPr>
              <w:pStyle w:val="a4"/>
              <w:widowControl/>
              <w:spacing w:beforeAutospacing="0" w:afterAutospacing="0" w:line="160" w:lineRule="atLeast"/>
              <w:jc w:val="center"/>
              <w:rPr>
                <w:rFonts w:ascii="仿宋" w:eastAsia="仿宋" w:hAnsi="仿宋" w:cs="黑体"/>
              </w:rPr>
            </w:pPr>
            <w:r w:rsidRPr="00363352">
              <w:rPr>
                <w:rFonts w:ascii="仿宋" w:eastAsia="仿宋" w:hAnsi="仿宋" w:cs="黑体" w:hint="eastAsia"/>
              </w:rPr>
              <w:t>决策承办</w:t>
            </w:r>
          </w:p>
          <w:p w:rsidR="009B169A" w:rsidRPr="00363352" w:rsidRDefault="00993701" w:rsidP="00363352">
            <w:pPr>
              <w:pStyle w:val="a4"/>
              <w:widowControl/>
              <w:spacing w:beforeAutospacing="0" w:afterAutospacing="0" w:line="160" w:lineRule="atLeast"/>
              <w:jc w:val="center"/>
              <w:rPr>
                <w:rFonts w:ascii="仿宋" w:eastAsia="仿宋" w:hAnsi="仿宋" w:cs="黑体"/>
              </w:rPr>
            </w:pPr>
            <w:r w:rsidRPr="00363352">
              <w:rPr>
                <w:rFonts w:ascii="仿宋" w:eastAsia="仿宋" w:hAnsi="仿宋" w:cs="黑体" w:hint="eastAsia"/>
              </w:rPr>
              <w:t>单位</w:t>
            </w:r>
          </w:p>
        </w:tc>
        <w:tc>
          <w:tcPr>
            <w:tcW w:w="3571" w:type="dxa"/>
            <w:vAlign w:val="center"/>
          </w:tcPr>
          <w:p w:rsidR="009B169A" w:rsidRPr="00363352" w:rsidRDefault="00993701" w:rsidP="00363352">
            <w:pPr>
              <w:pStyle w:val="a4"/>
              <w:widowControl/>
              <w:spacing w:beforeAutospacing="0" w:afterAutospacing="0" w:line="160" w:lineRule="atLeast"/>
              <w:jc w:val="center"/>
              <w:rPr>
                <w:rFonts w:ascii="仿宋" w:eastAsia="仿宋" w:hAnsi="仿宋" w:cs="黑体"/>
              </w:rPr>
            </w:pPr>
            <w:r w:rsidRPr="00363352">
              <w:rPr>
                <w:rFonts w:ascii="仿宋" w:eastAsia="仿宋" w:hAnsi="仿宋" w:cs="黑体" w:hint="eastAsia"/>
              </w:rPr>
              <w:t>决策法律依据</w:t>
            </w:r>
          </w:p>
        </w:tc>
        <w:tc>
          <w:tcPr>
            <w:tcW w:w="2174" w:type="dxa"/>
            <w:vAlign w:val="center"/>
          </w:tcPr>
          <w:p w:rsidR="009B169A" w:rsidRPr="00363352" w:rsidRDefault="00993701" w:rsidP="00363352">
            <w:pPr>
              <w:pStyle w:val="a4"/>
              <w:widowControl/>
              <w:spacing w:beforeAutospacing="0" w:afterAutospacing="0" w:line="160" w:lineRule="atLeast"/>
              <w:jc w:val="center"/>
              <w:rPr>
                <w:rFonts w:ascii="仿宋" w:eastAsia="仿宋" w:hAnsi="仿宋" w:cs="黑体"/>
              </w:rPr>
            </w:pPr>
            <w:r w:rsidRPr="00363352">
              <w:rPr>
                <w:rFonts w:ascii="仿宋" w:eastAsia="仿宋" w:hAnsi="仿宋" w:cs="黑体" w:hint="eastAsia"/>
              </w:rPr>
              <w:t>履行程序要求</w:t>
            </w:r>
          </w:p>
        </w:tc>
        <w:tc>
          <w:tcPr>
            <w:tcW w:w="1665" w:type="dxa"/>
            <w:vAlign w:val="center"/>
          </w:tcPr>
          <w:p w:rsidR="009B169A" w:rsidRPr="00363352" w:rsidRDefault="00993701" w:rsidP="00363352">
            <w:pPr>
              <w:pStyle w:val="a4"/>
              <w:widowControl/>
              <w:spacing w:beforeAutospacing="0" w:afterAutospacing="0" w:line="160" w:lineRule="atLeast"/>
              <w:jc w:val="center"/>
              <w:rPr>
                <w:rFonts w:ascii="仿宋" w:eastAsia="仿宋" w:hAnsi="仿宋" w:cs="黑体"/>
              </w:rPr>
            </w:pPr>
            <w:r w:rsidRPr="00363352">
              <w:rPr>
                <w:rFonts w:ascii="仿宋" w:eastAsia="仿宋" w:hAnsi="仿宋" w:cs="黑体" w:hint="eastAsia"/>
              </w:rPr>
              <w:t>完成时间</w:t>
            </w:r>
          </w:p>
        </w:tc>
      </w:tr>
      <w:tr w:rsidR="009B169A" w:rsidTr="00363352">
        <w:trPr>
          <w:trHeight w:val="4370"/>
        </w:trPr>
        <w:tc>
          <w:tcPr>
            <w:tcW w:w="675" w:type="dxa"/>
            <w:vAlign w:val="center"/>
          </w:tcPr>
          <w:p w:rsidR="009B169A" w:rsidRPr="00F26A49" w:rsidRDefault="00993701">
            <w:pPr>
              <w:pStyle w:val="a4"/>
              <w:widowControl/>
              <w:spacing w:beforeAutospacing="0" w:afterAutospacing="0" w:line="320" w:lineRule="atLeast"/>
              <w:jc w:val="center"/>
              <w:rPr>
                <w:rFonts w:ascii="仿宋" w:eastAsia="仿宋" w:hAnsi="仿宋" w:cs="仿宋_GB2312"/>
              </w:rPr>
            </w:pPr>
            <w:r w:rsidRPr="00F26A49">
              <w:rPr>
                <w:rFonts w:ascii="仿宋" w:eastAsia="仿宋" w:hAnsi="仿宋" w:cs="仿宋_GB2312" w:hint="eastAsia"/>
              </w:rPr>
              <w:t>1</w:t>
            </w:r>
          </w:p>
        </w:tc>
        <w:tc>
          <w:tcPr>
            <w:tcW w:w="2888" w:type="dxa"/>
            <w:vAlign w:val="center"/>
          </w:tcPr>
          <w:p w:rsidR="009B169A" w:rsidRPr="00F26A49" w:rsidRDefault="00AE6DEE" w:rsidP="00AE6DEE">
            <w:pPr>
              <w:pStyle w:val="a4"/>
              <w:widowControl/>
              <w:spacing w:beforeAutospacing="0" w:afterAutospacing="0" w:line="320" w:lineRule="atLeast"/>
              <w:jc w:val="center"/>
              <w:rPr>
                <w:rFonts w:ascii="仿宋" w:eastAsia="仿宋" w:hAnsi="仿宋" w:cs="仿宋_GB2312"/>
                <w:color w:val="000000" w:themeColor="text1"/>
              </w:rPr>
            </w:pPr>
            <w:r w:rsidRPr="00F26A49">
              <w:rPr>
                <w:rFonts w:ascii="仿宋" w:eastAsia="仿宋" w:hAnsi="仿宋" w:cs="仿宋_GB2312" w:hint="eastAsia"/>
                <w:color w:val="000000" w:themeColor="text1"/>
              </w:rPr>
              <w:t>株洲市“十四五”生态环境保护规划</w:t>
            </w:r>
          </w:p>
        </w:tc>
        <w:tc>
          <w:tcPr>
            <w:tcW w:w="1650" w:type="dxa"/>
            <w:vAlign w:val="center"/>
          </w:tcPr>
          <w:p w:rsidR="009B169A" w:rsidRPr="00F26A49" w:rsidRDefault="00AE6DEE" w:rsidP="00AE6DEE">
            <w:pPr>
              <w:pStyle w:val="a4"/>
              <w:widowControl/>
              <w:spacing w:beforeAutospacing="0" w:afterAutospacing="0" w:line="320" w:lineRule="atLeast"/>
              <w:jc w:val="center"/>
              <w:rPr>
                <w:rFonts w:ascii="仿宋" w:eastAsia="仿宋" w:hAnsi="仿宋" w:cs="仿宋_GB2312"/>
              </w:rPr>
            </w:pPr>
            <w:r w:rsidRPr="00F26A49">
              <w:rPr>
                <w:rFonts w:ascii="仿宋" w:eastAsia="仿宋" w:hAnsi="仿宋" w:cs="仿宋_GB2312" w:hint="eastAsia"/>
              </w:rPr>
              <w:t>株洲市生态环境局</w:t>
            </w:r>
          </w:p>
        </w:tc>
        <w:tc>
          <w:tcPr>
            <w:tcW w:w="1530" w:type="dxa"/>
            <w:vAlign w:val="center"/>
          </w:tcPr>
          <w:p w:rsidR="009B169A" w:rsidRPr="00F26A49" w:rsidRDefault="000B708B" w:rsidP="00AE6DEE">
            <w:pPr>
              <w:jc w:val="center"/>
              <w:rPr>
                <w:rFonts w:ascii="仿宋" w:eastAsia="仿宋" w:hAnsi="仿宋" w:cs="仿宋_GB2312"/>
                <w:sz w:val="24"/>
              </w:rPr>
            </w:pPr>
            <w:r w:rsidRPr="00F26A49">
              <w:rPr>
                <w:rFonts w:ascii="仿宋" w:eastAsia="仿宋" w:hAnsi="仿宋" w:cs="仿宋_GB2312" w:hint="eastAsia"/>
                <w:sz w:val="24"/>
              </w:rPr>
              <w:t>综合科</w:t>
            </w:r>
          </w:p>
        </w:tc>
        <w:tc>
          <w:tcPr>
            <w:tcW w:w="3571" w:type="dxa"/>
            <w:vAlign w:val="center"/>
          </w:tcPr>
          <w:p w:rsidR="009B169A" w:rsidRPr="00F26A49" w:rsidRDefault="000B708B" w:rsidP="000B708B">
            <w:pPr>
              <w:rPr>
                <w:rFonts w:ascii="仿宋" w:eastAsia="仿宋" w:hAnsi="仿宋" w:cs="仿宋_GB2312"/>
                <w:sz w:val="24"/>
              </w:rPr>
            </w:pPr>
            <w:r w:rsidRPr="00F26A49">
              <w:rPr>
                <w:rFonts w:ascii="仿宋" w:eastAsia="仿宋" w:hAnsi="仿宋" w:cs="仿宋_GB2312" w:hint="eastAsia"/>
                <w:sz w:val="24"/>
              </w:rPr>
              <w:t>1</w:t>
            </w:r>
            <w:r w:rsidRPr="00F26A49">
              <w:rPr>
                <w:rFonts w:ascii="仿宋" w:eastAsia="仿宋" w:hAnsi="仿宋" w:cs="仿宋_GB2312"/>
                <w:sz w:val="24"/>
              </w:rPr>
              <w:t>.</w:t>
            </w:r>
            <w:r w:rsidRPr="00F26A49">
              <w:rPr>
                <w:rFonts w:ascii="仿宋" w:eastAsia="仿宋" w:hAnsi="仿宋" w:cs="仿宋_GB2312" w:hint="eastAsia"/>
                <w:sz w:val="24"/>
              </w:rPr>
              <w:t>中共中央关于制定国民经济和社会发展第十四个五年规划和二</w:t>
            </w:r>
            <w:r w:rsidRPr="00F26A49">
              <w:rPr>
                <w:rFonts w:ascii="仿宋" w:eastAsia="仿宋" w:hAnsi="仿宋" w:cs="微软雅黑" w:hint="eastAsia"/>
                <w:sz w:val="24"/>
              </w:rPr>
              <w:t>〇</w:t>
            </w:r>
            <w:r w:rsidRPr="00F26A49">
              <w:rPr>
                <w:rFonts w:ascii="仿宋" w:eastAsia="仿宋" w:hAnsi="仿宋" w:cs="仿宋_GB2312" w:hint="eastAsia"/>
                <w:sz w:val="24"/>
              </w:rPr>
              <w:t>三五年远景目标的建议</w:t>
            </w:r>
          </w:p>
          <w:p w:rsidR="000B708B" w:rsidRPr="00F26A49" w:rsidRDefault="000B708B" w:rsidP="000B708B">
            <w:pPr>
              <w:pStyle w:val="2"/>
              <w:spacing w:after="0"/>
              <w:ind w:leftChars="0" w:left="0" w:firstLineChars="0" w:firstLine="0"/>
              <w:rPr>
                <w:rFonts w:ascii="仿宋" w:eastAsia="仿宋" w:hAnsi="仿宋" w:cs="仿宋_GB2312"/>
                <w:sz w:val="24"/>
              </w:rPr>
            </w:pPr>
            <w:r w:rsidRPr="00F26A49">
              <w:rPr>
                <w:rFonts w:ascii="仿宋" w:eastAsia="仿宋" w:hAnsi="仿宋" w:cs="仿宋_GB2312" w:hint="eastAsia"/>
                <w:sz w:val="24"/>
              </w:rPr>
              <w:t>2</w:t>
            </w:r>
            <w:r w:rsidRPr="00F26A49">
              <w:rPr>
                <w:rFonts w:ascii="仿宋" w:eastAsia="仿宋" w:hAnsi="仿宋" w:cs="仿宋_GB2312"/>
                <w:sz w:val="24"/>
              </w:rPr>
              <w:t>.</w:t>
            </w:r>
            <w:r w:rsidRPr="00F26A49">
              <w:rPr>
                <w:rFonts w:ascii="仿宋" w:eastAsia="仿宋" w:hAnsi="仿宋" w:cs="仿宋_GB2312" w:hint="eastAsia"/>
                <w:sz w:val="24"/>
              </w:rPr>
              <w:t>湖南省国民经济和社会发展第十四个五年规划和2035年远景目标纲要</w:t>
            </w:r>
          </w:p>
          <w:p w:rsidR="000B708B" w:rsidRPr="00F26A49" w:rsidRDefault="000B708B" w:rsidP="000B708B">
            <w:pPr>
              <w:pStyle w:val="2"/>
              <w:spacing w:after="0"/>
              <w:ind w:leftChars="0" w:left="0" w:firstLineChars="0" w:firstLine="0"/>
              <w:rPr>
                <w:rFonts w:ascii="仿宋" w:eastAsia="仿宋" w:hAnsi="仿宋" w:cs="仿宋_GB2312"/>
                <w:sz w:val="24"/>
              </w:rPr>
            </w:pPr>
            <w:r w:rsidRPr="00F26A49">
              <w:rPr>
                <w:rFonts w:ascii="仿宋" w:eastAsia="仿宋" w:hAnsi="仿宋" w:cs="仿宋_GB2312" w:hint="eastAsia"/>
                <w:sz w:val="24"/>
              </w:rPr>
              <w:t>3</w:t>
            </w:r>
            <w:r w:rsidRPr="00F26A49">
              <w:rPr>
                <w:rFonts w:ascii="仿宋" w:eastAsia="仿宋" w:hAnsi="仿宋" w:cs="仿宋_GB2312"/>
                <w:sz w:val="24"/>
              </w:rPr>
              <w:t>.</w:t>
            </w:r>
            <w:r w:rsidRPr="00F26A49">
              <w:rPr>
                <w:rFonts w:ascii="仿宋" w:eastAsia="仿宋" w:hAnsi="仿宋" w:cs="仿宋_GB2312" w:hint="eastAsia"/>
                <w:sz w:val="24"/>
              </w:rPr>
              <w:t>湖南省“十四五”生态环境保护规划</w:t>
            </w:r>
          </w:p>
          <w:p w:rsidR="000B708B" w:rsidRPr="00F26A49" w:rsidRDefault="000B708B" w:rsidP="000B708B">
            <w:pPr>
              <w:pStyle w:val="2"/>
              <w:spacing w:after="0"/>
              <w:ind w:leftChars="0" w:left="0" w:firstLineChars="0" w:firstLine="0"/>
              <w:rPr>
                <w:rFonts w:ascii="仿宋" w:eastAsia="仿宋" w:hAnsi="仿宋" w:cs="仿宋_GB2312"/>
                <w:sz w:val="24"/>
              </w:rPr>
            </w:pPr>
            <w:r w:rsidRPr="00F26A49">
              <w:rPr>
                <w:rFonts w:ascii="仿宋" w:eastAsia="仿宋" w:hAnsi="仿宋" w:cs="仿宋_GB2312" w:hint="eastAsia"/>
                <w:sz w:val="24"/>
              </w:rPr>
              <w:t>4</w:t>
            </w:r>
            <w:r w:rsidRPr="00F26A49">
              <w:rPr>
                <w:rFonts w:ascii="仿宋" w:eastAsia="仿宋" w:hAnsi="仿宋" w:cs="仿宋_GB2312"/>
                <w:sz w:val="24"/>
              </w:rPr>
              <w:t>.</w:t>
            </w:r>
            <w:r w:rsidRPr="00F26A49">
              <w:rPr>
                <w:rFonts w:ascii="仿宋" w:eastAsia="仿宋" w:hAnsi="仿宋" w:cs="仿宋_GB2312" w:hint="eastAsia"/>
                <w:sz w:val="24"/>
              </w:rPr>
              <w:t>株洲市国民经济和社会发展第十四个五年规划和二〇三五年远景目标纲要</w:t>
            </w:r>
          </w:p>
        </w:tc>
        <w:tc>
          <w:tcPr>
            <w:tcW w:w="2174" w:type="dxa"/>
            <w:vAlign w:val="center"/>
          </w:tcPr>
          <w:p w:rsidR="009B169A" w:rsidRPr="00F26A49" w:rsidRDefault="00993701" w:rsidP="00363352">
            <w:pPr>
              <w:pStyle w:val="a4"/>
              <w:widowControl/>
              <w:spacing w:beforeAutospacing="0" w:afterAutospacing="0" w:line="320" w:lineRule="atLeast"/>
              <w:rPr>
                <w:rFonts w:ascii="仿宋" w:eastAsia="仿宋" w:hAnsi="仿宋" w:cs="仿宋_GB2312"/>
              </w:rPr>
            </w:pPr>
            <w:r w:rsidRPr="00F26A49">
              <w:rPr>
                <w:rFonts w:ascii="仿宋" w:eastAsia="仿宋" w:hAnsi="仿宋" w:cs="仿宋_GB2312" w:hint="eastAsia"/>
              </w:rPr>
              <w:t>合法性审查、专家论证、集体讨论决定</w:t>
            </w:r>
          </w:p>
        </w:tc>
        <w:tc>
          <w:tcPr>
            <w:tcW w:w="1665" w:type="dxa"/>
            <w:vAlign w:val="center"/>
          </w:tcPr>
          <w:p w:rsidR="009B169A" w:rsidRPr="00F26A49" w:rsidRDefault="00993701" w:rsidP="000B708B">
            <w:pPr>
              <w:jc w:val="center"/>
              <w:rPr>
                <w:rFonts w:ascii="仿宋" w:eastAsia="仿宋" w:hAnsi="仿宋" w:cs="仿宋_GB2312"/>
                <w:sz w:val="24"/>
              </w:rPr>
            </w:pPr>
            <w:r w:rsidRPr="00F26A49">
              <w:rPr>
                <w:rFonts w:ascii="仿宋" w:eastAsia="仿宋" w:hAnsi="仿宋" w:cs="仿宋_GB2312" w:hint="eastAsia"/>
                <w:sz w:val="24"/>
              </w:rPr>
              <w:t>202</w:t>
            </w:r>
            <w:r w:rsidR="000B708B" w:rsidRPr="00F26A49">
              <w:rPr>
                <w:rFonts w:ascii="仿宋" w:eastAsia="仿宋" w:hAnsi="仿宋" w:cs="仿宋_GB2312"/>
                <w:sz w:val="24"/>
              </w:rPr>
              <w:t>1</w:t>
            </w:r>
            <w:r w:rsidRPr="00F26A49">
              <w:rPr>
                <w:rFonts w:ascii="仿宋" w:eastAsia="仿宋" w:hAnsi="仿宋" w:cs="仿宋_GB2312" w:hint="eastAsia"/>
                <w:sz w:val="24"/>
              </w:rPr>
              <w:t>年</w:t>
            </w:r>
            <w:bookmarkStart w:id="0" w:name="_GoBack"/>
            <w:bookmarkEnd w:id="0"/>
            <w:r w:rsidR="000B708B" w:rsidRPr="00F26A49">
              <w:rPr>
                <w:rFonts w:ascii="仿宋" w:eastAsia="仿宋" w:hAnsi="仿宋" w:cs="仿宋_GB2312"/>
                <w:sz w:val="24"/>
              </w:rPr>
              <w:t>12</w:t>
            </w:r>
            <w:r w:rsidRPr="00F26A49">
              <w:rPr>
                <w:rFonts w:ascii="仿宋" w:eastAsia="仿宋" w:hAnsi="仿宋" w:cs="仿宋_GB2312" w:hint="eastAsia"/>
                <w:sz w:val="24"/>
              </w:rPr>
              <w:t>月</w:t>
            </w:r>
          </w:p>
        </w:tc>
      </w:tr>
      <w:tr w:rsidR="009B169A" w:rsidTr="00363352">
        <w:tc>
          <w:tcPr>
            <w:tcW w:w="675" w:type="dxa"/>
            <w:vAlign w:val="center"/>
          </w:tcPr>
          <w:p w:rsidR="009B169A" w:rsidRPr="00AE6DEE" w:rsidRDefault="009B169A">
            <w:pPr>
              <w:pStyle w:val="a4"/>
              <w:widowControl/>
              <w:spacing w:beforeAutospacing="0" w:afterAutospacing="0" w:line="320" w:lineRule="atLeast"/>
              <w:jc w:val="center"/>
              <w:rPr>
                <w:rFonts w:ascii="仿宋_GB2312" w:eastAsia="仿宋_GB2312" w:hAnsi="仿宋_GB2312" w:cs="仿宋_GB2312"/>
                <w:color w:val="FF0000"/>
              </w:rPr>
            </w:pPr>
          </w:p>
        </w:tc>
        <w:tc>
          <w:tcPr>
            <w:tcW w:w="2888" w:type="dxa"/>
            <w:vAlign w:val="center"/>
          </w:tcPr>
          <w:p w:rsidR="009B169A" w:rsidRPr="00AE6DEE" w:rsidRDefault="009B169A">
            <w:pPr>
              <w:pStyle w:val="a4"/>
              <w:widowControl/>
              <w:spacing w:beforeAutospacing="0" w:afterAutospacing="0" w:line="320" w:lineRule="atLeast"/>
              <w:jc w:val="center"/>
              <w:rPr>
                <w:rFonts w:ascii="仿宋_GB2312" w:eastAsia="仿宋_GB2312" w:hAnsi="仿宋_GB2312" w:cs="仿宋_GB2312"/>
                <w:color w:val="FF0000"/>
              </w:rPr>
            </w:pPr>
          </w:p>
        </w:tc>
        <w:tc>
          <w:tcPr>
            <w:tcW w:w="1650" w:type="dxa"/>
            <w:vAlign w:val="center"/>
          </w:tcPr>
          <w:p w:rsidR="009B169A" w:rsidRPr="00AE6DEE" w:rsidRDefault="009B169A">
            <w:pPr>
              <w:pStyle w:val="a4"/>
              <w:widowControl/>
              <w:spacing w:beforeAutospacing="0" w:afterAutospacing="0" w:line="320" w:lineRule="atLeast"/>
              <w:jc w:val="center"/>
              <w:rPr>
                <w:rFonts w:ascii="仿宋_GB2312" w:eastAsia="仿宋_GB2312" w:hAnsi="仿宋_GB2312" w:cs="仿宋_GB2312"/>
                <w:color w:val="FF0000"/>
              </w:rPr>
            </w:pPr>
          </w:p>
        </w:tc>
        <w:tc>
          <w:tcPr>
            <w:tcW w:w="1530" w:type="dxa"/>
            <w:vAlign w:val="center"/>
          </w:tcPr>
          <w:p w:rsidR="009B169A" w:rsidRPr="00AE6DEE" w:rsidRDefault="009B169A">
            <w:pPr>
              <w:pStyle w:val="a4"/>
              <w:widowControl/>
              <w:spacing w:beforeAutospacing="0" w:afterAutospacing="0" w:line="320" w:lineRule="atLeast"/>
              <w:jc w:val="center"/>
              <w:rPr>
                <w:rFonts w:ascii="仿宋_GB2312" w:eastAsia="仿宋_GB2312" w:hAnsi="仿宋_GB2312" w:cs="仿宋_GB2312"/>
                <w:color w:val="FF0000"/>
              </w:rPr>
            </w:pPr>
          </w:p>
        </w:tc>
        <w:tc>
          <w:tcPr>
            <w:tcW w:w="3571" w:type="dxa"/>
            <w:vAlign w:val="center"/>
          </w:tcPr>
          <w:p w:rsidR="009B169A" w:rsidRPr="00AE6DEE" w:rsidRDefault="009B169A">
            <w:pPr>
              <w:pStyle w:val="a4"/>
              <w:widowControl/>
              <w:spacing w:beforeAutospacing="0" w:afterAutospacing="0" w:line="320" w:lineRule="atLeast"/>
              <w:jc w:val="center"/>
              <w:rPr>
                <w:rFonts w:ascii="仿宋_GB2312" w:eastAsia="仿宋_GB2312" w:hAnsi="仿宋_GB2312" w:cs="仿宋_GB2312"/>
                <w:color w:val="FF0000"/>
              </w:rPr>
            </w:pPr>
          </w:p>
        </w:tc>
        <w:tc>
          <w:tcPr>
            <w:tcW w:w="2174" w:type="dxa"/>
            <w:vAlign w:val="center"/>
          </w:tcPr>
          <w:p w:rsidR="009B169A" w:rsidRPr="00AE6DEE" w:rsidRDefault="009B169A">
            <w:pPr>
              <w:pStyle w:val="a4"/>
              <w:widowControl/>
              <w:spacing w:beforeAutospacing="0" w:afterAutospacing="0" w:line="320" w:lineRule="atLeast"/>
              <w:jc w:val="center"/>
              <w:rPr>
                <w:rFonts w:ascii="仿宋_GB2312" w:eastAsia="仿宋_GB2312" w:hAnsi="仿宋_GB2312" w:cs="仿宋_GB2312"/>
                <w:color w:val="FF0000"/>
              </w:rPr>
            </w:pPr>
          </w:p>
        </w:tc>
        <w:tc>
          <w:tcPr>
            <w:tcW w:w="1665" w:type="dxa"/>
            <w:vAlign w:val="center"/>
          </w:tcPr>
          <w:p w:rsidR="009B169A" w:rsidRPr="00AE6DEE" w:rsidRDefault="009B169A">
            <w:pPr>
              <w:pStyle w:val="a4"/>
              <w:widowControl/>
              <w:spacing w:beforeAutospacing="0" w:afterAutospacing="0" w:line="320" w:lineRule="atLeast"/>
              <w:jc w:val="center"/>
              <w:rPr>
                <w:rFonts w:ascii="仿宋_GB2312" w:eastAsia="仿宋_GB2312" w:hAnsi="仿宋_GB2312" w:cs="仿宋_GB2312"/>
                <w:color w:val="FF0000"/>
              </w:rPr>
            </w:pPr>
          </w:p>
        </w:tc>
      </w:tr>
    </w:tbl>
    <w:p w:rsidR="00993701" w:rsidRDefault="00993701">
      <w:pPr>
        <w:pStyle w:val="a4"/>
        <w:widowControl/>
        <w:autoSpaceDE w:val="0"/>
        <w:spacing w:line="555" w:lineRule="atLeast"/>
        <w:jc w:val="both"/>
      </w:pPr>
    </w:p>
    <w:sectPr w:rsidR="00993701" w:rsidSect="009034D8">
      <w:pgSz w:w="16838" w:h="11906" w:orient="landscape"/>
      <w:pgMar w:top="1803" w:right="1440" w:bottom="1803" w:left="1440"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74F" w:rsidRDefault="00EB674F" w:rsidP="00AE6DEE">
      <w:r>
        <w:separator/>
      </w:r>
    </w:p>
  </w:endnote>
  <w:endnote w:type="continuationSeparator" w:id="1">
    <w:p w:rsidR="00EB674F" w:rsidRDefault="00EB674F" w:rsidP="00AE6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74F" w:rsidRDefault="00EB674F" w:rsidP="00AE6DEE">
      <w:r>
        <w:separator/>
      </w:r>
    </w:p>
  </w:footnote>
  <w:footnote w:type="continuationSeparator" w:id="1">
    <w:p w:rsidR="00EB674F" w:rsidRDefault="00EB674F" w:rsidP="00AE6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C881E"/>
    <w:multiLevelType w:val="singleLevel"/>
    <w:tmpl w:val="5FFC881E"/>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9"/>
  <w:displayVerticalDrawingGridEvery w:val="2"/>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6DEE"/>
    <w:rsid w:val="DF3F33D9"/>
    <w:rsid w:val="FAE7758B"/>
    <w:rsid w:val="00073BB3"/>
    <w:rsid w:val="000B708B"/>
    <w:rsid w:val="00363352"/>
    <w:rsid w:val="00673D6D"/>
    <w:rsid w:val="00690A16"/>
    <w:rsid w:val="007908F5"/>
    <w:rsid w:val="009034D8"/>
    <w:rsid w:val="00993701"/>
    <w:rsid w:val="009B169A"/>
    <w:rsid w:val="00A072E7"/>
    <w:rsid w:val="00AD7DD6"/>
    <w:rsid w:val="00AE6DEE"/>
    <w:rsid w:val="00EB674F"/>
    <w:rsid w:val="00EE4FB1"/>
    <w:rsid w:val="00F26A49"/>
    <w:rsid w:val="00FC5C0E"/>
    <w:rsid w:val="3EAB0813"/>
    <w:rsid w:val="3F7B240F"/>
    <w:rsid w:val="4F5FD24A"/>
    <w:rsid w:val="7FB771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034D8"/>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9034D8"/>
    <w:pPr>
      <w:ind w:firstLineChars="200" w:firstLine="420"/>
    </w:pPr>
  </w:style>
  <w:style w:type="paragraph" w:styleId="a3">
    <w:name w:val="Body Text Indent"/>
    <w:basedOn w:val="a"/>
    <w:qFormat/>
    <w:rsid w:val="009034D8"/>
    <w:pPr>
      <w:spacing w:after="120"/>
      <w:ind w:leftChars="200" w:left="420"/>
    </w:pPr>
  </w:style>
  <w:style w:type="paragraph" w:styleId="a4">
    <w:name w:val="Normal (Web)"/>
    <w:basedOn w:val="a"/>
    <w:rsid w:val="009034D8"/>
    <w:pPr>
      <w:spacing w:before="100" w:beforeAutospacing="1" w:after="100" w:afterAutospacing="1"/>
      <w:jc w:val="left"/>
    </w:pPr>
    <w:rPr>
      <w:kern w:val="0"/>
      <w:sz w:val="24"/>
    </w:rPr>
  </w:style>
  <w:style w:type="table" w:styleId="a5">
    <w:name w:val="Table Grid"/>
    <w:basedOn w:val="a1"/>
    <w:rsid w:val="00903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AE6D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E6DEE"/>
    <w:rPr>
      <w:rFonts w:ascii="Calibri" w:hAnsi="Calibri"/>
      <w:kern w:val="2"/>
      <w:sz w:val="18"/>
      <w:szCs w:val="18"/>
    </w:rPr>
  </w:style>
  <w:style w:type="paragraph" w:styleId="a7">
    <w:name w:val="footer"/>
    <w:basedOn w:val="a"/>
    <w:link w:val="Char0"/>
    <w:rsid w:val="00AE6DEE"/>
    <w:pPr>
      <w:tabs>
        <w:tab w:val="center" w:pos="4153"/>
        <w:tab w:val="right" w:pos="8306"/>
      </w:tabs>
      <w:snapToGrid w:val="0"/>
      <w:jc w:val="left"/>
    </w:pPr>
    <w:rPr>
      <w:sz w:val="18"/>
      <w:szCs w:val="18"/>
    </w:rPr>
  </w:style>
  <w:style w:type="character" w:customStyle="1" w:styleId="Char0">
    <w:name w:val="页脚 Char"/>
    <w:basedOn w:val="a0"/>
    <w:link w:val="a7"/>
    <w:rsid w:val="00AE6DEE"/>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230</Characters>
  <Application>Microsoft Office Word</Application>
  <DocSecurity>0</DocSecurity>
  <Lines>1</Lines>
  <Paragraphs>1</Paragraphs>
  <ScaleCrop>false</ScaleCrop>
  <Company>微软中国</Company>
  <LinksUpToDate>false</LinksUpToDate>
  <CharactersWithSpaces>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邓旸</cp:lastModifiedBy>
  <cp:revision>2</cp:revision>
  <cp:lastPrinted>2022-07-01T07:43:00Z</cp:lastPrinted>
  <dcterms:created xsi:type="dcterms:W3CDTF">2022-11-18T04:14:00Z</dcterms:created>
  <dcterms:modified xsi:type="dcterms:W3CDTF">2022-11-18T04:14:00Z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