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醴陵市自然资源局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仿宋"/>
          <w:bCs/>
          <w:color w:val="000000"/>
          <w:sz w:val="32"/>
          <w:szCs w:val="32"/>
        </w:rPr>
      </w:pPr>
    </w:p>
    <w:p>
      <w:pPr>
        <w:tabs>
          <w:tab w:val="left" w:pos="7560"/>
        </w:tabs>
        <w:adjustRightInd w:val="0"/>
        <w:snapToGrid w:val="0"/>
        <w:spacing w:line="560" w:lineRule="exact"/>
        <w:jc w:val="center"/>
        <w:rPr>
          <w:rFonts w:eastAsia="仿宋"/>
          <w:bCs/>
          <w:color w:val="000000"/>
          <w:sz w:val="32"/>
          <w:szCs w:val="32"/>
        </w:rPr>
      </w:pPr>
    </w:p>
    <w:p>
      <w:pPr>
        <w:tabs>
          <w:tab w:val="left" w:pos="7560"/>
        </w:tabs>
        <w:adjustRightInd w:val="0"/>
        <w:snapToGrid w:val="0"/>
        <w:spacing w:line="560" w:lineRule="exact"/>
        <w:ind w:firstLine="2400" w:firstLineChars="750"/>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一、部门职能职责</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二、机构设置</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三、部门收支概况</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（一）收入预算</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（二）支出预算</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（三）预算收支增减变化情况说明</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四、其他重要事项情况说明</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（一）机关运行经费</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（二）政府采购预算</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（三）国有资产占有情况</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（四）预算绩效目标</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（五）</w:t>
      </w:r>
      <w:r>
        <w:rPr>
          <w:rFonts w:eastAsia="仿宋"/>
          <w:sz w:val="32"/>
          <w:szCs w:val="32"/>
        </w:rPr>
        <w:t>“</w:t>
      </w:r>
      <w:r>
        <w:rPr>
          <w:rFonts w:hAnsi="仿宋" w:eastAsia="仿宋"/>
          <w:sz w:val="32"/>
          <w:szCs w:val="32"/>
        </w:rPr>
        <w:t>三公</w:t>
      </w:r>
      <w:r>
        <w:rPr>
          <w:rFonts w:eastAsia="仿宋"/>
          <w:sz w:val="32"/>
          <w:szCs w:val="32"/>
        </w:rPr>
        <w:t>”</w:t>
      </w:r>
      <w:r>
        <w:rPr>
          <w:rFonts w:hAnsi="仿宋" w:eastAsia="仿宋"/>
          <w:sz w:val="32"/>
          <w:szCs w:val="32"/>
        </w:rPr>
        <w:t>经费预算</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（六）会议费、培训费</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（七）其他事项</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五、名词解释</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六、部门预算公开表格</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（一）部门收支总表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（二）部门收入总表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（三）部门支出总表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（四）部门支出总表（分类）</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（五）部门支出分类</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（六）基本</w:t>
      </w:r>
      <w:r>
        <w:rPr>
          <w:rFonts w:eastAsia="仿宋"/>
          <w:sz w:val="32"/>
          <w:szCs w:val="32"/>
        </w:rPr>
        <w:t>-</w:t>
      </w:r>
      <w:r>
        <w:rPr>
          <w:rFonts w:hAnsi="仿宋" w:eastAsia="仿宋"/>
          <w:sz w:val="32"/>
          <w:szCs w:val="32"/>
        </w:rPr>
        <w:t>工资福利</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（七）工资福利</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（八）基本</w:t>
      </w:r>
      <w:r>
        <w:rPr>
          <w:rFonts w:eastAsia="仿宋"/>
          <w:sz w:val="32"/>
          <w:szCs w:val="32"/>
        </w:rPr>
        <w:t>-</w:t>
      </w:r>
      <w:r>
        <w:rPr>
          <w:rFonts w:hAnsi="仿宋" w:eastAsia="仿宋"/>
          <w:sz w:val="32"/>
          <w:szCs w:val="32"/>
        </w:rPr>
        <w:t>一般商品服务</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（九）商品服务</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（十）基本</w:t>
      </w:r>
      <w:r>
        <w:rPr>
          <w:rFonts w:eastAsia="仿宋"/>
          <w:sz w:val="32"/>
          <w:szCs w:val="32"/>
        </w:rPr>
        <w:t>-</w:t>
      </w:r>
      <w:r>
        <w:rPr>
          <w:rFonts w:hAnsi="仿宋" w:eastAsia="仿宋"/>
          <w:sz w:val="32"/>
          <w:szCs w:val="32"/>
        </w:rPr>
        <w:t>个人和家庭</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（十一）个人家庭</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（十二）财政拨款收支总表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（十三）一般公共预算支出表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（十四）一般预算基本支出表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（十五）一般</w:t>
      </w:r>
      <w:r>
        <w:rPr>
          <w:rFonts w:eastAsia="仿宋"/>
          <w:sz w:val="32"/>
          <w:szCs w:val="32"/>
        </w:rPr>
        <w:t>-</w:t>
      </w:r>
      <w:r>
        <w:rPr>
          <w:rFonts w:hAnsi="仿宋" w:eastAsia="仿宋"/>
          <w:sz w:val="32"/>
          <w:szCs w:val="32"/>
        </w:rPr>
        <w:t>工资福利</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（十六）工资福利</w:t>
      </w:r>
      <w:r>
        <w:rPr>
          <w:rFonts w:eastAsia="仿宋"/>
          <w:sz w:val="32"/>
          <w:szCs w:val="32"/>
        </w:rPr>
        <w:t>(</w:t>
      </w:r>
      <w:r>
        <w:rPr>
          <w:rFonts w:hAnsi="仿宋" w:eastAsia="仿宋"/>
          <w:sz w:val="32"/>
          <w:szCs w:val="32"/>
        </w:rPr>
        <w:t>政府预算</w:t>
      </w:r>
      <w:r>
        <w:rPr>
          <w:rFonts w:eastAsia="仿宋"/>
          <w:sz w:val="32"/>
          <w:szCs w:val="32"/>
        </w:rPr>
        <w:t xml:space="preserve">) </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（十七）一般</w:t>
      </w:r>
      <w:r>
        <w:rPr>
          <w:rFonts w:eastAsia="仿宋"/>
          <w:sz w:val="32"/>
          <w:szCs w:val="32"/>
        </w:rPr>
        <w:t>-</w:t>
      </w:r>
      <w:r>
        <w:rPr>
          <w:rFonts w:hAnsi="仿宋" w:eastAsia="仿宋"/>
          <w:sz w:val="32"/>
          <w:szCs w:val="32"/>
        </w:rPr>
        <w:t>一般商品服务</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（十八）商品服务</w:t>
      </w:r>
      <w:r>
        <w:rPr>
          <w:rFonts w:eastAsia="仿宋"/>
          <w:sz w:val="32"/>
          <w:szCs w:val="32"/>
        </w:rPr>
        <w:t>(</w:t>
      </w:r>
      <w:r>
        <w:rPr>
          <w:rFonts w:hAnsi="仿宋" w:eastAsia="仿宋"/>
          <w:sz w:val="32"/>
          <w:szCs w:val="32"/>
        </w:rPr>
        <w:t>政府预算</w:t>
      </w:r>
      <w:r>
        <w:rPr>
          <w:rFonts w:eastAsia="仿宋"/>
          <w:sz w:val="32"/>
          <w:szCs w:val="32"/>
        </w:rPr>
        <w:t xml:space="preserve">) </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（十九）一般</w:t>
      </w:r>
      <w:r>
        <w:rPr>
          <w:rFonts w:eastAsia="仿宋"/>
          <w:sz w:val="32"/>
          <w:szCs w:val="32"/>
        </w:rPr>
        <w:t>-</w:t>
      </w:r>
      <w:r>
        <w:rPr>
          <w:rFonts w:hAnsi="仿宋" w:eastAsia="仿宋"/>
          <w:sz w:val="32"/>
          <w:szCs w:val="32"/>
        </w:rPr>
        <w:t>个人和家庭</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（二十）个人家庭</w:t>
      </w:r>
      <w:r>
        <w:rPr>
          <w:rFonts w:eastAsia="仿宋"/>
          <w:sz w:val="32"/>
          <w:szCs w:val="32"/>
        </w:rPr>
        <w:t>(</w:t>
      </w:r>
      <w:r>
        <w:rPr>
          <w:rFonts w:hAnsi="仿宋" w:eastAsia="仿宋"/>
          <w:sz w:val="32"/>
          <w:szCs w:val="32"/>
        </w:rPr>
        <w:t>政府预算</w:t>
      </w:r>
      <w:r>
        <w:rPr>
          <w:rFonts w:eastAsia="仿宋"/>
          <w:sz w:val="32"/>
          <w:szCs w:val="32"/>
        </w:rPr>
        <w:t xml:space="preserve">) </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（二十一）政府性基金</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（二十二）政府性基金</w:t>
      </w:r>
      <w:r>
        <w:rPr>
          <w:rFonts w:eastAsia="仿宋"/>
          <w:sz w:val="32"/>
          <w:szCs w:val="32"/>
        </w:rPr>
        <w:t>(</w:t>
      </w:r>
      <w:r>
        <w:rPr>
          <w:rFonts w:hAnsi="仿宋" w:eastAsia="仿宋"/>
          <w:sz w:val="32"/>
          <w:szCs w:val="32"/>
        </w:rPr>
        <w:t>政府预算</w:t>
      </w:r>
      <w:r>
        <w:rPr>
          <w:rFonts w:eastAsia="仿宋"/>
          <w:sz w:val="32"/>
          <w:szCs w:val="32"/>
        </w:rPr>
        <w:t xml:space="preserve">) </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（二十三）专户</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（二十四）专户</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（二十五）经费拨款预算表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（二十六）经费拨款预算表</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（二十七）专项支出预算表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（二十八）一般公共预算</w:t>
      </w:r>
      <w:r>
        <w:rPr>
          <w:rFonts w:eastAsia="仿宋"/>
          <w:sz w:val="32"/>
          <w:szCs w:val="32"/>
        </w:rPr>
        <w:t>“</w:t>
      </w:r>
      <w:r>
        <w:rPr>
          <w:rFonts w:hAnsi="仿宋" w:eastAsia="仿宋"/>
          <w:sz w:val="32"/>
          <w:szCs w:val="32"/>
        </w:rPr>
        <w:t>三公</w:t>
      </w:r>
      <w:r>
        <w:rPr>
          <w:rFonts w:eastAsia="仿宋"/>
          <w:sz w:val="32"/>
          <w:szCs w:val="32"/>
        </w:rPr>
        <w:t>”</w:t>
      </w:r>
      <w:r>
        <w:rPr>
          <w:rFonts w:hAnsi="仿宋" w:eastAsia="仿宋"/>
          <w:sz w:val="32"/>
          <w:szCs w:val="32"/>
        </w:rPr>
        <w:t>经费预算表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（二十九）</w:t>
      </w:r>
      <w:r>
        <w:rPr>
          <w:rFonts w:hint="eastAsia" w:hAnsi="仿宋" w:eastAsia="仿宋"/>
          <w:sz w:val="32"/>
          <w:szCs w:val="32"/>
        </w:rPr>
        <w:t>专项资金支出方向绩效目标表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（三十）</w:t>
      </w:r>
      <w:r>
        <w:rPr>
          <w:rFonts w:hint="eastAsia" w:hAnsi="仿宋" w:eastAsia="仿宋"/>
          <w:sz w:val="32"/>
          <w:szCs w:val="32"/>
        </w:rPr>
        <w:t>部门整体支出绩效目标表</w:t>
      </w: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jc w:val="left"/>
        <w:rPr>
          <w:rFonts w:eastAsia="仿宋"/>
          <w:sz w:val="32"/>
          <w:szCs w:val="32"/>
        </w:rPr>
      </w:pP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一、 部门职能职责</w:t>
      </w:r>
    </w:p>
    <w:p>
      <w:pPr>
        <w:widowControl/>
        <w:spacing w:line="600" w:lineRule="exact"/>
        <w:ind w:firstLine="640" w:firstLineChars="200"/>
        <w:jc w:val="left"/>
        <w:rPr>
          <w:rFonts w:eastAsia="仿宋"/>
          <w:sz w:val="32"/>
          <w:szCs w:val="32"/>
        </w:rPr>
      </w:pPr>
      <w:r>
        <w:rPr>
          <w:rFonts w:hAnsi="仿宋" w:eastAsia="仿宋"/>
          <w:sz w:val="32"/>
          <w:szCs w:val="32"/>
        </w:rPr>
        <w:t>醴陵市自然资源局是市人民政府工作部门，本部门包括市土地开发整理中心、市自然资源测绘院、市乡镇房政服务中心、市自然资源综合档案馆、市房地产交易服务中心、市规划设计院、市地理信息服务中心、市不动产登记中心、市土地征用安置所、市土地储备中心、市国土资源执法监察大队以及</w:t>
      </w:r>
      <w:r>
        <w:rPr>
          <w:rFonts w:eastAsia="仿宋"/>
          <w:sz w:val="32"/>
          <w:szCs w:val="32"/>
        </w:rPr>
        <w:t>11</w:t>
      </w:r>
      <w:r>
        <w:rPr>
          <w:rFonts w:hAnsi="仿宋" w:eastAsia="仿宋"/>
          <w:sz w:val="32"/>
          <w:szCs w:val="32"/>
        </w:rPr>
        <w:t>个国土资源中心所（分局）等</w:t>
      </w:r>
      <w:r>
        <w:rPr>
          <w:rFonts w:eastAsia="仿宋"/>
          <w:sz w:val="32"/>
          <w:szCs w:val="32"/>
        </w:rPr>
        <w:t>22</w:t>
      </w:r>
      <w:r>
        <w:rPr>
          <w:rFonts w:hAnsi="仿宋" w:eastAsia="仿宋"/>
          <w:sz w:val="32"/>
          <w:szCs w:val="32"/>
        </w:rPr>
        <w:t>个直属机构。本部门主要职责是：</w:t>
      </w:r>
    </w:p>
    <w:p>
      <w:pPr>
        <w:spacing w:line="600" w:lineRule="exact"/>
        <w:ind w:firstLine="640" w:firstLineChars="200"/>
        <w:rPr>
          <w:rFonts w:eastAsia="仿宋"/>
          <w:sz w:val="32"/>
          <w:szCs w:val="32"/>
        </w:rPr>
      </w:pPr>
      <w:r>
        <w:rPr>
          <w:rFonts w:hAnsi="仿宋" w:eastAsia="仿宋"/>
          <w:sz w:val="32"/>
          <w:szCs w:val="32"/>
        </w:rPr>
        <w:t>（一）贯彻执行国家、省、市有关国土资源管理的法律、法规和方针、政策。</w:t>
      </w:r>
    </w:p>
    <w:p>
      <w:pPr>
        <w:spacing w:line="600" w:lineRule="exact"/>
        <w:ind w:firstLine="640" w:firstLineChars="200"/>
        <w:rPr>
          <w:rFonts w:eastAsia="仿宋"/>
          <w:sz w:val="32"/>
          <w:szCs w:val="32"/>
        </w:rPr>
      </w:pPr>
      <w:r>
        <w:rPr>
          <w:rFonts w:hAnsi="仿宋" w:eastAsia="仿宋"/>
          <w:sz w:val="32"/>
          <w:szCs w:val="32"/>
        </w:rPr>
        <w:t>（二）负责保护和合理利用土地资源、矿产资源等自然资源；拟订全市国土资源规划、国土资源节约利用和循环经济的措施并组织实施；提出全市国土资源供需总量平衡的建议。</w:t>
      </w:r>
    </w:p>
    <w:p>
      <w:pPr>
        <w:spacing w:line="600" w:lineRule="exact"/>
        <w:ind w:firstLine="640" w:firstLineChars="200"/>
        <w:rPr>
          <w:rFonts w:eastAsia="仿宋"/>
          <w:sz w:val="32"/>
          <w:szCs w:val="32"/>
        </w:rPr>
      </w:pPr>
      <w:r>
        <w:rPr>
          <w:rFonts w:hAnsi="仿宋" w:eastAsia="仿宋"/>
          <w:sz w:val="32"/>
          <w:szCs w:val="32"/>
        </w:rPr>
        <w:t>（三）负责规范国土资源管理秩序的工作。制定全市国土资管理办法；监测土地市场和建设用地利用情况，监管地价；规范、监管矿业权市场和矿业权人勘查、开采活动；统一管理全市测绘市场；规范和监管国土资源相关社会中介组织；查处全市国土资源违法案件。</w:t>
      </w:r>
    </w:p>
    <w:p>
      <w:pPr>
        <w:spacing w:line="600" w:lineRule="exact"/>
        <w:ind w:firstLine="640" w:firstLineChars="200"/>
        <w:rPr>
          <w:rFonts w:eastAsia="仿宋"/>
          <w:sz w:val="32"/>
          <w:szCs w:val="32"/>
        </w:rPr>
      </w:pPr>
      <w:r>
        <w:rPr>
          <w:rFonts w:hAnsi="仿宋" w:eastAsia="仿宋"/>
          <w:sz w:val="32"/>
          <w:szCs w:val="32"/>
        </w:rPr>
        <w:t>（四）负责优化配置国土资源的工作；组织编制、实施全市土地利用总体规划和其他国土资源专项规划、计划并监督检查执行情况；参与城市整体规划的审核；参与涉及土地、矿产相关规划的审核、报批工作。</w:t>
      </w:r>
    </w:p>
    <w:p>
      <w:pPr>
        <w:spacing w:line="600" w:lineRule="exact"/>
        <w:ind w:firstLine="640" w:firstLineChars="200"/>
        <w:rPr>
          <w:rFonts w:eastAsia="仿宋"/>
          <w:sz w:val="32"/>
          <w:szCs w:val="32"/>
        </w:rPr>
      </w:pPr>
      <w:r>
        <w:rPr>
          <w:rFonts w:hAnsi="仿宋" w:eastAsia="仿宋"/>
          <w:sz w:val="32"/>
          <w:szCs w:val="32"/>
        </w:rPr>
        <w:t>（五）负责全市耕地保护工作，确保耕地保有量和基本农田面积不减少；牵头制订并组织实施耕地保护措施；组织实施基本农田保护、监督和执行占用耕地补偿制度；监督和实施全市土地开发复垦、农村土地综合整治和土地整理工作；组织实施土地用途管制、农用地转用和土地征收征用，承担全市各类用地的审核、报批工作。</w:t>
      </w:r>
    </w:p>
    <w:p>
      <w:pPr>
        <w:spacing w:line="600" w:lineRule="exact"/>
        <w:ind w:firstLine="640" w:firstLineChars="200"/>
        <w:rPr>
          <w:rFonts w:eastAsia="仿宋"/>
          <w:sz w:val="32"/>
          <w:szCs w:val="32"/>
        </w:rPr>
      </w:pPr>
      <w:r>
        <w:rPr>
          <w:rFonts w:hAnsi="仿宋" w:eastAsia="仿宋"/>
          <w:sz w:val="32"/>
          <w:szCs w:val="32"/>
        </w:rPr>
        <w:t>（六）负责规范国土资源权属管理以及提供全市土地利用各种数据的工作；拟订和实施全市不动产登记具体细则、制度及流程；整合建立不动产登记信息管理平台，推进不动产信息化建设；承担涉及不动产管理相关职能部门的衔接协调；监督指导全市不动产登记工作；负责土地权属登记发证工作，保护土地资源、矿产资源等自然资源所有者和使用者的合法权益，承办和调处重大权属争议，指导土地确权；组织实施地籍管理办法；组织实施全市国土资源调查、地籍调查、国土资源统计和动态监测、土地调查专项工作；承担各类土地登记资料收集、整理、共享、汇交和土地分等级工作。</w:t>
      </w:r>
      <w:r>
        <w:rPr>
          <w:rFonts w:eastAsia="仿宋"/>
          <w:sz w:val="32"/>
          <w:szCs w:val="32"/>
        </w:rPr>
        <w:t xml:space="preserve"> </w:t>
      </w:r>
    </w:p>
    <w:p>
      <w:pPr>
        <w:spacing w:line="600" w:lineRule="exact"/>
        <w:ind w:firstLine="640" w:firstLineChars="200"/>
        <w:rPr>
          <w:rFonts w:eastAsia="仿宋"/>
          <w:sz w:val="32"/>
          <w:szCs w:val="32"/>
        </w:rPr>
      </w:pPr>
      <w:r>
        <w:rPr>
          <w:rFonts w:hAnsi="仿宋" w:eastAsia="仿宋"/>
          <w:sz w:val="32"/>
          <w:szCs w:val="32"/>
        </w:rPr>
        <w:t>（七）负责节约集约利用土地资源的工作；管理和监督城乡建设用地供应、政府土地储备、土地开发和节约集约利用；拟订土地使用权出让、租赁、作价出资、转让管理办法并组织实施；建立政府公示地价制度，监管土地评估机构；协同有关部门监督管理农村集体建设用地使用权流转；执行上级制定的禁止和限制供地目录、划拨用地目录；承担市人民政府审批的改制企业的国有土地资产处置工作。</w:t>
      </w:r>
    </w:p>
    <w:p>
      <w:pPr>
        <w:spacing w:line="600" w:lineRule="exact"/>
        <w:ind w:firstLine="640" w:firstLineChars="200"/>
        <w:rPr>
          <w:rFonts w:eastAsia="仿宋"/>
          <w:sz w:val="32"/>
          <w:szCs w:val="32"/>
        </w:rPr>
      </w:pPr>
      <w:r>
        <w:rPr>
          <w:rFonts w:hAnsi="仿宋" w:eastAsia="仿宋"/>
          <w:sz w:val="32"/>
          <w:szCs w:val="32"/>
        </w:rPr>
        <w:t>（八）负责实施地质勘查行业和矿产资源储量管理；组织实施全市地质调查评价、矿产资源勘查和管理地质勘查项目；指导、协调、监管全市公益性地质调查和战略性矿产勘查工作。</w:t>
      </w:r>
    </w:p>
    <w:p>
      <w:pPr>
        <w:spacing w:line="600" w:lineRule="exact"/>
        <w:ind w:firstLine="640" w:firstLineChars="200"/>
        <w:rPr>
          <w:rFonts w:eastAsia="仿宋"/>
          <w:sz w:val="32"/>
          <w:szCs w:val="32"/>
        </w:rPr>
      </w:pPr>
      <w:r>
        <w:rPr>
          <w:rFonts w:hAnsi="仿宋" w:eastAsia="仿宋"/>
          <w:sz w:val="32"/>
          <w:szCs w:val="32"/>
        </w:rPr>
        <w:t>（九）负责矿产资源开发的管理；负责矿业权的审批登记发证工作；负责国家、省、市、县级规划矿区和对国民经济具有重要价值矿区的管理；负责保护性开采的特定矿种、优势矿产的开采总量控制及相关管理工作；组织编制实施矿业权设置方案。</w:t>
      </w:r>
    </w:p>
    <w:p>
      <w:pPr>
        <w:spacing w:line="600" w:lineRule="exact"/>
        <w:ind w:firstLine="640" w:firstLineChars="200"/>
        <w:rPr>
          <w:rFonts w:eastAsia="仿宋"/>
          <w:sz w:val="32"/>
          <w:szCs w:val="32"/>
        </w:rPr>
      </w:pPr>
      <w:r>
        <w:rPr>
          <w:rFonts w:hAnsi="仿宋" w:eastAsia="仿宋"/>
          <w:sz w:val="32"/>
          <w:szCs w:val="32"/>
        </w:rPr>
        <w:t>（十）负责全市地质环境保护的工作；组织实施矿山地质环境保护；监督管理古生物化石、地质遗迹、矿业遗迹等重要保护区和保护地；负责水文地质、工程地质、环境地质勘查、监测和评价工作；负责城市地质、农业地质和旅游地质的评价工作。</w:t>
      </w:r>
    </w:p>
    <w:p>
      <w:pPr>
        <w:spacing w:line="600" w:lineRule="exact"/>
        <w:ind w:firstLine="640" w:firstLineChars="200"/>
        <w:rPr>
          <w:rFonts w:eastAsia="仿宋"/>
          <w:sz w:val="32"/>
          <w:szCs w:val="32"/>
        </w:rPr>
      </w:pPr>
      <w:r>
        <w:rPr>
          <w:rFonts w:hAnsi="仿宋" w:eastAsia="仿宋"/>
          <w:sz w:val="32"/>
          <w:szCs w:val="32"/>
        </w:rPr>
        <w:t>（十一）负责全市地质灾害预防的工作；组织、协调、指导和监督地质灾害防治工作；拟订重大地质灾害等国土资源突发事件应急预案并组织实施。</w:t>
      </w:r>
    </w:p>
    <w:p>
      <w:pPr>
        <w:spacing w:line="600" w:lineRule="exact"/>
        <w:ind w:firstLine="640" w:firstLineChars="200"/>
        <w:rPr>
          <w:rFonts w:eastAsia="仿宋"/>
          <w:sz w:val="32"/>
          <w:szCs w:val="32"/>
        </w:rPr>
      </w:pPr>
      <w:r>
        <w:rPr>
          <w:rFonts w:hAnsi="仿宋" w:eastAsia="仿宋"/>
          <w:sz w:val="32"/>
          <w:szCs w:val="32"/>
        </w:rPr>
        <w:t>（十二）负责征收资源收益，规范、监督资金使用。组织土地、矿产资源专项收入的征管；配合有关部门拟订收益分配制度；指导、监督全市土地整理复垦开发资金的收取和使用；参与管理土地、矿产等资源性资产及国家出资形成的矿业权权益；会同有关部门负责相关资金、基金的预算草案编制和财务、资产管理与监督。</w:t>
      </w:r>
    </w:p>
    <w:p>
      <w:pPr>
        <w:spacing w:line="600" w:lineRule="exact"/>
        <w:ind w:firstLine="640" w:firstLineChars="200"/>
        <w:rPr>
          <w:rFonts w:eastAsia="仿宋"/>
          <w:sz w:val="32"/>
          <w:szCs w:val="32"/>
        </w:rPr>
      </w:pPr>
      <w:r>
        <w:rPr>
          <w:rFonts w:hAnsi="仿宋" w:eastAsia="仿宋"/>
          <w:sz w:val="32"/>
          <w:szCs w:val="32"/>
        </w:rPr>
        <w:t>（十三）负责全市测绘工作的统一监督管理；编制和实施市级基础测绘规划和年度计划；组织和管理全市基础测绘、行政区域界线测绘、地籍测绘和其他重大测绘项目；负责全市测绘基准和测绘系统的建立和使用；负责规范测绘市场秩序；负责全市基础测绘成果的统一汇交和测绘工程成果质量和监督检查、考核评优，保护管理测量标志；负责全市基础地理信息的统一监管和基础地理信息公共平台的建设。</w:t>
      </w:r>
    </w:p>
    <w:p>
      <w:pPr>
        <w:widowControl/>
        <w:spacing w:line="600" w:lineRule="exact"/>
        <w:ind w:firstLine="640" w:firstLineChars="200"/>
        <w:rPr>
          <w:rFonts w:eastAsia="仿宋"/>
          <w:sz w:val="32"/>
          <w:szCs w:val="32"/>
        </w:rPr>
      </w:pPr>
      <w:r>
        <w:rPr>
          <w:rFonts w:hAnsi="仿宋" w:eastAsia="仿宋"/>
          <w:sz w:val="32"/>
          <w:szCs w:val="32"/>
        </w:rPr>
        <w:t>（十四）承办市人民政府交办的其他事项。</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600" w:lineRule="exact"/>
        <w:ind w:firstLine="640" w:firstLineChars="200"/>
        <w:jc w:val="left"/>
        <w:rPr>
          <w:rFonts w:hint="eastAsia" w:eastAsia="仿宋"/>
          <w:color w:val="000000"/>
          <w:sz w:val="32"/>
          <w:szCs w:val="32"/>
          <w:lang w:eastAsia="zh-CN"/>
        </w:rPr>
      </w:pPr>
      <w:r>
        <w:rPr>
          <w:rFonts w:eastAsia="仿宋"/>
          <w:bCs/>
          <w:color w:val="000000"/>
          <w:sz w:val="32"/>
          <w:szCs w:val="32"/>
        </w:rPr>
        <w:t> </w:t>
      </w:r>
      <w:r>
        <w:rPr>
          <w:rFonts w:hAnsi="仿宋" w:eastAsia="仿宋"/>
          <w:color w:val="000000"/>
          <w:sz w:val="32"/>
          <w:szCs w:val="32"/>
        </w:rPr>
        <w:t>本部门共有核定编制人数</w:t>
      </w:r>
      <w:r>
        <w:rPr>
          <w:rFonts w:eastAsia="仿宋"/>
          <w:color w:val="000000"/>
          <w:sz w:val="32"/>
          <w:szCs w:val="32"/>
        </w:rPr>
        <w:t>244</w:t>
      </w:r>
      <w:r>
        <w:rPr>
          <w:rFonts w:hAnsi="仿宋" w:eastAsia="仿宋"/>
          <w:color w:val="000000"/>
          <w:sz w:val="32"/>
          <w:szCs w:val="32"/>
        </w:rPr>
        <w:t>人，实有人数</w:t>
      </w:r>
      <w:r>
        <w:rPr>
          <w:rFonts w:eastAsia="仿宋"/>
          <w:color w:val="000000"/>
          <w:sz w:val="32"/>
          <w:szCs w:val="32"/>
        </w:rPr>
        <w:t>201</w:t>
      </w:r>
      <w:r>
        <w:rPr>
          <w:rFonts w:hAnsi="仿宋" w:eastAsia="仿宋"/>
          <w:color w:val="000000"/>
          <w:sz w:val="32"/>
          <w:szCs w:val="32"/>
        </w:rPr>
        <w:t>人。内设股室</w:t>
      </w:r>
      <w:r>
        <w:rPr>
          <w:rFonts w:eastAsia="仿宋"/>
          <w:color w:val="000000"/>
          <w:sz w:val="32"/>
          <w:szCs w:val="32"/>
        </w:rPr>
        <w:t>15</w:t>
      </w:r>
      <w:r>
        <w:rPr>
          <w:rFonts w:hAnsi="仿宋" w:eastAsia="仿宋"/>
          <w:color w:val="000000"/>
          <w:sz w:val="32"/>
          <w:szCs w:val="32"/>
        </w:rPr>
        <w:t>个，分别为：办公室（行政审批股）、人事教育股、财务审计股、法规信访股、自然资源调查和确权股、自然资源所有者权益股、国土空间用途管制股、国土空间规划股、工程管理股、村镇股、市政股、国土空间生态修复股、耕地保护监督股、地质矿产资源管理股、地理信息和测绘管理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600" w:lineRule="exact"/>
        <w:ind w:firstLine="640" w:firstLineChars="200"/>
        <w:jc w:val="left"/>
        <w:rPr>
          <w:rFonts w:eastAsia="仿宋"/>
          <w:color w:val="000000"/>
          <w:sz w:val="32"/>
          <w:szCs w:val="32"/>
        </w:rPr>
      </w:pPr>
      <w:r>
        <w:rPr>
          <w:rFonts w:eastAsia="仿宋"/>
          <w:color w:val="000000"/>
          <w:sz w:val="32"/>
          <w:szCs w:val="32"/>
        </w:rPr>
        <w:t>2021</w:t>
      </w:r>
      <w:r>
        <w:rPr>
          <w:rFonts w:hAnsi="仿宋" w:eastAsia="仿宋"/>
          <w:color w:val="000000"/>
          <w:sz w:val="32"/>
          <w:szCs w:val="32"/>
        </w:rPr>
        <w:t>年部门预算编报范围为局机关，</w:t>
      </w:r>
      <w:r>
        <w:rPr>
          <w:rFonts w:hAnsi="仿宋" w:eastAsia="仿宋"/>
          <w:color w:val="000000"/>
          <w:kern w:val="0"/>
          <w:sz w:val="32"/>
          <w:szCs w:val="32"/>
        </w:rPr>
        <w:t>本部门无二级预算单位</w:t>
      </w:r>
      <w:r>
        <w:rPr>
          <w:rFonts w:hAnsi="仿宋" w:eastAsia="仿宋"/>
          <w:color w:val="000000"/>
          <w:sz w:val="32"/>
          <w:szCs w:val="32"/>
        </w:rPr>
        <w:t>。收入包括一般公共预算收入；支出既包括保障局机关及直属单位基本运行的经费，也包括专项经费。</w:t>
      </w:r>
    </w:p>
    <w:p>
      <w:pPr>
        <w:tabs>
          <w:tab w:val="left" w:pos="7560"/>
        </w:tabs>
        <w:adjustRightInd w:val="0"/>
        <w:snapToGrid w:val="0"/>
        <w:spacing w:line="600" w:lineRule="exact"/>
        <w:ind w:firstLine="640" w:firstLineChars="200"/>
        <w:jc w:val="left"/>
        <w:rPr>
          <w:rFonts w:eastAsia="仿宋"/>
          <w:color w:val="000000"/>
          <w:sz w:val="32"/>
          <w:szCs w:val="32"/>
        </w:rPr>
      </w:pPr>
      <w:r>
        <w:rPr>
          <w:rFonts w:eastAsia="楷体_GB2312"/>
          <w:bCs/>
          <w:color w:val="000000"/>
          <w:sz w:val="32"/>
          <w:szCs w:val="32"/>
        </w:rPr>
        <w:t>（一）收入预算：</w:t>
      </w:r>
      <w:r>
        <w:rPr>
          <w:rFonts w:eastAsia="仿宋"/>
          <w:color w:val="000000"/>
          <w:sz w:val="32"/>
          <w:szCs w:val="32"/>
        </w:rPr>
        <w:t>2021</w:t>
      </w:r>
      <w:r>
        <w:rPr>
          <w:rFonts w:hAnsi="仿宋" w:eastAsia="仿宋"/>
          <w:color w:val="000000"/>
          <w:sz w:val="32"/>
          <w:szCs w:val="32"/>
        </w:rPr>
        <w:t>年年初预算数</w:t>
      </w:r>
      <w:r>
        <w:rPr>
          <w:rFonts w:eastAsia="仿宋"/>
          <w:color w:val="000000"/>
          <w:sz w:val="32"/>
          <w:szCs w:val="32"/>
        </w:rPr>
        <w:t>5907.55</w:t>
      </w:r>
      <w:r>
        <w:rPr>
          <w:rFonts w:hAnsi="仿宋" w:eastAsia="仿宋"/>
          <w:color w:val="000000"/>
          <w:sz w:val="32"/>
          <w:szCs w:val="32"/>
        </w:rPr>
        <w:t>万元，其中，一般公共预算拨款</w:t>
      </w:r>
      <w:r>
        <w:rPr>
          <w:rFonts w:eastAsia="仿宋"/>
          <w:color w:val="000000"/>
          <w:sz w:val="32"/>
          <w:szCs w:val="32"/>
        </w:rPr>
        <w:t>5907.55</w:t>
      </w:r>
      <w:r>
        <w:rPr>
          <w:rFonts w:hAnsi="仿宋" w:eastAsia="仿宋"/>
          <w:color w:val="000000"/>
          <w:sz w:val="32"/>
          <w:szCs w:val="32"/>
        </w:rPr>
        <w:t>万元。因上年结转数暂未最终确定，本年度收支预算中均不含上年结转数字。</w:t>
      </w:r>
    </w:p>
    <w:p>
      <w:pPr>
        <w:tabs>
          <w:tab w:val="left" w:pos="7560"/>
        </w:tabs>
        <w:adjustRightInd w:val="0"/>
        <w:snapToGrid w:val="0"/>
        <w:spacing w:line="600" w:lineRule="exact"/>
        <w:ind w:firstLine="640" w:firstLineChars="200"/>
        <w:jc w:val="left"/>
        <w:rPr>
          <w:rFonts w:eastAsia="仿宋"/>
          <w:color w:val="000000"/>
          <w:sz w:val="32"/>
          <w:szCs w:val="32"/>
        </w:rPr>
      </w:pPr>
      <w:r>
        <w:rPr>
          <w:rFonts w:eastAsia="楷体_GB2312"/>
          <w:bCs/>
          <w:color w:val="000000"/>
          <w:sz w:val="32"/>
          <w:szCs w:val="32"/>
        </w:rPr>
        <w:t>（二）支出预算：</w:t>
      </w:r>
      <w:r>
        <w:rPr>
          <w:rFonts w:eastAsia="仿宋"/>
          <w:color w:val="000000"/>
          <w:sz w:val="32"/>
          <w:szCs w:val="32"/>
        </w:rPr>
        <w:t>2021</w:t>
      </w:r>
      <w:r>
        <w:rPr>
          <w:rFonts w:hAnsi="仿宋" w:eastAsia="仿宋"/>
          <w:color w:val="000000"/>
          <w:sz w:val="32"/>
          <w:szCs w:val="32"/>
        </w:rPr>
        <w:t>年年初预算数</w:t>
      </w:r>
      <w:r>
        <w:rPr>
          <w:rFonts w:eastAsia="仿宋"/>
          <w:color w:val="000000"/>
          <w:sz w:val="32"/>
          <w:szCs w:val="32"/>
        </w:rPr>
        <w:t>5907.55</w:t>
      </w:r>
      <w:r>
        <w:rPr>
          <w:rFonts w:hAnsi="仿宋" w:eastAsia="仿宋"/>
          <w:color w:val="000000"/>
          <w:sz w:val="32"/>
          <w:szCs w:val="32"/>
        </w:rPr>
        <w:t>万元，其中，</w:t>
      </w:r>
      <w:r>
        <w:rPr>
          <w:rFonts w:hAnsi="仿宋" w:eastAsia="仿宋"/>
          <w:color w:val="000000"/>
          <w:kern w:val="0"/>
          <w:sz w:val="32"/>
          <w:szCs w:val="32"/>
        </w:rPr>
        <w:t>一般卫生健康支出</w:t>
      </w:r>
      <w:r>
        <w:rPr>
          <w:rFonts w:eastAsia="仿宋"/>
          <w:color w:val="000000"/>
          <w:kern w:val="0"/>
          <w:sz w:val="32"/>
          <w:szCs w:val="32"/>
        </w:rPr>
        <w:t>71.52</w:t>
      </w:r>
      <w:r>
        <w:rPr>
          <w:rFonts w:hAnsi="仿宋" w:eastAsia="仿宋"/>
          <w:color w:val="000000"/>
          <w:kern w:val="0"/>
          <w:sz w:val="32"/>
          <w:szCs w:val="32"/>
        </w:rPr>
        <w:t>万元，自然资源海洋气象等支出</w:t>
      </w:r>
      <w:r>
        <w:rPr>
          <w:rFonts w:eastAsia="仿宋"/>
          <w:color w:val="000000"/>
          <w:kern w:val="0"/>
          <w:sz w:val="32"/>
          <w:szCs w:val="32"/>
        </w:rPr>
        <w:t>5836.03</w:t>
      </w:r>
      <w:r>
        <w:rPr>
          <w:rFonts w:hAnsi="仿宋" w:eastAsia="仿宋"/>
          <w:color w:val="000000"/>
          <w:kern w:val="0"/>
          <w:sz w:val="32"/>
          <w:szCs w:val="32"/>
        </w:rPr>
        <w:t>万元</w:t>
      </w:r>
      <w:r>
        <w:rPr>
          <w:rFonts w:hAnsi="仿宋" w:eastAsia="仿宋"/>
          <w:color w:val="000000"/>
          <w:sz w:val="32"/>
          <w:szCs w:val="32"/>
        </w:rPr>
        <w:t>。</w:t>
      </w:r>
    </w:p>
    <w:p>
      <w:pPr>
        <w:tabs>
          <w:tab w:val="left" w:pos="7560"/>
        </w:tabs>
        <w:adjustRightInd w:val="0"/>
        <w:snapToGrid w:val="0"/>
        <w:spacing w:line="600" w:lineRule="exact"/>
        <w:ind w:firstLine="640" w:firstLineChars="200"/>
        <w:jc w:val="left"/>
        <w:rPr>
          <w:rFonts w:eastAsia="仿宋"/>
          <w:color w:val="000000"/>
          <w:sz w:val="32"/>
          <w:szCs w:val="32"/>
        </w:rPr>
      </w:pPr>
      <w:r>
        <w:rPr>
          <w:rFonts w:hAnsi="仿宋" w:eastAsia="仿宋"/>
          <w:color w:val="000000"/>
          <w:sz w:val="32"/>
          <w:szCs w:val="32"/>
        </w:rPr>
        <w:t>具体安排如下：</w:t>
      </w:r>
    </w:p>
    <w:p>
      <w:pPr>
        <w:tabs>
          <w:tab w:val="left" w:pos="7560"/>
        </w:tabs>
        <w:adjustRightInd w:val="0"/>
        <w:snapToGrid w:val="0"/>
        <w:spacing w:line="600" w:lineRule="exact"/>
        <w:ind w:firstLine="643" w:firstLineChars="200"/>
        <w:jc w:val="left"/>
        <w:rPr>
          <w:rFonts w:eastAsia="仿宋"/>
          <w:color w:val="000000"/>
          <w:sz w:val="32"/>
          <w:szCs w:val="32"/>
        </w:rPr>
      </w:pPr>
      <w:r>
        <w:rPr>
          <w:rFonts w:eastAsia="仿宋"/>
          <w:b/>
          <w:color w:val="000000"/>
          <w:sz w:val="32"/>
          <w:szCs w:val="32"/>
        </w:rPr>
        <w:t>1.</w:t>
      </w:r>
      <w:r>
        <w:rPr>
          <w:rFonts w:hAnsi="仿宋" w:eastAsia="仿宋"/>
          <w:b/>
          <w:color w:val="000000"/>
          <w:sz w:val="32"/>
          <w:szCs w:val="32"/>
        </w:rPr>
        <w:t>基本支出：</w:t>
      </w:r>
      <w:r>
        <w:rPr>
          <w:rFonts w:eastAsia="仿宋"/>
          <w:color w:val="000000"/>
          <w:sz w:val="32"/>
          <w:szCs w:val="32"/>
        </w:rPr>
        <w:t>2021</w:t>
      </w:r>
      <w:r>
        <w:rPr>
          <w:rFonts w:hAnsi="仿宋" w:eastAsia="仿宋"/>
          <w:color w:val="000000"/>
          <w:sz w:val="32"/>
          <w:szCs w:val="32"/>
        </w:rPr>
        <w:t>年年初预算数为</w:t>
      </w:r>
      <w:r>
        <w:rPr>
          <w:rFonts w:eastAsia="仿宋"/>
          <w:color w:val="000000"/>
          <w:sz w:val="32"/>
          <w:szCs w:val="32"/>
        </w:rPr>
        <w:t>2540.55</w:t>
      </w:r>
      <w:r>
        <w:rPr>
          <w:rFonts w:hAnsi="仿宋" w:eastAsia="仿宋"/>
          <w:color w:val="000000"/>
          <w:sz w:val="32"/>
          <w:szCs w:val="32"/>
        </w:rPr>
        <w:t>万元，是指为保障单位机构正常运转、完成日常工作任务而发生的各项支出，包括用于基本工资、津贴补贴等人员经费以及日常公用经费、工作性专项。</w:t>
      </w:r>
      <w:bookmarkStart w:id="0" w:name="_GoBack"/>
      <w:bookmarkEnd w:id="0"/>
    </w:p>
    <w:p>
      <w:pPr>
        <w:tabs>
          <w:tab w:val="left" w:pos="7560"/>
        </w:tabs>
        <w:adjustRightInd w:val="0"/>
        <w:snapToGrid w:val="0"/>
        <w:spacing w:line="600" w:lineRule="exact"/>
        <w:ind w:firstLine="643" w:firstLineChars="200"/>
        <w:jc w:val="left"/>
        <w:rPr>
          <w:rFonts w:eastAsia="仿宋"/>
          <w:color w:val="000000"/>
          <w:sz w:val="32"/>
          <w:szCs w:val="32"/>
        </w:rPr>
      </w:pPr>
      <w:r>
        <w:rPr>
          <w:rFonts w:eastAsia="仿宋"/>
          <w:b/>
          <w:color w:val="000000"/>
          <w:sz w:val="32"/>
          <w:szCs w:val="32"/>
        </w:rPr>
        <w:t>2.</w:t>
      </w:r>
      <w:r>
        <w:rPr>
          <w:rFonts w:hAnsi="仿宋" w:eastAsia="仿宋"/>
          <w:b/>
          <w:color w:val="000000"/>
          <w:sz w:val="32"/>
          <w:szCs w:val="32"/>
        </w:rPr>
        <w:t>项目支出：</w:t>
      </w:r>
      <w:r>
        <w:rPr>
          <w:rFonts w:eastAsia="仿宋"/>
          <w:color w:val="000000"/>
          <w:sz w:val="32"/>
          <w:szCs w:val="32"/>
        </w:rPr>
        <w:t>2021</w:t>
      </w:r>
      <w:r>
        <w:rPr>
          <w:rFonts w:hAnsi="仿宋" w:eastAsia="仿宋"/>
          <w:color w:val="000000"/>
          <w:sz w:val="32"/>
          <w:szCs w:val="32"/>
        </w:rPr>
        <w:t>年年初预算数为</w:t>
      </w:r>
      <w:r>
        <w:rPr>
          <w:rFonts w:eastAsia="仿宋"/>
          <w:color w:val="000000"/>
          <w:sz w:val="32"/>
          <w:szCs w:val="32"/>
        </w:rPr>
        <w:t>3367</w:t>
      </w:r>
      <w:r>
        <w:rPr>
          <w:rFonts w:hAnsi="仿宋" w:eastAsia="仿宋"/>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600" w:lineRule="exact"/>
        <w:ind w:firstLine="640" w:firstLineChars="200"/>
        <w:jc w:val="left"/>
        <w:rPr>
          <w:rFonts w:eastAsia="仿宋"/>
          <w:color w:val="000000"/>
          <w:sz w:val="32"/>
          <w:szCs w:val="32"/>
        </w:rPr>
      </w:pPr>
      <w:r>
        <w:rPr>
          <w:rFonts w:eastAsia="楷体_GB2312"/>
          <w:bCs/>
          <w:color w:val="000000"/>
          <w:sz w:val="32"/>
          <w:szCs w:val="32"/>
        </w:rPr>
        <w:t>（三）预算收支增减变化情况说明：</w:t>
      </w:r>
      <w:r>
        <w:rPr>
          <w:rFonts w:eastAsia="仿宋"/>
          <w:color w:val="000000"/>
          <w:sz w:val="32"/>
          <w:szCs w:val="32"/>
        </w:rPr>
        <w:t>2021</w:t>
      </w:r>
      <w:r>
        <w:rPr>
          <w:rFonts w:hAnsi="仿宋" w:eastAsia="仿宋"/>
          <w:color w:val="000000"/>
          <w:sz w:val="32"/>
          <w:szCs w:val="32"/>
        </w:rPr>
        <w:t>年度本单位年初预算数为</w:t>
      </w:r>
      <w:r>
        <w:rPr>
          <w:rFonts w:eastAsia="仿宋"/>
          <w:color w:val="000000"/>
          <w:sz w:val="32"/>
          <w:szCs w:val="32"/>
        </w:rPr>
        <w:t>5907.55</w:t>
      </w:r>
      <w:r>
        <w:rPr>
          <w:rFonts w:hAnsi="仿宋" w:eastAsia="仿宋"/>
          <w:color w:val="000000"/>
          <w:sz w:val="32"/>
          <w:szCs w:val="32"/>
        </w:rPr>
        <w:t>万元，比上年减少了</w:t>
      </w:r>
      <w:r>
        <w:rPr>
          <w:rFonts w:eastAsia="仿宋"/>
          <w:color w:val="000000"/>
          <w:sz w:val="32"/>
          <w:szCs w:val="32"/>
        </w:rPr>
        <w:t>69.6</w:t>
      </w:r>
      <w:r>
        <w:rPr>
          <w:rFonts w:hAnsi="仿宋" w:eastAsia="仿宋"/>
          <w:color w:val="000000"/>
          <w:sz w:val="32"/>
          <w:szCs w:val="32"/>
        </w:rPr>
        <w:t>万元，主要原因是根据上级要求，压缩办公经费。</w:t>
      </w:r>
    </w:p>
    <w:p>
      <w:pPr>
        <w:tabs>
          <w:tab w:val="left" w:pos="7560"/>
        </w:tabs>
        <w:adjustRightInd w:val="0"/>
        <w:snapToGrid w:val="0"/>
        <w:spacing w:line="600" w:lineRule="exact"/>
        <w:ind w:firstLine="643" w:firstLineChars="200"/>
        <w:jc w:val="left"/>
        <w:rPr>
          <w:rFonts w:eastAsia="黑体"/>
          <w:b/>
          <w:bCs/>
          <w:color w:val="000000"/>
          <w:sz w:val="32"/>
          <w:szCs w:val="32"/>
        </w:rPr>
      </w:pPr>
      <w:r>
        <w:rPr>
          <w:rFonts w:hAnsi="黑体" w:eastAsia="黑体"/>
          <w:b/>
          <w:bCs/>
          <w:color w:val="000000"/>
          <w:sz w:val="32"/>
          <w:szCs w:val="32"/>
        </w:rPr>
        <w:t>四、其他重要事项情况说明</w:t>
      </w:r>
    </w:p>
    <w:p>
      <w:pPr>
        <w:tabs>
          <w:tab w:val="left" w:pos="7560"/>
        </w:tabs>
        <w:adjustRightInd w:val="0"/>
        <w:snapToGrid w:val="0"/>
        <w:spacing w:line="600" w:lineRule="exact"/>
        <w:ind w:firstLine="640" w:firstLineChars="200"/>
        <w:jc w:val="left"/>
        <w:rPr>
          <w:rFonts w:eastAsia="仿宋"/>
          <w:color w:val="000000"/>
          <w:sz w:val="32"/>
          <w:szCs w:val="32"/>
        </w:rPr>
      </w:pPr>
      <w:r>
        <w:rPr>
          <w:rFonts w:eastAsia="楷体_GB2312"/>
          <w:bCs/>
          <w:color w:val="000000"/>
          <w:sz w:val="32"/>
          <w:szCs w:val="32"/>
        </w:rPr>
        <w:t>（一）机关运行经费：</w:t>
      </w:r>
      <w:r>
        <w:rPr>
          <w:rFonts w:hAnsi="仿宋" w:eastAsia="仿宋"/>
          <w:color w:val="000000"/>
          <w:sz w:val="32"/>
          <w:szCs w:val="32"/>
        </w:rPr>
        <w:t>本部门</w:t>
      </w:r>
      <w:r>
        <w:rPr>
          <w:rFonts w:eastAsia="仿宋"/>
          <w:color w:val="000000"/>
          <w:sz w:val="32"/>
          <w:szCs w:val="32"/>
        </w:rPr>
        <w:t>2021</w:t>
      </w:r>
      <w:r>
        <w:rPr>
          <w:rFonts w:hAnsi="仿宋" w:eastAsia="仿宋"/>
          <w:color w:val="000000"/>
          <w:sz w:val="32"/>
          <w:szCs w:val="32"/>
        </w:rPr>
        <w:t>年年初预算机关运行经费</w:t>
      </w:r>
      <w:r>
        <w:rPr>
          <w:rFonts w:eastAsia="仿宋"/>
          <w:color w:val="000000"/>
          <w:sz w:val="32"/>
          <w:szCs w:val="32"/>
        </w:rPr>
        <w:t>(</w:t>
      </w:r>
      <w:r>
        <w:rPr>
          <w:rFonts w:hAnsi="仿宋" w:eastAsia="仿宋"/>
          <w:color w:val="000000"/>
          <w:sz w:val="32"/>
          <w:szCs w:val="32"/>
        </w:rPr>
        <w:t>商品和服务支出</w:t>
      </w:r>
      <w:r>
        <w:rPr>
          <w:rFonts w:eastAsia="仿宋"/>
          <w:color w:val="000000"/>
          <w:sz w:val="32"/>
          <w:szCs w:val="32"/>
        </w:rPr>
        <w:t>+</w:t>
      </w:r>
      <w:r>
        <w:rPr>
          <w:rFonts w:hAnsi="仿宋" w:eastAsia="仿宋"/>
          <w:color w:val="000000"/>
          <w:sz w:val="32"/>
          <w:szCs w:val="32"/>
        </w:rPr>
        <w:t>工作性专项</w:t>
      </w:r>
      <w:r>
        <w:rPr>
          <w:rFonts w:eastAsia="仿宋"/>
          <w:color w:val="000000"/>
          <w:sz w:val="32"/>
          <w:szCs w:val="32"/>
        </w:rPr>
        <w:t>)</w:t>
      </w:r>
      <w:r>
        <w:rPr>
          <w:rFonts w:hAnsi="仿宋" w:eastAsia="仿宋"/>
          <w:color w:val="000000"/>
          <w:sz w:val="32"/>
          <w:szCs w:val="32"/>
        </w:rPr>
        <w:t>共安排</w:t>
      </w:r>
      <w:r>
        <w:rPr>
          <w:rFonts w:eastAsia="仿宋"/>
          <w:color w:val="000000"/>
          <w:sz w:val="32"/>
          <w:szCs w:val="32"/>
        </w:rPr>
        <w:t>924.59</w:t>
      </w:r>
      <w:r>
        <w:rPr>
          <w:rFonts w:hAnsi="仿宋" w:eastAsia="仿宋"/>
          <w:color w:val="000000"/>
          <w:sz w:val="32"/>
          <w:szCs w:val="32"/>
        </w:rPr>
        <w:t>万元，比上年度预算减少</w:t>
      </w:r>
      <w:r>
        <w:rPr>
          <w:rFonts w:eastAsia="仿宋"/>
          <w:color w:val="000000"/>
          <w:sz w:val="32"/>
          <w:szCs w:val="32"/>
        </w:rPr>
        <w:t>7.47</w:t>
      </w:r>
      <w:r>
        <w:rPr>
          <w:rFonts w:hAnsi="仿宋" w:eastAsia="仿宋"/>
          <w:color w:val="000000"/>
          <w:sz w:val="32"/>
          <w:szCs w:val="32"/>
        </w:rPr>
        <w:t>万元，</w:t>
      </w:r>
      <w:r>
        <w:rPr>
          <w:rFonts w:hAnsi="仿宋" w:eastAsia="仿宋"/>
          <w:bCs/>
          <w:color w:val="000000"/>
          <w:sz w:val="32"/>
          <w:szCs w:val="32"/>
        </w:rPr>
        <w:t>减少的主要原因是</w:t>
      </w:r>
      <w:r>
        <w:rPr>
          <w:rFonts w:hAnsi="仿宋" w:eastAsia="仿宋"/>
          <w:color w:val="000000"/>
          <w:sz w:val="32"/>
          <w:szCs w:val="32"/>
        </w:rPr>
        <w:t>根据上级要求，压缩办公经费。</w:t>
      </w:r>
    </w:p>
    <w:p>
      <w:pPr>
        <w:widowControl/>
        <w:shd w:val="clear" w:color="auto" w:fill="FFFFFF"/>
        <w:tabs>
          <w:tab w:val="left" w:pos="1800"/>
          <w:tab w:val="left" w:pos="2220"/>
        </w:tabs>
        <w:spacing w:line="600" w:lineRule="exact"/>
        <w:ind w:firstLine="720"/>
        <w:jc w:val="left"/>
        <w:rPr>
          <w:rFonts w:eastAsia="仿宋"/>
          <w:color w:val="000000"/>
          <w:kern w:val="0"/>
          <w:sz w:val="32"/>
          <w:szCs w:val="32"/>
        </w:rPr>
      </w:pPr>
      <w:r>
        <w:rPr>
          <w:rFonts w:eastAsia="楷体_GB2312"/>
          <w:bCs/>
          <w:color w:val="000000"/>
          <w:sz w:val="32"/>
          <w:szCs w:val="32"/>
        </w:rPr>
        <w:t>（二)政府采购预算：</w:t>
      </w:r>
      <w:r>
        <w:rPr>
          <w:rFonts w:eastAsia="仿宋"/>
          <w:color w:val="000000"/>
          <w:kern w:val="0"/>
          <w:sz w:val="32"/>
          <w:szCs w:val="32"/>
        </w:rPr>
        <w:t>2021</w:t>
      </w:r>
      <w:r>
        <w:rPr>
          <w:rFonts w:hAnsi="仿宋" w:eastAsia="仿宋"/>
          <w:color w:val="000000"/>
          <w:kern w:val="0"/>
          <w:sz w:val="32"/>
          <w:szCs w:val="32"/>
        </w:rPr>
        <w:t>年年初预算数为</w:t>
      </w:r>
      <w:r>
        <w:rPr>
          <w:rFonts w:eastAsia="仿宋"/>
          <w:color w:val="000000"/>
          <w:kern w:val="0"/>
          <w:sz w:val="32"/>
          <w:szCs w:val="32"/>
        </w:rPr>
        <w:t>748.3</w:t>
      </w:r>
      <w:r>
        <w:rPr>
          <w:rFonts w:hAnsi="仿宋" w:eastAsia="仿宋"/>
          <w:color w:val="000000"/>
          <w:kern w:val="0"/>
          <w:sz w:val="32"/>
          <w:szCs w:val="32"/>
        </w:rPr>
        <w:t>万元。包括：政府采购货物类</w:t>
      </w:r>
      <w:r>
        <w:rPr>
          <w:rFonts w:eastAsia="仿宋"/>
          <w:color w:val="000000"/>
          <w:kern w:val="0"/>
          <w:sz w:val="32"/>
          <w:szCs w:val="32"/>
        </w:rPr>
        <w:t xml:space="preserve"> 53.3</w:t>
      </w:r>
      <w:r>
        <w:rPr>
          <w:rFonts w:hAnsi="仿宋" w:eastAsia="仿宋"/>
          <w:color w:val="000000"/>
          <w:kern w:val="0"/>
          <w:sz w:val="32"/>
          <w:szCs w:val="32"/>
        </w:rPr>
        <w:t>万元、工程类</w:t>
      </w:r>
      <w:r>
        <w:rPr>
          <w:rFonts w:eastAsia="仿宋"/>
          <w:color w:val="000000"/>
          <w:kern w:val="0"/>
          <w:sz w:val="32"/>
          <w:szCs w:val="32"/>
        </w:rPr>
        <w:t>402</w:t>
      </w:r>
      <w:r>
        <w:rPr>
          <w:rFonts w:hAnsi="仿宋" w:eastAsia="仿宋"/>
          <w:color w:val="000000"/>
          <w:kern w:val="0"/>
          <w:sz w:val="32"/>
          <w:szCs w:val="32"/>
        </w:rPr>
        <w:t>万元、服务类</w:t>
      </w:r>
      <w:r>
        <w:rPr>
          <w:rFonts w:eastAsia="仿宋"/>
          <w:color w:val="000000"/>
          <w:kern w:val="0"/>
          <w:sz w:val="32"/>
          <w:szCs w:val="32"/>
        </w:rPr>
        <w:t>293</w:t>
      </w:r>
      <w:r>
        <w:rPr>
          <w:rFonts w:hAnsi="仿宋" w:eastAsia="仿宋"/>
          <w:color w:val="000000"/>
          <w:kern w:val="0"/>
          <w:sz w:val="32"/>
          <w:szCs w:val="32"/>
        </w:rPr>
        <w:t>万元。</w:t>
      </w:r>
    </w:p>
    <w:p>
      <w:pPr>
        <w:tabs>
          <w:tab w:val="left" w:pos="7560"/>
        </w:tabs>
        <w:adjustRightInd w:val="0"/>
        <w:snapToGrid w:val="0"/>
        <w:spacing w:line="600" w:lineRule="exact"/>
        <w:ind w:firstLine="640" w:firstLineChars="200"/>
        <w:jc w:val="left"/>
        <w:rPr>
          <w:rFonts w:eastAsia="仿宋"/>
          <w:color w:val="000000"/>
          <w:sz w:val="32"/>
          <w:szCs w:val="32"/>
        </w:rPr>
      </w:pPr>
      <w:r>
        <w:rPr>
          <w:rFonts w:eastAsia="楷体_GB2312"/>
          <w:bCs/>
          <w:color w:val="000000"/>
          <w:sz w:val="32"/>
          <w:szCs w:val="32"/>
        </w:rPr>
        <w:t>（三）国有资产占有情况：</w:t>
      </w:r>
      <w:r>
        <w:rPr>
          <w:rFonts w:hAnsi="仿宋" w:eastAsia="仿宋"/>
          <w:color w:val="000000"/>
          <w:sz w:val="32"/>
          <w:szCs w:val="32"/>
        </w:rPr>
        <w:t>截止</w:t>
      </w:r>
      <w:r>
        <w:rPr>
          <w:rFonts w:eastAsia="仿宋"/>
          <w:color w:val="000000"/>
          <w:sz w:val="32"/>
          <w:szCs w:val="32"/>
        </w:rPr>
        <w:t>2020</w:t>
      </w:r>
      <w:r>
        <w:rPr>
          <w:rFonts w:hAnsi="仿宋" w:eastAsia="仿宋"/>
          <w:color w:val="000000"/>
          <w:sz w:val="32"/>
          <w:szCs w:val="32"/>
        </w:rPr>
        <w:t>年</w:t>
      </w:r>
      <w:r>
        <w:rPr>
          <w:rFonts w:eastAsia="仿宋"/>
          <w:color w:val="000000"/>
          <w:sz w:val="32"/>
          <w:szCs w:val="32"/>
        </w:rPr>
        <w:t>12</w:t>
      </w:r>
      <w:r>
        <w:rPr>
          <w:rFonts w:hAnsi="仿宋" w:eastAsia="仿宋"/>
          <w:color w:val="000000"/>
          <w:sz w:val="32"/>
          <w:szCs w:val="32"/>
        </w:rPr>
        <w:t>月</w:t>
      </w:r>
      <w:r>
        <w:rPr>
          <w:rFonts w:eastAsia="仿宋"/>
          <w:color w:val="000000"/>
          <w:sz w:val="32"/>
          <w:szCs w:val="32"/>
        </w:rPr>
        <w:t>31</w:t>
      </w:r>
      <w:r>
        <w:rPr>
          <w:rFonts w:hAnsi="仿宋" w:eastAsia="仿宋"/>
          <w:color w:val="000000"/>
          <w:sz w:val="32"/>
          <w:szCs w:val="32"/>
        </w:rPr>
        <w:t>日，本部门共有办公及业务用房</w:t>
      </w:r>
      <w:r>
        <w:rPr>
          <w:rFonts w:eastAsia="仿宋"/>
          <w:color w:val="000000"/>
          <w:sz w:val="32"/>
          <w:szCs w:val="32"/>
        </w:rPr>
        <w:t xml:space="preserve">2830 </w:t>
      </w:r>
      <w:r>
        <w:rPr>
          <w:rFonts w:hAnsi="仿宋" w:eastAsia="仿宋"/>
          <w:color w:val="000000"/>
          <w:sz w:val="32"/>
          <w:szCs w:val="32"/>
        </w:rPr>
        <w:t>平方米；车辆</w:t>
      </w:r>
      <w:r>
        <w:rPr>
          <w:rFonts w:eastAsia="仿宋"/>
          <w:color w:val="000000"/>
          <w:sz w:val="32"/>
          <w:szCs w:val="32"/>
        </w:rPr>
        <w:t>1</w:t>
      </w:r>
      <w:r>
        <w:rPr>
          <w:rFonts w:hAnsi="仿宋" w:eastAsia="仿宋"/>
          <w:color w:val="000000"/>
          <w:sz w:val="32"/>
          <w:szCs w:val="32"/>
        </w:rPr>
        <w:t>辆，其中一般公务用车</w:t>
      </w:r>
      <w:r>
        <w:rPr>
          <w:rFonts w:eastAsia="仿宋"/>
          <w:color w:val="000000"/>
          <w:sz w:val="32"/>
          <w:szCs w:val="32"/>
        </w:rPr>
        <w:t>1</w:t>
      </w:r>
      <w:r>
        <w:rPr>
          <w:rFonts w:hAnsi="仿宋" w:eastAsia="仿宋"/>
          <w:color w:val="000000"/>
          <w:sz w:val="32"/>
          <w:szCs w:val="32"/>
        </w:rPr>
        <w:t>辆、一般执法执勤用车</w:t>
      </w:r>
      <w:r>
        <w:rPr>
          <w:rFonts w:eastAsia="仿宋"/>
          <w:color w:val="000000"/>
          <w:sz w:val="32"/>
          <w:szCs w:val="32"/>
        </w:rPr>
        <w:t>0</w:t>
      </w:r>
      <w:r>
        <w:rPr>
          <w:rFonts w:hAnsi="仿宋" w:eastAsia="仿宋"/>
          <w:color w:val="000000"/>
          <w:sz w:val="32"/>
          <w:szCs w:val="32"/>
        </w:rPr>
        <w:t>辆、货币化用车</w:t>
      </w:r>
      <w:r>
        <w:rPr>
          <w:rFonts w:eastAsia="仿宋"/>
          <w:color w:val="000000"/>
          <w:sz w:val="32"/>
          <w:szCs w:val="32"/>
        </w:rPr>
        <w:t>0</w:t>
      </w:r>
      <w:r>
        <w:rPr>
          <w:rFonts w:hAnsi="仿宋" w:eastAsia="仿宋"/>
          <w:color w:val="000000"/>
          <w:sz w:val="32"/>
          <w:szCs w:val="32"/>
        </w:rPr>
        <w:t>辆；单位价值</w:t>
      </w:r>
      <w:r>
        <w:rPr>
          <w:rFonts w:eastAsia="仿宋"/>
          <w:color w:val="000000"/>
          <w:sz w:val="32"/>
          <w:szCs w:val="32"/>
        </w:rPr>
        <w:t>200</w:t>
      </w:r>
      <w:r>
        <w:rPr>
          <w:rFonts w:hAnsi="仿宋" w:eastAsia="仿宋"/>
          <w:color w:val="000000"/>
          <w:sz w:val="32"/>
          <w:szCs w:val="32"/>
        </w:rPr>
        <w:t>万以上大型设备</w:t>
      </w:r>
      <w:r>
        <w:rPr>
          <w:rFonts w:eastAsia="仿宋"/>
          <w:color w:val="000000"/>
          <w:sz w:val="32"/>
          <w:szCs w:val="32"/>
        </w:rPr>
        <w:t>0</w:t>
      </w:r>
      <w:r>
        <w:rPr>
          <w:rFonts w:hAnsi="仿宋" w:eastAsia="仿宋"/>
          <w:color w:val="000000"/>
          <w:sz w:val="32"/>
          <w:szCs w:val="32"/>
        </w:rPr>
        <w:t>套。</w:t>
      </w:r>
      <w:r>
        <w:rPr>
          <w:rFonts w:eastAsia="仿宋"/>
          <w:color w:val="000000"/>
          <w:sz w:val="32"/>
          <w:szCs w:val="32"/>
        </w:rPr>
        <w:t>2021</w:t>
      </w:r>
      <w:r>
        <w:rPr>
          <w:rFonts w:hAnsi="仿宋" w:eastAsia="仿宋"/>
          <w:color w:val="000000"/>
          <w:sz w:val="32"/>
          <w:szCs w:val="32"/>
        </w:rPr>
        <w:t>年部门预算安排购置车辆</w:t>
      </w:r>
      <w:r>
        <w:rPr>
          <w:rFonts w:eastAsia="仿宋"/>
          <w:color w:val="000000"/>
          <w:sz w:val="32"/>
          <w:szCs w:val="32"/>
        </w:rPr>
        <w:t>0</w:t>
      </w:r>
      <w:r>
        <w:rPr>
          <w:rFonts w:hAnsi="仿宋" w:eastAsia="仿宋"/>
          <w:color w:val="000000"/>
          <w:sz w:val="32"/>
          <w:szCs w:val="32"/>
        </w:rPr>
        <w:t>辆，预算安排购置价值</w:t>
      </w:r>
      <w:r>
        <w:rPr>
          <w:rFonts w:eastAsia="仿宋"/>
          <w:color w:val="000000"/>
          <w:sz w:val="32"/>
          <w:szCs w:val="32"/>
        </w:rPr>
        <w:t>200</w:t>
      </w:r>
      <w:r>
        <w:rPr>
          <w:rFonts w:hAnsi="仿宋" w:eastAsia="仿宋"/>
          <w:color w:val="000000"/>
          <w:sz w:val="32"/>
          <w:szCs w:val="32"/>
        </w:rPr>
        <w:t>万以上大型设备</w:t>
      </w:r>
      <w:r>
        <w:rPr>
          <w:rFonts w:eastAsia="仿宋"/>
          <w:color w:val="000000"/>
          <w:sz w:val="32"/>
          <w:szCs w:val="32"/>
        </w:rPr>
        <w:t>0</w:t>
      </w:r>
      <w:r>
        <w:rPr>
          <w:rFonts w:hAnsi="仿宋" w:eastAsia="仿宋"/>
          <w:color w:val="000000"/>
          <w:sz w:val="32"/>
          <w:szCs w:val="32"/>
        </w:rPr>
        <w:t>套。</w:t>
      </w:r>
    </w:p>
    <w:p>
      <w:pPr>
        <w:tabs>
          <w:tab w:val="left" w:pos="7560"/>
        </w:tabs>
        <w:adjustRightInd w:val="0"/>
        <w:snapToGrid w:val="0"/>
        <w:spacing w:line="600" w:lineRule="exact"/>
        <w:ind w:firstLine="640" w:firstLineChars="200"/>
        <w:jc w:val="left"/>
        <w:rPr>
          <w:rFonts w:eastAsia="仿宋"/>
          <w:b/>
          <w:bCs/>
          <w:color w:val="000000"/>
          <w:sz w:val="32"/>
          <w:szCs w:val="32"/>
        </w:rPr>
      </w:pPr>
      <w:r>
        <w:rPr>
          <w:rFonts w:eastAsia="楷体_GB2312"/>
          <w:bCs/>
          <w:color w:val="000000"/>
          <w:sz w:val="32"/>
          <w:szCs w:val="32"/>
        </w:rPr>
        <w:t>（四）预算绩效目标：</w:t>
      </w:r>
      <w:r>
        <w:rPr>
          <w:rFonts w:hAnsi="仿宋" w:eastAsia="仿宋"/>
          <w:color w:val="000000"/>
          <w:sz w:val="32"/>
          <w:szCs w:val="32"/>
        </w:rPr>
        <w:t>本部门整体支出和项目支出实行绩效目标管理，纳入</w:t>
      </w:r>
      <w:r>
        <w:rPr>
          <w:rFonts w:eastAsia="仿宋"/>
          <w:color w:val="000000"/>
          <w:sz w:val="32"/>
          <w:szCs w:val="32"/>
        </w:rPr>
        <w:t>2021</w:t>
      </w:r>
      <w:r>
        <w:rPr>
          <w:rFonts w:hAnsi="仿宋" w:eastAsia="仿宋"/>
          <w:color w:val="000000"/>
          <w:sz w:val="32"/>
          <w:szCs w:val="32"/>
        </w:rPr>
        <w:t>年部门整体支出绩效目标的金额为</w:t>
      </w:r>
      <w:r>
        <w:rPr>
          <w:rFonts w:eastAsia="仿宋"/>
          <w:color w:val="000000"/>
          <w:sz w:val="32"/>
          <w:szCs w:val="32"/>
        </w:rPr>
        <w:t xml:space="preserve">  5907.55</w:t>
      </w:r>
      <w:r>
        <w:rPr>
          <w:rFonts w:hAnsi="仿宋" w:eastAsia="仿宋"/>
          <w:color w:val="000000"/>
          <w:sz w:val="32"/>
          <w:szCs w:val="32"/>
        </w:rPr>
        <w:t>万元，其中，基本支出</w:t>
      </w:r>
      <w:r>
        <w:rPr>
          <w:rFonts w:eastAsia="仿宋"/>
          <w:color w:val="000000"/>
          <w:sz w:val="32"/>
          <w:szCs w:val="32"/>
        </w:rPr>
        <w:t>2540.55</w:t>
      </w:r>
      <w:r>
        <w:rPr>
          <w:rFonts w:hAnsi="仿宋" w:eastAsia="仿宋"/>
          <w:color w:val="000000"/>
          <w:sz w:val="32"/>
          <w:szCs w:val="32"/>
        </w:rPr>
        <w:t>万元，项目支出</w:t>
      </w:r>
      <w:r>
        <w:rPr>
          <w:rFonts w:eastAsia="仿宋"/>
          <w:color w:val="000000"/>
          <w:sz w:val="32"/>
          <w:szCs w:val="32"/>
        </w:rPr>
        <w:t>3367</w:t>
      </w:r>
      <w:r>
        <w:rPr>
          <w:rFonts w:hAnsi="仿宋" w:eastAsia="仿宋"/>
          <w:color w:val="000000"/>
          <w:sz w:val="32"/>
          <w:szCs w:val="32"/>
        </w:rPr>
        <w:t>万元（具体绩效目标详见附表）。</w:t>
      </w:r>
      <w:r>
        <w:rPr>
          <w:rFonts w:eastAsia="仿宋"/>
          <w:color w:val="000000"/>
          <w:sz w:val="32"/>
          <w:szCs w:val="32"/>
        </w:rPr>
        <w:t> </w:t>
      </w:r>
    </w:p>
    <w:p>
      <w:pPr>
        <w:tabs>
          <w:tab w:val="left" w:pos="7560"/>
        </w:tabs>
        <w:adjustRightInd w:val="0"/>
        <w:snapToGrid w:val="0"/>
        <w:spacing w:line="60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600" w:lineRule="exact"/>
        <w:ind w:firstLine="640" w:firstLineChars="200"/>
        <w:jc w:val="left"/>
        <w:rPr>
          <w:rFonts w:eastAsia="仿宋"/>
          <w:b/>
          <w:bCs/>
          <w:color w:val="000000"/>
          <w:sz w:val="32"/>
          <w:szCs w:val="32"/>
        </w:rPr>
      </w:pPr>
      <w:r>
        <w:rPr>
          <w:rFonts w:eastAsia="仿宋"/>
          <w:color w:val="000000"/>
          <w:sz w:val="32"/>
          <w:szCs w:val="32"/>
        </w:rPr>
        <w:t>2021</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经费预算数</w:t>
      </w:r>
      <w:r>
        <w:rPr>
          <w:rFonts w:eastAsia="仿宋"/>
          <w:color w:val="000000"/>
          <w:sz w:val="32"/>
          <w:szCs w:val="32"/>
        </w:rPr>
        <w:t>62</w:t>
      </w:r>
      <w:r>
        <w:rPr>
          <w:rFonts w:hAnsi="仿宋" w:eastAsia="仿宋"/>
          <w:color w:val="000000"/>
          <w:sz w:val="32"/>
          <w:szCs w:val="32"/>
        </w:rPr>
        <w:t>万元，其中：公务接待费</w:t>
      </w:r>
      <w:r>
        <w:rPr>
          <w:rFonts w:eastAsia="仿宋"/>
          <w:color w:val="000000"/>
          <w:sz w:val="32"/>
          <w:szCs w:val="32"/>
        </w:rPr>
        <w:t>10</w:t>
      </w:r>
      <w:r>
        <w:rPr>
          <w:rFonts w:hAnsi="仿宋" w:eastAsia="仿宋"/>
          <w:color w:val="000000"/>
          <w:sz w:val="32"/>
          <w:szCs w:val="32"/>
        </w:rPr>
        <w:t>万元、公务用车购置费</w:t>
      </w:r>
      <w:r>
        <w:rPr>
          <w:rFonts w:eastAsia="仿宋"/>
          <w:color w:val="000000"/>
          <w:sz w:val="32"/>
          <w:szCs w:val="32"/>
        </w:rPr>
        <w:t>0</w:t>
      </w:r>
      <w:r>
        <w:rPr>
          <w:rFonts w:hAnsi="仿宋" w:eastAsia="仿宋"/>
          <w:color w:val="000000"/>
          <w:sz w:val="32"/>
          <w:szCs w:val="32"/>
        </w:rPr>
        <w:t>万元，公务用车运行费</w:t>
      </w:r>
      <w:r>
        <w:rPr>
          <w:rFonts w:eastAsia="仿宋"/>
          <w:color w:val="000000"/>
          <w:sz w:val="32"/>
          <w:szCs w:val="32"/>
        </w:rPr>
        <w:t>52</w:t>
      </w:r>
      <w:r>
        <w:rPr>
          <w:rFonts w:hAnsi="仿宋" w:eastAsia="仿宋"/>
          <w:color w:val="000000"/>
          <w:sz w:val="32"/>
          <w:szCs w:val="32"/>
        </w:rPr>
        <w:t>万元、因公出国（境）费</w:t>
      </w:r>
      <w:r>
        <w:rPr>
          <w:rFonts w:eastAsia="仿宋"/>
          <w:color w:val="000000"/>
          <w:sz w:val="32"/>
          <w:szCs w:val="32"/>
        </w:rPr>
        <w:t>0</w:t>
      </w:r>
      <w:r>
        <w:rPr>
          <w:rFonts w:hAnsi="仿宋" w:eastAsia="仿宋"/>
          <w:color w:val="000000"/>
          <w:sz w:val="32"/>
          <w:szCs w:val="32"/>
        </w:rPr>
        <w:t>万元。</w:t>
      </w:r>
      <w:r>
        <w:rPr>
          <w:rFonts w:eastAsia="仿宋"/>
          <w:color w:val="000000"/>
          <w:sz w:val="32"/>
          <w:szCs w:val="32"/>
        </w:rPr>
        <w:t>2021</w:t>
      </w:r>
      <w:r>
        <w:rPr>
          <w:rFonts w:hAnsi="仿宋" w:eastAsia="仿宋"/>
          <w:color w:val="000000"/>
          <w:sz w:val="32"/>
          <w:szCs w:val="32"/>
        </w:rPr>
        <w:t>年公务用车购置数</w:t>
      </w:r>
      <w:r>
        <w:rPr>
          <w:rFonts w:eastAsia="仿宋"/>
          <w:color w:val="000000"/>
          <w:sz w:val="32"/>
          <w:szCs w:val="32"/>
        </w:rPr>
        <w:t>0</w:t>
      </w:r>
      <w:r>
        <w:rPr>
          <w:rFonts w:hAnsi="仿宋" w:eastAsia="仿宋"/>
          <w:color w:val="000000"/>
          <w:sz w:val="32"/>
          <w:szCs w:val="32"/>
        </w:rPr>
        <w:t>台</w:t>
      </w:r>
      <w:r>
        <w:rPr>
          <w:rFonts w:hAnsi="仿宋" w:eastAsia="仿宋"/>
          <w:b/>
          <w:bCs/>
          <w:color w:val="000000"/>
          <w:sz w:val="32"/>
          <w:szCs w:val="32"/>
        </w:rPr>
        <w:t>。</w:t>
      </w:r>
    </w:p>
    <w:p>
      <w:pPr>
        <w:tabs>
          <w:tab w:val="left" w:pos="7560"/>
        </w:tabs>
        <w:adjustRightInd w:val="0"/>
        <w:snapToGrid w:val="0"/>
        <w:spacing w:line="600" w:lineRule="exact"/>
        <w:ind w:firstLine="640" w:firstLineChars="200"/>
        <w:jc w:val="left"/>
        <w:rPr>
          <w:rFonts w:eastAsia="仿宋"/>
          <w:color w:val="000000"/>
          <w:sz w:val="32"/>
          <w:szCs w:val="32"/>
        </w:rPr>
      </w:pPr>
      <w:r>
        <w:rPr>
          <w:rFonts w:eastAsia="仿宋"/>
          <w:color w:val="000000"/>
          <w:sz w:val="32"/>
          <w:szCs w:val="32"/>
        </w:rPr>
        <w:t>2021</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经费预算数比</w:t>
      </w:r>
      <w:r>
        <w:rPr>
          <w:rFonts w:eastAsia="仿宋"/>
          <w:color w:val="000000"/>
          <w:sz w:val="32"/>
          <w:szCs w:val="32"/>
        </w:rPr>
        <w:t>2020</w:t>
      </w:r>
      <w:r>
        <w:rPr>
          <w:rFonts w:hAnsi="仿宋" w:eastAsia="仿宋"/>
          <w:color w:val="000000"/>
          <w:sz w:val="32"/>
          <w:szCs w:val="32"/>
        </w:rPr>
        <w:t>年减少</w:t>
      </w:r>
      <w:r>
        <w:rPr>
          <w:rFonts w:eastAsia="仿宋"/>
          <w:color w:val="000000"/>
          <w:sz w:val="32"/>
          <w:szCs w:val="32"/>
        </w:rPr>
        <w:t>28</w:t>
      </w:r>
      <w:r>
        <w:rPr>
          <w:rFonts w:hAnsi="仿宋" w:eastAsia="仿宋"/>
          <w:color w:val="000000"/>
          <w:sz w:val="32"/>
          <w:szCs w:val="32"/>
        </w:rPr>
        <w:t>万元，主要是因为根据上级要求，压缩三公经费。</w:t>
      </w:r>
    </w:p>
    <w:p>
      <w:pPr>
        <w:tabs>
          <w:tab w:val="left" w:pos="7560"/>
        </w:tabs>
        <w:adjustRightInd w:val="0"/>
        <w:snapToGrid w:val="0"/>
        <w:spacing w:line="60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600" w:lineRule="exact"/>
        <w:ind w:firstLine="640" w:firstLineChars="200"/>
        <w:jc w:val="left"/>
        <w:rPr>
          <w:rFonts w:eastAsia="仿宋"/>
          <w:color w:val="000000"/>
          <w:sz w:val="32"/>
          <w:szCs w:val="32"/>
        </w:rPr>
      </w:pPr>
      <w:r>
        <w:rPr>
          <w:rFonts w:eastAsia="仿宋"/>
          <w:color w:val="000000"/>
          <w:sz w:val="32"/>
          <w:szCs w:val="32"/>
        </w:rPr>
        <w:t>2021</w:t>
      </w:r>
      <w:r>
        <w:rPr>
          <w:rFonts w:hAnsi="仿宋" w:eastAsia="仿宋"/>
          <w:color w:val="000000"/>
          <w:sz w:val="32"/>
          <w:szCs w:val="32"/>
        </w:rPr>
        <w:t>年预算安排会议费</w:t>
      </w:r>
      <w:r>
        <w:rPr>
          <w:rFonts w:eastAsia="仿宋"/>
          <w:color w:val="000000"/>
          <w:sz w:val="32"/>
          <w:szCs w:val="32"/>
        </w:rPr>
        <w:t>10</w:t>
      </w:r>
      <w:r>
        <w:rPr>
          <w:rFonts w:hAnsi="仿宋" w:eastAsia="仿宋"/>
          <w:color w:val="000000"/>
          <w:sz w:val="32"/>
          <w:szCs w:val="32"/>
        </w:rPr>
        <w:t>元，主要是自然资源空间规划会议费等。</w:t>
      </w:r>
    </w:p>
    <w:p>
      <w:pPr>
        <w:tabs>
          <w:tab w:val="left" w:pos="7560"/>
        </w:tabs>
        <w:adjustRightInd w:val="0"/>
        <w:snapToGrid w:val="0"/>
        <w:spacing w:line="600" w:lineRule="exact"/>
        <w:ind w:firstLine="640" w:firstLineChars="200"/>
        <w:jc w:val="left"/>
        <w:rPr>
          <w:rFonts w:eastAsia="仿宋"/>
          <w:color w:val="000000"/>
          <w:sz w:val="32"/>
          <w:szCs w:val="32"/>
        </w:rPr>
      </w:pPr>
      <w:r>
        <w:rPr>
          <w:rFonts w:eastAsia="仿宋"/>
          <w:color w:val="000000"/>
          <w:sz w:val="32"/>
          <w:szCs w:val="32"/>
        </w:rPr>
        <w:t>2021</w:t>
      </w:r>
      <w:r>
        <w:rPr>
          <w:rFonts w:hAnsi="仿宋" w:eastAsia="仿宋"/>
          <w:color w:val="000000"/>
          <w:sz w:val="32"/>
          <w:szCs w:val="32"/>
        </w:rPr>
        <w:t>年预算安排培训费</w:t>
      </w:r>
      <w:r>
        <w:rPr>
          <w:rFonts w:eastAsia="仿宋"/>
          <w:color w:val="000000"/>
          <w:sz w:val="32"/>
          <w:szCs w:val="32"/>
        </w:rPr>
        <w:t>5</w:t>
      </w:r>
      <w:r>
        <w:rPr>
          <w:rFonts w:hAnsi="仿宋" w:eastAsia="仿宋"/>
          <w:color w:val="000000"/>
          <w:sz w:val="32"/>
          <w:szCs w:val="32"/>
        </w:rPr>
        <w:t>万元，主要包括针对本系统内自然资源相关业务培训等。</w:t>
      </w:r>
    </w:p>
    <w:p>
      <w:pPr>
        <w:tabs>
          <w:tab w:val="left" w:pos="7560"/>
        </w:tabs>
        <w:adjustRightInd w:val="0"/>
        <w:snapToGrid w:val="0"/>
        <w:spacing w:line="600" w:lineRule="exact"/>
        <w:ind w:firstLine="640" w:firstLineChars="200"/>
        <w:jc w:val="left"/>
        <w:rPr>
          <w:rFonts w:eastAsia="楷体_GB2312"/>
          <w:bCs/>
          <w:color w:val="000000"/>
          <w:sz w:val="32"/>
          <w:szCs w:val="32"/>
        </w:rPr>
      </w:pPr>
      <w:r>
        <w:rPr>
          <w:rFonts w:eastAsia="楷体_GB2312"/>
          <w:bCs/>
          <w:color w:val="000000"/>
          <w:sz w:val="32"/>
          <w:szCs w:val="32"/>
        </w:rPr>
        <w:t>(七)其他事项：</w:t>
      </w:r>
    </w:p>
    <w:p>
      <w:pPr>
        <w:widowControl/>
        <w:shd w:val="clear" w:color="auto" w:fill="FFFFFF"/>
        <w:spacing w:line="600" w:lineRule="exact"/>
        <w:ind w:firstLine="640" w:firstLineChars="200"/>
        <w:jc w:val="left"/>
        <w:rPr>
          <w:rFonts w:hint="eastAsia" w:eastAsia="仿宋"/>
          <w:sz w:val="32"/>
          <w:szCs w:val="32"/>
          <w:lang w:eastAsia="zh-CN"/>
        </w:rPr>
      </w:pPr>
      <w:r>
        <w:rPr>
          <w:rFonts w:hAnsi="仿宋" w:eastAsia="仿宋"/>
          <w:color w:val="000000"/>
          <w:kern w:val="0"/>
          <w:sz w:val="32"/>
          <w:szCs w:val="32"/>
        </w:rPr>
        <w:t>本单位</w:t>
      </w:r>
      <w:r>
        <w:rPr>
          <w:rFonts w:eastAsia="仿宋"/>
          <w:color w:val="000000"/>
          <w:kern w:val="0"/>
          <w:sz w:val="32"/>
          <w:szCs w:val="32"/>
        </w:rPr>
        <w:t>2020</w:t>
      </w:r>
      <w:r>
        <w:rPr>
          <w:rFonts w:hAnsi="仿宋" w:eastAsia="仿宋"/>
          <w:color w:val="000000"/>
          <w:kern w:val="0"/>
          <w:sz w:val="32"/>
          <w:szCs w:val="32"/>
        </w:rPr>
        <w:t>年预算未安排政府性基金预算和纳入专户管理的非税收入拨款。</w:t>
      </w:r>
      <w:r>
        <w:rPr>
          <w:rFonts w:hint="eastAsia" w:hAnsi="仿宋" w:eastAsia="仿宋"/>
          <w:color w:val="000000"/>
          <w:kern w:val="0"/>
          <w:sz w:val="32"/>
          <w:szCs w:val="32"/>
          <w:lang w:eastAsia="zh-CN"/>
        </w:rPr>
        <w:t>本单位有门户网站，已在门户网站和政府网站双公开。</w:t>
      </w:r>
    </w:p>
    <w:p>
      <w:pPr>
        <w:tabs>
          <w:tab w:val="left" w:pos="7560"/>
        </w:tabs>
        <w:adjustRightInd w:val="0"/>
        <w:snapToGrid w:val="0"/>
        <w:spacing w:line="600" w:lineRule="exact"/>
        <w:ind w:firstLine="643" w:firstLineChars="200"/>
        <w:jc w:val="left"/>
        <w:rPr>
          <w:rFonts w:eastAsia="仿宋"/>
          <w:b/>
          <w:bCs/>
          <w:sz w:val="32"/>
          <w:szCs w:val="32"/>
        </w:rPr>
      </w:pPr>
      <w:r>
        <w:rPr>
          <w:rFonts w:hAnsi="仿宋" w:eastAsia="仿宋"/>
          <w:b/>
          <w:bCs/>
          <w:sz w:val="32"/>
          <w:szCs w:val="32"/>
        </w:rPr>
        <w:t>名词解释：</w:t>
      </w:r>
    </w:p>
    <w:p>
      <w:pPr>
        <w:tabs>
          <w:tab w:val="left" w:pos="7560"/>
        </w:tabs>
        <w:adjustRightInd w:val="0"/>
        <w:snapToGrid w:val="0"/>
        <w:spacing w:line="600" w:lineRule="exact"/>
        <w:ind w:firstLine="643" w:firstLineChars="200"/>
        <w:jc w:val="left"/>
        <w:rPr>
          <w:rFonts w:eastAsia="仿宋"/>
          <w:sz w:val="32"/>
          <w:szCs w:val="32"/>
        </w:rPr>
      </w:pPr>
      <w:r>
        <w:rPr>
          <w:rFonts w:eastAsia="仿宋"/>
          <w:b/>
          <w:sz w:val="32"/>
          <w:szCs w:val="32"/>
        </w:rPr>
        <w:t>1.</w:t>
      </w:r>
      <w:r>
        <w:rPr>
          <w:rFonts w:hAnsi="仿宋" w:eastAsia="仿宋"/>
          <w:b/>
          <w:sz w:val="32"/>
          <w:szCs w:val="32"/>
        </w:rPr>
        <w:t>一般公共预算</w:t>
      </w:r>
      <w:r>
        <w:rPr>
          <w:rFonts w:eastAsia="仿宋"/>
          <w:b/>
          <w:sz w:val="32"/>
          <w:szCs w:val="32"/>
        </w:rPr>
        <w:t>:</w:t>
      </w:r>
      <w:r>
        <w:rPr>
          <w:rFonts w:eastAsia="仿宋"/>
          <w:sz w:val="32"/>
          <w:szCs w:val="32"/>
        </w:rPr>
        <w:t xml:space="preserve"> </w:t>
      </w:r>
      <w:r>
        <w:rPr>
          <w:rFonts w:hAnsi="仿宋" w:eastAsia="仿宋"/>
          <w:sz w:val="32"/>
          <w:szCs w:val="32"/>
        </w:rPr>
        <w:t>是对以税收为主体的财政收入，安排用于保障和改善民生、推动经济社会发展、维护国家安全、维持国家机构正常运转等方面的收支预算。一般公共预算收入即通常所指的</w:t>
      </w:r>
      <w:r>
        <w:rPr>
          <w:rFonts w:eastAsia="仿宋"/>
          <w:sz w:val="32"/>
          <w:szCs w:val="32"/>
        </w:rPr>
        <w:t>“</w:t>
      </w:r>
      <w:r>
        <w:rPr>
          <w:rFonts w:hAnsi="仿宋" w:eastAsia="仿宋"/>
          <w:sz w:val="32"/>
          <w:szCs w:val="32"/>
        </w:rPr>
        <w:t>财政收入</w:t>
      </w:r>
      <w:r>
        <w:rPr>
          <w:rFonts w:eastAsia="仿宋"/>
          <w:sz w:val="32"/>
          <w:szCs w:val="32"/>
        </w:rPr>
        <w:t>”</w:t>
      </w:r>
      <w:r>
        <w:rPr>
          <w:rFonts w:hAnsi="仿宋" w:eastAsia="仿宋"/>
          <w:sz w:val="32"/>
          <w:szCs w:val="32"/>
        </w:rPr>
        <w:t>，按照</w:t>
      </w:r>
      <w:r>
        <w:rPr>
          <w:rFonts w:eastAsia="仿宋"/>
          <w:sz w:val="32"/>
          <w:szCs w:val="32"/>
        </w:rPr>
        <w:t>2015</w:t>
      </w:r>
      <w:r>
        <w:rPr>
          <w:rFonts w:hAnsi="仿宋" w:eastAsia="仿宋"/>
          <w:sz w:val="32"/>
          <w:szCs w:val="32"/>
        </w:rPr>
        <w:t>年</w:t>
      </w:r>
      <w:r>
        <w:rPr>
          <w:rFonts w:eastAsia="仿宋"/>
          <w:sz w:val="32"/>
          <w:szCs w:val="32"/>
        </w:rPr>
        <w:t>1</w:t>
      </w:r>
      <w:r>
        <w:rPr>
          <w:rFonts w:hAnsi="仿宋" w:eastAsia="仿宋"/>
          <w:sz w:val="32"/>
          <w:szCs w:val="32"/>
        </w:rPr>
        <w:t>月</w:t>
      </w:r>
      <w:r>
        <w:rPr>
          <w:rFonts w:eastAsia="仿宋"/>
          <w:sz w:val="32"/>
          <w:szCs w:val="32"/>
        </w:rPr>
        <w:t>1</w:t>
      </w:r>
      <w:r>
        <w:rPr>
          <w:rFonts w:hAnsi="仿宋" w:eastAsia="仿宋"/>
          <w:sz w:val="32"/>
          <w:szCs w:val="32"/>
        </w:rPr>
        <w:t>日起施行的新《预算法》，改称</w:t>
      </w:r>
      <w:r>
        <w:rPr>
          <w:rFonts w:eastAsia="仿宋"/>
          <w:sz w:val="32"/>
          <w:szCs w:val="32"/>
        </w:rPr>
        <w:t>“</w:t>
      </w:r>
      <w:r>
        <w:rPr>
          <w:rFonts w:hAnsi="仿宋" w:eastAsia="仿宋"/>
          <w:sz w:val="32"/>
          <w:szCs w:val="32"/>
        </w:rPr>
        <w:t>一般公共预算收入</w:t>
      </w:r>
      <w:r>
        <w:rPr>
          <w:rFonts w:eastAsia="仿宋"/>
          <w:sz w:val="32"/>
          <w:szCs w:val="32"/>
        </w:rPr>
        <w:t>”</w:t>
      </w:r>
      <w:r>
        <w:rPr>
          <w:rFonts w:hAnsi="仿宋" w:eastAsia="仿宋"/>
          <w:sz w:val="32"/>
          <w:szCs w:val="32"/>
        </w:rPr>
        <w:t>。全市一般公共预算收入由地方收入、上划中央收入、上划省级收入三部分构成。</w:t>
      </w:r>
    </w:p>
    <w:p>
      <w:pPr>
        <w:tabs>
          <w:tab w:val="left" w:pos="7560"/>
        </w:tabs>
        <w:adjustRightInd w:val="0"/>
        <w:snapToGrid w:val="0"/>
        <w:spacing w:line="600" w:lineRule="exact"/>
        <w:ind w:firstLine="643" w:firstLineChars="200"/>
        <w:jc w:val="left"/>
        <w:rPr>
          <w:rFonts w:eastAsia="仿宋"/>
          <w:sz w:val="32"/>
          <w:szCs w:val="32"/>
        </w:rPr>
      </w:pPr>
      <w:r>
        <w:rPr>
          <w:rFonts w:eastAsia="仿宋"/>
          <w:b/>
          <w:sz w:val="32"/>
          <w:szCs w:val="32"/>
        </w:rPr>
        <w:t>2.</w:t>
      </w:r>
      <w:r>
        <w:rPr>
          <w:rFonts w:hAnsi="仿宋" w:eastAsia="仿宋"/>
          <w:b/>
          <w:sz w:val="32"/>
          <w:szCs w:val="32"/>
        </w:rPr>
        <w:t>政府性基金预算</w:t>
      </w:r>
      <w:r>
        <w:rPr>
          <w:rFonts w:eastAsia="仿宋"/>
          <w:b/>
          <w:sz w:val="32"/>
          <w:szCs w:val="32"/>
        </w:rPr>
        <w:t>:</w:t>
      </w:r>
      <w:r>
        <w:rPr>
          <w:rFonts w:eastAsia="仿宋"/>
          <w:sz w:val="32"/>
          <w:szCs w:val="32"/>
        </w:rPr>
        <w:t xml:space="preserve"> </w:t>
      </w:r>
      <w:r>
        <w:rPr>
          <w:rFonts w:hAnsi="仿宋" w:eastAsia="仿宋"/>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600" w:lineRule="exact"/>
        <w:ind w:firstLine="643" w:firstLineChars="200"/>
        <w:jc w:val="left"/>
        <w:rPr>
          <w:rFonts w:eastAsia="仿宋"/>
          <w:sz w:val="32"/>
          <w:szCs w:val="32"/>
        </w:rPr>
      </w:pPr>
      <w:r>
        <w:rPr>
          <w:rFonts w:eastAsia="仿宋"/>
          <w:b/>
          <w:sz w:val="32"/>
          <w:szCs w:val="32"/>
        </w:rPr>
        <w:t>3.</w:t>
      </w:r>
      <w:r>
        <w:rPr>
          <w:rFonts w:hAnsi="仿宋" w:eastAsia="仿宋"/>
          <w:b/>
          <w:sz w:val="32"/>
          <w:szCs w:val="32"/>
        </w:rPr>
        <w:t>国有资本经营预算</w:t>
      </w:r>
      <w:r>
        <w:rPr>
          <w:rFonts w:eastAsia="仿宋"/>
          <w:b/>
          <w:sz w:val="32"/>
          <w:szCs w:val="32"/>
        </w:rPr>
        <w:t xml:space="preserve">: </w:t>
      </w:r>
      <w:r>
        <w:rPr>
          <w:rFonts w:hAnsi="仿宋" w:eastAsia="仿宋"/>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600" w:lineRule="exact"/>
        <w:ind w:firstLine="643" w:firstLineChars="200"/>
        <w:jc w:val="left"/>
        <w:rPr>
          <w:rFonts w:eastAsia="仿宋"/>
          <w:sz w:val="32"/>
          <w:szCs w:val="32"/>
        </w:rPr>
      </w:pPr>
      <w:r>
        <w:rPr>
          <w:rFonts w:eastAsia="仿宋"/>
          <w:b/>
          <w:sz w:val="32"/>
          <w:szCs w:val="32"/>
        </w:rPr>
        <w:t>4.</w:t>
      </w:r>
      <w:r>
        <w:rPr>
          <w:rFonts w:hAnsi="仿宋" w:eastAsia="仿宋"/>
          <w:b/>
          <w:sz w:val="32"/>
          <w:szCs w:val="32"/>
        </w:rPr>
        <w:t>社会保险基金预算</w:t>
      </w:r>
      <w:r>
        <w:rPr>
          <w:rFonts w:eastAsia="仿宋"/>
          <w:b/>
          <w:sz w:val="32"/>
          <w:szCs w:val="32"/>
        </w:rPr>
        <w:t>:</w:t>
      </w:r>
      <w:r>
        <w:rPr>
          <w:rFonts w:eastAsia="仿宋"/>
          <w:sz w:val="32"/>
          <w:szCs w:val="32"/>
        </w:rPr>
        <w:t xml:space="preserve"> </w:t>
      </w:r>
      <w:r>
        <w:rPr>
          <w:rFonts w:hAnsi="仿宋" w:eastAsia="仿宋"/>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600" w:lineRule="exact"/>
        <w:ind w:firstLine="643" w:firstLineChars="200"/>
        <w:jc w:val="left"/>
        <w:rPr>
          <w:rFonts w:eastAsia="仿宋"/>
          <w:sz w:val="32"/>
          <w:szCs w:val="32"/>
        </w:rPr>
      </w:pPr>
      <w:r>
        <w:rPr>
          <w:rFonts w:eastAsia="仿宋"/>
          <w:b/>
          <w:sz w:val="32"/>
          <w:szCs w:val="32"/>
        </w:rPr>
        <w:t>5.</w:t>
      </w:r>
      <w:r>
        <w:rPr>
          <w:rFonts w:hAnsi="仿宋" w:eastAsia="仿宋"/>
          <w:b/>
          <w:sz w:val="32"/>
          <w:szCs w:val="32"/>
        </w:rPr>
        <w:t>基本支出：</w:t>
      </w:r>
      <w:r>
        <w:rPr>
          <w:rFonts w:hAnsi="仿宋" w:eastAsia="仿宋"/>
          <w:sz w:val="32"/>
          <w:szCs w:val="32"/>
        </w:rPr>
        <w:t>指为保障机构正常运转、完成日常工作任务而发生的人员支出和公用支出。</w:t>
      </w:r>
    </w:p>
    <w:p>
      <w:pPr>
        <w:tabs>
          <w:tab w:val="left" w:pos="7560"/>
        </w:tabs>
        <w:adjustRightInd w:val="0"/>
        <w:snapToGrid w:val="0"/>
        <w:spacing w:line="600" w:lineRule="exact"/>
        <w:ind w:firstLine="643" w:firstLineChars="200"/>
        <w:jc w:val="left"/>
        <w:rPr>
          <w:rFonts w:eastAsia="仿宋"/>
          <w:sz w:val="32"/>
          <w:szCs w:val="32"/>
        </w:rPr>
      </w:pPr>
      <w:r>
        <w:rPr>
          <w:rFonts w:eastAsia="仿宋"/>
          <w:b/>
          <w:sz w:val="32"/>
          <w:szCs w:val="32"/>
        </w:rPr>
        <w:t>6.</w:t>
      </w:r>
      <w:r>
        <w:rPr>
          <w:rFonts w:hAnsi="仿宋" w:eastAsia="仿宋"/>
          <w:b/>
          <w:sz w:val="32"/>
          <w:szCs w:val="32"/>
        </w:rPr>
        <w:t>项目支出：</w:t>
      </w:r>
      <w:r>
        <w:rPr>
          <w:rFonts w:hAnsi="仿宋" w:eastAsia="仿宋"/>
          <w:sz w:val="32"/>
          <w:szCs w:val="32"/>
        </w:rPr>
        <w:t>指在基本支出之外为完成特定行政任务和事业发展目标所发生的支出。</w:t>
      </w:r>
    </w:p>
    <w:p>
      <w:pPr>
        <w:tabs>
          <w:tab w:val="left" w:pos="7560"/>
        </w:tabs>
        <w:adjustRightInd w:val="0"/>
        <w:snapToGrid w:val="0"/>
        <w:spacing w:line="600" w:lineRule="exact"/>
        <w:ind w:firstLine="643" w:firstLineChars="200"/>
        <w:jc w:val="left"/>
        <w:rPr>
          <w:rFonts w:hint="eastAsia" w:hAnsi="仿宋" w:eastAsia="仿宋"/>
          <w:sz w:val="32"/>
          <w:szCs w:val="32"/>
          <w:lang w:eastAsia="zh-CN"/>
        </w:rPr>
      </w:pPr>
      <w:r>
        <w:rPr>
          <w:rFonts w:eastAsia="仿宋"/>
          <w:b/>
          <w:sz w:val="32"/>
          <w:szCs w:val="32"/>
        </w:rPr>
        <w:t>7.“</w:t>
      </w:r>
      <w:r>
        <w:rPr>
          <w:rFonts w:hAnsi="仿宋" w:eastAsia="仿宋"/>
          <w:b/>
          <w:sz w:val="32"/>
          <w:szCs w:val="32"/>
        </w:rPr>
        <w:t>三公</w:t>
      </w:r>
      <w:r>
        <w:rPr>
          <w:rFonts w:eastAsia="仿宋"/>
          <w:b/>
          <w:sz w:val="32"/>
          <w:szCs w:val="32"/>
        </w:rPr>
        <w:t>”</w:t>
      </w:r>
      <w:r>
        <w:rPr>
          <w:rFonts w:hAnsi="仿宋" w:eastAsia="仿宋"/>
          <w:b/>
          <w:sz w:val="32"/>
          <w:szCs w:val="32"/>
        </w:rPr>
        <w:t>经费：</w:t>
      </w:r>
      <w:r>
        <w:rPr>
          <w:rFonts w:hAnsi="仿宋" w:eastAsia="仿宋"/>
          <w:sz w:val="32"/>
          <w:szCs w:val="32"/>
        </w:rPr>
        <w:t>是指商品和服务支出中的因公出国（境）费用、公务用车购置及运行维护费和公务接待费。</w:t>
      </w:r>
    </w:p>
    <w:p>
      <w:pPr>
        <w:tabs>
          <w:tab w:val="left" w:pos="7560"/>
        </w:tabs>
        <w:adjustRightInd w:val="0"/>
        <w:snapToGrid w:val="0"/>
        <w:spacing w:line="600" w:lineRule="exact"/>
        <w:ind w:firstLine="640" w:firstLineChars="200"/>
        <w:jc w:val="left"/>
        <w:rPr>
          <w:rFonts w:eastAsia="仿宋"/>
          <w:sz w:val="32"/>
          <w:szCs w:val="32"/>
        </w:rPr>
      </w:pPr>
      <w:r>
        <w:rPr>
          <w:rFonts w:eastAsia="仿宋"/>
          <w:sz w:val="32"/>
          <w:szCs w:val="32"/>
        </w:rPr>
        <w:t>8.</w:t>
      </w:r>
      <w:r>
        <w:rPr>
          <w:rFonts w:hAnsi="仿宋" w:eastAsia="仿宋"/>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
          <w:sz w:val="32"/>
          <w:szCs w:val="32"/>
        </w:rPr>
      </w:pPr>
    </w:p>
    <w:p>
      <w:pPr>
        <w:tabs>
          <w:tab w:val="left" w:pos="7560"/>
        </w:tabs>
        <w:adjustRightInd w:val="0"/>
        <w:snapToGrid w:val="0"/>
        <w:spacing w:line="560" w:lineRule="exact"/>
        <w:ind w:firstLine="640" w:firstLineChars="200"/>
        <w:rPr>
          <w:rFonts w:eastAsia="仿宋"/>
          <w:sz w:val="32"/>
          <w:szCs w:val="32"/>
        </w:rPr>
      </w:pPr>
    </w:p>
    <w:p>
      <w:pPr>
        <w:tabs>
          <w:tab w:val="left" w:pos="7560"/>
        </w:tabs>
        <w:adjustRightInd w:val="0"/>
        <w:snapToGrid w:val="0"/>
        <w:spacing w:line="560" w:lineRule="exact"/>
        <w:ind w:firstLine="640" w:firstLineChars="200"/>
        <w:rPr>
          <w:rFonts w:eastAsia="仿宋"/>
          <w:sz w:val="32"/>
          <w:szCs w:val="32"/>
        </w:rPr>
      </w:pPr>
    </w:p>
    <w:p>
      <w:pPr>
        <w:tabs>
          <w:tab w:val="left" w:pos="7560"/>
        </w:tabs>
        <w:adjustRightInd w:val="0"/>
        <w:snapToGrid w:val="0"/>
        <w:spacing w:line="560" w:lineRule="exact"/>
        <w:ind w:firstLine="640" w:firstLineChars="200"/>
        <w:rPr>
          <w:rFonts w:eastAsia="仿宋"/>
          <w:sz w:val="32"/>
          <w:szCs w:val="32"/>
        </w:rPr>
      </w:pPr>
    </w:p>
    <w:p>
      <w:pPr>
        <w:tabs>
          <w:tab w:val="left" w:pos="7560"/>
        </w:tabs>
        <w:adjustRightInd w:val="0"/>
        <w:snapToGrid w:val="0"/>
        <w:spacing w:line="560" w:lineRule="exact"/>
        <w:ind w:firstLine="640" w:firstLineChars="200"/>
        <w:rPr>
          <w:rFonts w:eastAsia="仿宋"/>
          <w:sz w:val="32"/>
          <w:szCs w:val="32"/>
        </w:rPr>
      </w:pPr>
    </w:p>
    <w:p>
      <w:pPr>
        <w:tabs>
          <w:tab w:val="left" w:pos="7560"/>
        </w:tabs>
        <w:adjustRightInd w:val="0"/>
        <w:snapToGrid w:val="0"/>
        <w:spacing w:line="560" w:lineRule="exact"/>
        <w:ind w:firstLine="640" w:firstLineChars="200"/>
        <w:rPr>
          <w:rFonts w:eastAsia="仿宋"/>
          <w:sz w:val="32"/>
          <w:szCs w:val="32"/>
        </w:rPr>
      </w:pPr>
    </w:p>
    <w:p>
      <w:pPr>
        <w:tabs>
          <w:tab w:val="left" w:pos="7560"/>
        </w:tabs>
        <w:adjustRightInd w:val="0"/>
        <w:snapToGrid w:val="0"/>
        <w:spacing w:line="560" w:lineRule="exact"/>
        <w:ind w:firstLine="640" w:firstLineChars="200"/>
        <w:rPr>
          <w:rFonts w:eastAsia="仿宋"/>
          <w:sz w:val="32"/>
          <w:szCs w:val="32"/>
        </w:rPr>
      </w:pPr>
    </w:p>
    <w:p>
      <w:pPr>
        <w:spacing w:line="560" w:lineRule="exact"/>
        <w:rPr>
          <w:rFonts w:eastAsia="仿宋"/>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jEyZTAzMzIxNTIwMjkyMDkzNzMzNmJkY2EyMDE2NDQifQ=="/>
  </w:docVars>
  <w:rsids>
    <w:rsidRoot w:val="00D84058"/>
    <w:rsid w:val="000D4885"/>
    <w:rsid w:val="00135C45"/>
    <w:rsid w:val="002048AF"/>
    <w:rsid w:val="00233F31"/>
    <w:rsid w:val="00242155"/>
    <w:rsid w:val="002647AC"/>
    <w:rsid w:val="00323B43"/>
    <w:rsid w:val="003D37D8"/>
    <w:rsid w:val="00413E41"/>
    <w:rsid w:val="004358AB"/>
    <w:rsid w:val="0049104D"/>
    <w:rsid w:val="004977A2"/>
    <w:rsid w:val="005553BA"/>
    <w:rsid w:val="00565CC2"/>
    <w:rsid w:val="005A53BB"/>
    <w:rsid w:val="00615376"/>
    <w:rsid w:val="006464CA"/>
    <w:rsid w:val="0077734D"/>
    <w:rsid w:val="00795BF6"/>
    <w:rsid w:val="008108F9"/>
    <w:rsid w:val="0082724B"/>
    <w:rsid w:val="008B42A0"/>
    <w:rsid w:val="008B7726"/>
    <w:rsid w:val="008D1324"/>
    <w:rsid w:val="008D3A9C"/>
    <w:rsid w:val="00971D7C"/>
    <w:rsid w:val="00972643"/>
    <w:rsid w:val="009A00F9"/>
    <w:rsid w:val="009A7292"/>
    <w:rsid w:val="00A14198"/>
    <w:rsid w:val="00A25AB2"/>
    <w:rsid w:val="00A60A12"/>
    <w:rsid w:val="00A74199"/>
    <w:rsid w:val="00AC1223"/>
    <w:rsid w:val="00AF5EFC"/>
    <w:rsid w:val="00B221AD"/>
    <w:rsid w:val="00BC4AA7"/>
    <w:rsid w:val="00BE4B67"/>
    <w:rsid w:val="00CB1E75"/>
    <w:rsid w:val="00D707D4"/>
    <w:rsid w:val="00D84058"/>
    <w:rsid w:val="00DA0E67"/>
    <w:rsid w:val="00E315E9"/>
    <w:rsid w:val="00EC401D"/>
    <w:rsid w:val="00F27D28"/>
    <w:rsid w:val="00F813C5"/>
    <w:rsid w:val="00FD20FD"/>
    <w:rsid w:val="00FF1681"/>
    <w:rsid w:val="00FF69F6"/>
    <w:rsid w:val="01BE3AAF"/>
    <w:rsid w:val="07B16CDE"/>
    <w:rsid w:val="2083057A"/>
    <w:rsid w:val="499936D5"/>
    <w:rsid w:val="4AFD7D67"/>
    <w:rsid w:val="4D67556C"/>
    <w:rsid w:val="4DFF2EAF"/>
    <w:rsid w:val="500D56FC"/>
    <w:rsid w:val="5331611A"/>
    <w:rsid w:val="67A844DA"/>
    <w:rsid w:val="6A03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rFonts w:ascii="Times New Roman" w:hAnsi="Times New Roman" w:eastAsia="宋体" w:cs="Times New Roman"/>
      <w:kern w:val="2"/>
      <w:sz w:val="18"/>
      <w:szCs w:val="18"/>
    </w:rPr>
  </w:style>
  <w:style w:type="character" w:customStyle="1" w:styleId="8">
    <w:name w:val="页脚 Char"/>
    <w:basedOn w:val="6"/>
    <w:link w:val="3"/>
    <w:semiHidden/>
    <w:qFormat/>
    <w:uiPriority w:val="99"/>
    <w:rPr>
      <w:rFonts w:ascii="Times New Roman" w:hAnsi="Times New Roman" w:eastAsia="宋体" w:cs="Times New Roman"/>
      <w:kern w:val="2"/>
      <w:sz w:val="18"/>
      <w:szCs w:val="18"/>
    </w:rPr>
  </w:style>
  <w:style w:type="character" w:customStyle="1" w:styleId="9">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EA9DE-E4A2-43C4-9E2B-38815DFDB1AC}">
  <ds:schemaRefs/>
</ds:datastoreItem>
</file>

<file path=docProps/app.xml><?xml version="1.0" encoding="utf-8"?>
<Properties xmlns="http://schemas.openxmlformats.org/officeDocument/2006/extended-properties" xmlns:vt="http://schemas.openxmlformats.org/officeDocument/2006/docPropsVTypes">
  <Template>Normal</Template>
  <Pages>11</Pages>
  <Words>4223</Words>
  <Characters>4411</Characters>
  <Lines>32</Lines>
  <Paragraphs>9</Paragraphs>
  <TotalTime>508</TotalTime>
  <ScaleCrop>false</ScaleCrop>
  <LinksUpToDate>false</LinksUpToDate>
  <CharactersWithSpaces>4428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cp:lastPrinted>2021-03-23T00:41:00Z</cp:lastPrinted>
  <dcterms:modified xsi:type="dcterms:W3CDTF">2022-09-12T12:47:22Z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1CDC42A23CA04DC4896135DC31353CD9</vt:lpwstr>
  </property>
</Properties>
</file>