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eastAsia="黑体"/>
          <w:sz w:val="32"/>
          <w:szCs w:val="32"/>
        </w:rPr>
        <w:t>附件1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w:t>
      </w:r>
      <w:r>
        <w:rPr>
          <w:rFonts w:hint="eastAsia" w:eastAsia="方正小标宋简体"/>
          <w:bCs/>
          <w:color w:val="000000"/>
          <w:sz w:val="44"/>
          <w:szCs w:val="44"/>
          <w:lang w:eastAsia="zh-CN"/>
        </w:rPr>
        <w:t>长庆示范区管理委员会</w:t>
      </w: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eastAsia="黑体"/>
          <w:bCs/>
          <w:sz w:val="32"/>
          <w:szCs w:val="32"/>
        </w:rPr>
        <w:t>部门预算公开信息目录</w:t>
      </w:r>
    </w:p>
    <w:p>
      <w:pPr>
        <w:numPr>
          <w:ilvl w:val="0"/>
          <w:numId w:val="1"/>
        </w:numPr>
        <w:tabs>
          <w:tab w:val="left" w:pos="7560"/>
        </w:tabs>
        <w:adjustRightInd w:val="0"/>
        <w:snapToGrid w:val="0"/>
        <w:spacing w:line="560" w:lineRule="exact"/>
        <w:ind w:left="0" w:firstLine="640" w:firstLineChars="200"/>
        <w:jc w:val="left"/>
        <w:rPr>
          <w:rFonts w:eastAsia="仿宋_GB2312"/>
          <w:sz w:val="32"/>
          <w:szCs w:val="32"/>
        </w:rPr>
      </w:pPr>
      <w:r>
        <w:rPr>
          <w:rFonts w:eastAsia="仿宋_GB2312"/>
          <w:sz w:val="32"/>
          <w:szCs w:val="32"/>
        </w:rPr>
        <w:t>部门职能职责</w:t>
      </w:r>
    </w:p>
    <w:p>
      <w:pPr>
        <w:tabs>
          <w:tab w:val="left" w:pos="7560"/>
        </w:tabs>
        <w:adjustRightInd w:val="0"/>
        <w:snapToGrid w:val="0"/>
        <w:spacing w:line="560" w:lineRule="exact"/>
        <w:ind w:left="0" w:firstLine="640" w:firstLineChars="200"/>
        <w:jc w:val="left"/>
        <w:rPr>
          <w:rFonts w:eastAsia="仿宋_GB2312"/>
          <w:sz w:val="32"/>
          <w:szCs w:val="32"/>
        </w:rPr>
      </w:pPr>
      <w:r>
        <w:rPr>
          <w:rFonts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（五）部门支出分类(政府预算)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（六）基本-工资福利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（七）工资福利(政府预算)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（八）基本-一般商品服务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（九）商品服务(政府预算)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（十）基本-个人和家庭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（十一）个人家庭(政府预算)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（十五）一般-工资福利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（十六）工资福利(政府预算)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（十七）一般-一般商品服务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（十八）商品服务(政府预算)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（十九）一般-个人和家庭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（二十）个人家庭(政府预算)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（二十二）政府性基金(政府预算)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（二十四）专户(政府预算)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（二十六）经费拨款预算表(政府预算)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（二十八）一般公共预算“三公”经费预算表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eastAsia="黑体"/>
          <w:sz w:val="32"/>
          <w:szCs w:val="32"/>
        </w:rPr>
        <w:t>一、 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lang w:val="en-US" w:eastAsia="zh-CN"/>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lang w:val="en-US" w:eastAsia="zh-CN"/>
        </w:rPr>
        <w:t>22</w:t>
      </w:r>
      <w:r>
        <w:rPr>
          <w:rFonts w:eastAsia="仿宋_GB2312"/>
          <w:color w:val="000000"/>
          <w:sz w:val="32"/>
          <w:szCs w:val="32"/>
        </w:rPr>
        <w:t>人，实有人数</w:t>
      </w:r>
      <w:r>
        <w:rPr>
          <w:rFonts w:hint="eastAsia" w:eastAsia="仿宋_GB2312"/>
          <w:color w:val="000000"/>
          <w:sz w:val="32"/>
          <w:szCs w:val="32"/>
          <w:lang w:val="en-US" w:eastAsia="zh-CN"/>
        </w:rPr>
        <w:t>22</w:t>
      </w:r>
      <w:r>
        <w:rPr>
          <w:rFonts w:eastAsia="仿宋_GB2312"/>
          <w:color w:val="000000"/>
          <w:sz w:val="32"/>
          <w:szCs w:val="32"/>
        </w:rPr>
        <w:t>人。内设</w:t>
      </w:r>
      <w:r>
        <w:rPr>
          <w:rFonts w:hint="eastAsia" w:eastAsia="仿宋_GB2312"/>
          <w:color w:val="000000"/>
          <w:sz w:val="32"/>
          <w:szCs w:val="32"/>
          <w:lang w:eastAsia="zh-CN"/>
        </w:rPr>
        <w:t>部门</w:t>
      </w:r>
      <w:r>
        <w:rPr>
          <w:rFonts w:hint="eastAsia" w:eastAsia="仿宋_GB2312"/>
          <w:color w:val="000000"/>
          <w:sz w:val="32"/>
          <w:szCs w:val="32"/>
          <w:lang w:val="en-US" w:eastAsia="zh-CN"/>
        </w:rPr>
        <w:t>16</w:t>
      </w:r>
      <w:r>
        <w:rPr>
          <w:rFonts w:eastAsia="仿宋_GB2312"/>
          <w:color w:val="000000"/>
          <w:sz w:val="32"/>
          <w:szCs w:val="32"/>
        </w:rPr>
        <w:t>个，</w:t>
      </w:r>
      <w:r>
        <w:rPr>
          <w:rFonts w:hint="eastAsia" w:eastAsia="仿宋_GB2312"/>
          <w:color w:val="000000"/>
          <w:sz w:val="32"/>
          <w:szCs w:val="32"/>
          <w:lang w:eastAsia="zh-CN"/>
        </w:rPr>
        <w:t>党政办、重点办、查违中队、市容中队、财政所、卫健办、应急办、文教办、民政办、纪检监察室、企业办、综治办、武装部、创建办、农业农村办、扶贫办。</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三、 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。收入包括一般公共预算收入；支出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308.57</w:t>
      </w:r>
      <w:r>
        <w:rPr>
          <w:rFonts w:eastAsia="仿宋_GB2312"/>
          <w:color w:val="000000"/>
          <w:sz w:val="32"/>
          <w:szCs w:val="32"/>
        </w:rPr>
        <w:t>万元，其中，一般公共预算拨款</w:t>
      </w:r>
      <w:r>
        <w:rPr>
          <w:rFonts w:hint="eastAsia" w:eastAsia="仿宋_GB2312"/>
          <w:color w:val="000000"/>
          <w:sz w:val="32"/>
          <w:szCs w:val="32"/>
          <w:lang w:val="en-US" w:eastAsia="zh-CN"/>
        </w:rPr>
        <w:t>308.57</w:t>
      </w:r>
      <w:r>
        <w:rPr>
          <w:rFonts w:eastAsia="仿宋_GB2312"/>
          <w:color w:val="000000"/>
          <w:sz w:val="32"/>
          <w:szCs w:val="32"/>
        </w:rPr>
        <w:t>万元；政府性基金拨款</w:t>
      </w:r>
      <w:r>
        <w:rPr>
          <w:rFonts w:hint="eastAsia" w:eastAsia="仿宋_GB2312"/>
          <w:color w:val="000000"/>
          <w:sz w:val="32"/>
          <w:szCs w:val="32"/>
          <w:lang w:val="en-US" w:eastAsia="zh-CN"/>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lang w:val="en-US" w:eastAsia="zh-CN"/>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308.57</w:t>
      </w:r>
      <w:r>
        <w:rPr>
          <w:rFonts w:eastAsia="仿宋_GB2312"/>
          <w:color w:val="000000"/>
          <w:sz w:val="32"/>
          <w:szCs w:val="32"/>
        </w:rPr>
        <w:t>万元，其中，一般公共服务支出</w:t>
      </w:r>
      <w:r>
        <w:rPr>
          <w:rFonts w:hint="eastAsia" w:eastAsia="仿宋_GB2312"/>
          <w:color w:val="000000"/>
          <w:sz w:val="32"/>
          <w:szCs w:val="32"/>
          <w:lang w:val="en-US" w:eastAsia="zh-CN"/>
        </w:rPr>
        <w:t>272.37</w:t>
      </w:r>
      <w:r>
        <w:rPr>
          <w:rFonts w:eastAsia="仿宋_GB2312"/>
          <w:color w:val="000000"/>
          <w:sz w:val="32"/>
          <w:szCs w:val="32"/>
        </w:rPr>
        <w:t>万元，</w:t>
      </w:r>
      <w:r>
        <w:rPr>
          <w:rFonts w:hint="eastAsia" w:eastAsia="仿宋_GB2312"/>
          <w:color w:val="000000"/>
          <w:sz w:val="32"/>
          <w:szCs w:val="32"/>
        </w:rPr>
        <w:t>卫生健康支出</w:t>
      </w:r>
      <w:r>
        <w:rPr>
          <w:rFonts w:hint="eastAsia" w:eastAsia="仿宋_GB2312"/>
          <w:color w:val="000000"/>
          <w:sz w:val="32"/>
          <w:szCs w:val="32"/>
          <w:lang w:val="en-US" w:eastAsia="zh-CN"/>
        </w:rPr>
        <w:t>10.94</w:t>
      </w:r>
      <w:r>
        <w:rPr>
          <w:rFonts w:eastAsia="仿宋_GB2312"/>
          <w:color w:val="000000"/>
          <w:sz w:val="32"/>
          <w:szCs w:val="32"/>
        </w:rPr>
        <w:t>万元，</w:t>
      </w:r>
      <w:r>
        <w:rPr>
          <w:rFonts w:hint="eastAsia" w:eastAsia="仿宋_GB2312"/>
          <w:color w:val="000000"/>
          <w:sz w:val="32"/>
          <w:szCs w:val="32"/>
        </w:rPr>
        <w:t>城乡社区支出</w:t>
      </w:r>
      <w:r>
        <w:rPr>
          <w:rFonts w:hint="eastAsia" w:eastAsia="仿宋_GB2312"/>
          <w:color w:val="000000"/>
          <w:sz w:val="32"/>
          <w:szCs w:val="32"/>
          <w:lang w:val="en-US" w:eastAsia="zh-CN"/>
        </w:rPr>
        <w:t>25.26</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308.57</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r>
        <w:rPr>
          <w:rFonts w:hint="eastAsia" w:eastAsia="仿宋_GB2312"/>
          <w:color w:val="000000"/>
          <w:sz w:val="32"/>
          <w:szCs w:val="32"/>
        </w:rPr>
        <w:t>其中包括工资福利支出</w:t>
      </w:r>
      <w:r>
        <w:rPr>
          <w:rFonts w:hint="eastAsia" w:eastAsia="仿宋_GB2312"/>
          <w:color w:val="000000"/>
          <w:sz w:val="32"/>
          <w:szCs w:val="32"/>
          <w:lang w:val="en-US" w:eastAsia="zh-CN"/>
        </w:rPr>
        <w:t>245.22</w:t>
      </w:r>
      <w:r>
        <w:rPr>
          <w:rFonts w:hint="eastAsia" w:eastAsia="仿宋_GB2312"/>
          <w:color w:val="000000"/>
          <w:sz w:val="32"/>
          <w:szCs w:val="32"/>
        </w:rPr>
        <w:t>万元、一般商品和服务支出</w:t>
      </w:r>
      <w:r>
        <w:rPr>
          <w:rFonts w:hint="eastAsia" w:eastAsia="仿宋_GB2312"/>
          <w:color w:val="000000"/>
          <w:sz w:val="32"/>
          <w:szCs w:val="32"/>
          <w:lang w:val="en-US" w:eastAsia="zh-CN"/>
        </w:rPr>
        <w:t>21.35</w:t>
      </w:r>
      <w:r>
        <w:rPr>
          <w:rFonts w:hint="eastAsia" w:eastAsia="仿宋_GB2312"/>
          <w:color w:val="000000"/>
          <w:sz w:val="32"/>
          <w:szCs w:val="32"/>
        </w:rPr>
        <w:t>万元、对个人和家庭的补助</w:t>
      </w:r>
      <w:r>
        <w:rPr>
          <w:rFonts w:hint="eastAsia" w:eastAsia="仿宋_GB2312"/>
          <w:color w:val="000000"/>
          <w:sz w:val="32"/>
          <w:szCs w:val="32"/>
          <w:lang w:val="en-US" w:eastAsia="zh-CN"/>
        </w:rPr>
        <w:t>1.00</w:t>
      </w:r>
      <w:r>
        <w:rPr>
          <w:rFonts w:hint="eastAsia" w:eastAsia="仿宋_GB2312"/>
          <w:color w:val="000000"/>
          <w:sz w:val="32"/>
          <w:szCs w:val="32"/>
        </w:rPr>
        <w:t>万元、工作性专项</w:t>
      </w:r>
      <w:r>
        <w:rPr>
          <w:rFonts w:hint="eastAsia" w:eastAsia="仿宋_GB2312"/>
          <w:color w:val="000000"/>
          <w:sz w:val="32"/>
          <w:szCs w:val="32"/>
          <w:lang w:val="en-US" w:eastAsia="zh-CN"/>
        </w:rPr>
        <w:t>41</w:t>
      </w:r>
      <w:r>
        <w:rPr>
          <w:rFonts w:hint="eastAsia" w:eastAsia="仿宋_GB2312"/>
          <w:color w:val="000000"/>
          <w:sz w:val="32"/>
          <w:szCs w:val="32"/>
        </w:rPr>
        <w:t>万元。</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308.57</w:t>
      </w:r>
      <w:r>
        <w:rPr>
          <w:rFonts w:eastAsia="仿宋_GB2312"/>
          <w:color w:val="000000"/>
          <w:sz w:val="32"/>
          <w:szCs w:val="32"/>
        </w:rPr>
        <w:t>万元，比上年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61.7</w:t>
      </w:r>
      <w:r>
        <w:rPr>
          <w:rFonts w:eastAsia="仿宋_GB2312"/>
          <w:color w:val="000000"/>
          <w:sz w:val="32"/>
          <w:szCs w:val="32"/>
        </w:rPr>
        <w:t>万元，主要原因是</w:t>
      </w:r>
      <w:r>
        <w:rPr>
          <w:rFonts w:hint="eastAsia" w:eastAsia="仿宋_GB2312"/>
          <w:color w:val="000000"/>
          <w:sz w:val="32"/>
          <w:szCs w:val="32"/>
          <w:lang w:eastAsia="zh-CN"/>
        </w:rPr>
        <w:t>压减日常开支，减少不必要支出。</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62.35</w:t>
      </w:r>
      <w:r>
        <w:rPr>
          <w:rFonts w:eastAsia="仿宋_GB2312"/>
          <w:color w:val="000000"/>
          <w:sz w:val="32"/>
          <w:szCs w:val="32"/>
        </w:rPr>
        <w:t>万元，比上年度预算增加</w:t>
      </w:r>
      <w:r>
        <w:rPr>
          <w:rFonts w:hint="eastAsia" w:eastAsia="仿宋_GB2312"/>
          <w:color w:val="000000"/>
          <w:sz w:val="32"/>
          <w:szCs w:val="32"/>
          <w:lang w:val="en-US" w:eastAsia="zh-CN"/>
        </w:rPr>
        <w:t>0.76</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lang w:eastAsia="zh-CN"/>
        </w:rPr>
        <w:t>机关运行成本的增加。</w:t>
      </w:r>
    </w:p>
    <w:p>
      <w:pPr>
        <w:widowControl/>
        <w:shd w:val="clear" w:color="auto" w:fill="FFFFFF"/>
        <w:tabs>
          <w:tab w:val="left" w:pos="1800"/>
          <w:tab w:val="left" w:pos="2220"/>
        </w:tabs>
        <w:spacing w:line="560" w:lineRule="exact"/>
        <w:ind w:firstLine="72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10</w:t>
      </w:r>
      <w:r>
        <w:rPr>
          <w:rFonts w:eastAsia="仿宋_GB2312"/>
          <w:color w:val="000000"/>
          <w:sz w:val="32"/>
          <w:szCs w:val="32"/>
        </w:rPr>
        <w:t>万元。包含：</w:t>
      </w:r>
      <w:r>
        <w:rPr>
          <w:rFonts w:hint="eastAsia" w:eastAsia="仿宋_GB2312"/>
          <w:color w:val="auto"/>
          <w:kern w:val="0"/>
          <w:sz w:val="32"/>
          <w:szCs w:val="32"/>
        </w:rPr>
        <w:t>政府采购货物</w:t>
      </w:r>
      <w:r>
        <w:rPr>
          <w:rFonts w:hint="eastAsia" w:eastAsia="仿宋_GB2312"/>
          <w:color w:val="auto"/>
          <w:kern w:val="0"/>
          <w:sz w:val="32"/>
          <w:szCs w:val="32"/>
          <w:lang w:val="en-US" w:eastAsia="zh-CN"/>
        </w:rPr>
        <w:t>8</w:t>
      </w:r>
      <w:r>
        <w:rPr>
          <w:rFonts w:hint="eastAsia" w:eastAsia="仿宋_GB2312"/>
          <w:color w:val="auto"/>
          <w:kern w:val="0"/>
          <w:sz w:val="32"/>
          <w:szCs w:val="32"/>
        </w:rPr>
        <w:t>万元、大院维修、绿化服务</w:t>
      </w:r>
      <w:r>
        <w:rPr>
          <w:rFonts w:hint="eastAsia" w:eastAsia="仿宋_GB2312"/>
          <w:color w:val="auto"/>
          <w:kern w:val="0"/>
          <w:sz w:val="32"/>
          <w:szCs w:val="32"/>
          <w:lang w:val="en-US" w:eastAsia="zh-CN"/>
        </w:rPr>
        <w:t>2</w:t>
      </w:r>
      <w:r>
        <w:rPr>
          <w:rFonts w:hint="eastAsia" w:eastAsia="仿宋_GB2312"/>
          <w:color w:val="auto"/>
          <w:kern w:val="0"/>
          <w:sz w:val="32"/>
          <w:szCs w:val="32"/>
        </w:rPr>
        <w:t>万元</w:t>
      </w:r>
      <w:r>
        <w:rPr>
          <w:rFonts w:hint="eastAsia" w:eastAsia="仿宋_GB2312"/>
          <w:color w:val="auto"/>
          <w:kern w:val="0"/>
          <w:sz w:val="32"/>
          <w:szCs w:val="32"/>
          <w:lang w:eastAsia="zh-CN"/>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lang w:val="en-US" w:eastAsia="zh-CN"/>
        </w:rPr>
        <w:t>0</w:t>
      </w:r>
      <w:r>
        <w:rPr>
          <w:rFonts w:eastAsia="仿宋_GB2312"/>
          <w:color w:val="000000"/>
          <w:sz w:val="32"/>
          <w:szCs w:val="32"/>
        </w:rPr>
        <w:t>平方米；车辆</w:t>
      </w:r>
      <w:r>
        <w:rPr>
          <w:rFonts w:hint="eastAsia" w:eastAsia="仿宋_GB2312"/>
          <w:color w:val="000000"/>
          <w:sz w:val="32"/>
          <w:szCs w:val="32"/>
          <w:lang w:val="en-US" w:eastAsia="zh-CN"/>
        </w:rPr>
        <w:t>0</w:t>
      </w:r>
      <w:r>
        <w:rPr>
          <w:rFonts w:eastAsia="仿宋_GB2312"/>
          <w:color w:val="000000"/>
          <w:sz w:val="32"/>
          <w:szCs w:val="32"/>
        </w:rPr>
        <w:t>辆；单位价值200万以上大型设备</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lang w:val="en-US" w:eastAsia="zh-CN"/>
        </w:rPr>
        <w:t>0</w:t>
      </w:r>
      <w:r>
        <w:rPr>
          <w:rFonts w:eastAsia="仿宋_GB2312"/>
          <w:color w:val="000000"/>
          <w:sz w:val="32"/>
          <w:szCs w:val="32"/>
        </w:rPr>
        <w:t>万元，其中，基本支出</w:t>
      </w:r>
      <w:r>
        <w:rPr>
          <w:rFonts w:hint="eastAsia" w:eastAsia="仿宋_GB2312"/>
          <w:color w:val="000000"/>
          <w:sz w:val="32"/>
          <w:szCs w:val="32"/>
          <w:lang w:val="en-US" w:eastAsia="zh-CN"/>
        </w:rPr>
        <w:t>308.57</w:t>
      </w:r>
      <w:r>
        <w:rPr>
          <w:rFonts w:eastAsia="仿宋_GB2312"/>
          <w:color w:val="000000"/>
          <w:sz w:val="32"/>
          <w:szCs w:val="32"/>
        </w:rPr>
        <w:t>万元，项目支出</w:t>
      </w:r>
      <w:r>
        <w:rPr>
          <w:rFonts w:hint="eastAsia" w:eastAsia="仿宋_GB2312"/>
          <w:color w:val="000000"/>
          <w:sz w:val="32"/>
          <w:szCs w:val="32"/>
          <w:lang w:val="en-US" w:eastAsia="zh-CN"/>
        </w:rPr>
        <w:t>0</w:t>
      </w:r>
      <w:r>
        <w:rPr>
          <w:rFonts w:eastAsia="仿宋_GB2312"/>
          <w:color w:val="000000"/>
          <w:sz w:val="32"/>
          <w:szCs w:val="32"/>
        </w:rPr>
        <w:t>万元（具体绩效目标详见附</w:t>
      </w:r>
      <w:bookmarkStart w:id="0" w:name="_GoBack"/>
      <w:bookmarkEnd w:id="0"/>
      <w:r>
        <w:rPr>
          <w:rFonts w:eastAsia="仿宋_GB2312"/>
          <w:color w:val="000000"/>
          <w:sz w:val="32"/>
          <w:szCs w:val="32"/>
        </w:rPr>
        <w:t>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color w:val="000000"/>
          <w:sz w:val="32"/>
          <w:szCs w:val="32"/>
        </w:rPr>
        <w:t>本单位无公共财政拨款三公经费预算，所有“三公”经费均为自有资金安排</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lang w:val="en-US" w:eastAsia="zh-CN"/>
        </w:rPr>
        <w:t>5.1</w:t>
      </w:r>
      <w:r>
        <w:rPr>
          <w:rFonts w:eastAsia="仿宋_GB2312"/>
          <w:color w:val="000000"/>
          <w:sz w:val="32"/>
          <w:szCs w:val="32"/>
        </w:rPr>
        <w:t>万元，主要是因为本单位无公共财政拨款三公经费预算。</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10</w:t>
      </w:r>
      <w:r>
        <w:rPr>
          <w:rFonts w:eastAsia="仿宋_GB2312"/>
          <w:color w:val="000000"/>
          <w:sz w:val="32"/>
          <w:szCs w:val="32"/>
        </w:rPr>
        <w:t>万元，主要是</w:t>
      </w:r>
      <w:r>
        <w:rPr>
          <w:rFonts w:hint="eastAsia" w:eastAsia="仿宋_GB2312"/>
          <w:color w:val="000000"/>
          <w:sz w:val="32"/>
          <w:szCs w:val="32"/>
          <w:lang w:eastAsia="zh-CN"/>
        </w:rPr>
        <w:t>年终总结会，预计参会人员</w:t>
      </w:r>
      <w:r>
        <w:rPr>
          <w:rFonts w:hint="eastAsia" w:eastAsia="仿宋_GB2312"/>
          <w:color w:val="000000"/>
          <w:sz w:val="32"/>
          <w:szCs w:val="32"/>
          <w:lang w:val="en-US" w:eastAsia="zh-CN"/>
        </w:rPr>
        <w:t>100人，预计经费2万元；日常月、季工作交流会，交流日常工作，预计参会人员10人次数10次，预计经费2万元；上级部门巡视工作会议人数及次数不定，预计会费2万元，其他暂未安排计划</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16</w:t>
      </w:r>
      <w:r>
        <w:rPr>
          <w:rFonts w:eastAsia="仿宋_GB2312"/>
          <w:color w:val="000000"/>
          <w:sz w:val="32"/>
          <w:szCs w:val="32"/>
        </w:rPr>
        <w:t>万元，主要包括</w:t>
      </w:r>
      <w:r>
        <w:rPr>
          <w:rFonts w:hint="eastAsia" w:eastAsia="仿宋_GB2312"/>
          <w:color w:val="000000"/>
          <w:sz w:val="32"/>
          <w:szCs w:val="32"/>
          <w:lang w:eastAsia="zh-CN"/>
        </w:rPr>
        <w:t>单位对新上任村干部培训，预计参会人员</w:t>
      </w:r>
      <w:r>
        <w:rPr>
          <w:rFonts w:hint="eastAsia" w:eastAsia="仿宋_GB2312"/>
          <w:color w:val="000000"/>
          <w:sz w:val="32"/>
          <w:szCs w:val="32"/>
          <w:lang w:val="en-US" w:eastAsia="zh-CN"/>
        </w:rPr>
        <w:t>50人，培训新任村干部相关工作技能，预计经费5000元，其他暂未安排计划</w:t>
      </w:r>
      <w:r>
        <w:rPr>
          <w:rFonts w:eastAsia="仿宋_GB2312"/>
          <w:color w:val="000000"/>
          <w:sz w:val="32"/>
          <w:szCs w:val="32"/>
        </w:rPr>
        <w:t>。</w:t>
      </w:r>
    </w:p>
    <w:p>
      <w:pPr>
        <w:numPr>
          <w:ilvl w:val="0"/>
          <w:numId w:val="2"/>
        </w:numPr>
        <w:tabs>
          <w:tab w:val="left" w:pos="7560"/>
        </w:tabs>
        <w:adjustRightInd w:val="0"/>
        <w:snapToGrid w:val="0"/>
        <w:spacing w:line="560" w:lineRule="exact"/>
        <w:ind w:left="0" w:firstLine="640" w:firstLineChars="200"/>
        <w:jc w:val="left"/>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hint="eastAsia" w:eastAsia="仿宋_GB2312"/>
          <w:color w:val="000000"/>
          <w:sz w:val="32"/>
          <w:szCs w:val="32"/>
          <w:lang w:eastAsia="zh-CN"/>
        </w:rPr>
        <w:t>本单位无门户网站，已在政府网统一公开。</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color w:val="000000"/>
          <w:sz w:val="32"/>
          <w:szCs w:val="32"/>
        </w:rPr>
        <w:t>本单位2021年预算未安排政府性基金收支预算</w:t>
      </w:r>
      <w:r>
        <w:rPr>
          <w:rFonts w:hint="eastAsia" w:eastAsia="仿宋_GB2312"/>
          <w:color w:val="000000"/>
          <w:sz w:val="32"/>
          <w:szCs w:val="32"/>
          <w:lang w:eastAsia="zh-CN"/>
        </w:rPr>
        <w:t>，所以表二十一、表二十二为空白；本单位</w:t>
      </w:r>
      <w:r>
        <w:rPr>
          <w:rFonts w:hint="eastAsia" w:eastAsia="仿宋_GB2312"/>
          <w:color w:val="000000"/>
          <w:sz w:val="32"/>
          <w:szCs w:val="32"/>
          <w:lang w:val="en-US" w:eastAsia="zh-CN"/>
        </w:rPr>
        <w:t>2021年</w:t>
      </w:r>
      <w:r>
        <w:rPr>
          <w:rFonts w:hint="eastAsia" w:eastAsia="仿宋_GB2312"/>
          <w:color w:val="000000"/>
          <w:sz w:val="32"/>
          <w:szCs w:val="32"/>
          <w:lang w:eastAsia="zh-CN"/>
        </w:rPr>
        <w:t>无纳入专户管理的非税收入拨款部门支出预算，所以表二十三、表二十四为空白；本单位</w:t>
      </w:r>
      <w:r>
        <w:rPr>
          <w:rFonts w:hint="eastAsia" w:eastAsia="仿宋_GB2312"/>
          <w:color w:val="000000"/>
          <w:sz w:val="32"/>
          <w:szCs w:val="32"/>
          <w:lang w:val="en-US" w:eastAsia="zh-CN"/>
        </w:rPr>
        <w:t>2021年</w:t>
      </w:r>
      <w:r>
        <w:rPr>
          <w:rFonts w:hint="eastAsia" w:eastAsia="仿宋_GB2312"/>
          <w:color w:val="000000"/>
          <w:sz w:val="32"/>
          <w:szCs w:val="32"/>
          <w:lang w:eastAsia="zh-CN"/>
        </w:rPr>
        <w:t>无项目支出预算，所以表二十七、表二十九为空白；本单位</w:t>
      </w:r>
      <w:r>
        <w:rPr>
          <w:rFonts w:hint="eastAsia" w:eastAsia="仿宋_GB2312"/>
          <w:color w:val="000000"/>
          <w:sz w:val="32"/>
          <w:szCs w:val="32"/>
          <w:lang w:val="en-US" w:eastAsia="zh-CN"/>
        </w:rPr>
        <w:t>2021年无</w:t>
      </w:r>
      <w:r>
        <w:rPr>
          <w:rFonts w:hint="eastAsia" w:eastAsia="仿宋_GB2312"/>
          <w:color w:val="000000"/>
          <w:sz w:val="32"/>
          <w:szCs w:val="32"/>
          <w:lang w:eastAsia="zh-CN"/>
        </w:rPr>
        <w:t>一般公共“三公”经费预算，所以表二十八为空白。</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4126EE"/>
    <w:multiLevelType w:val="singleLevel"/>
    <w:tmpl w:val="D34126EE"/>
    <w:lvl w:ilvl="0" w:tentative="0">
      <w:start w:val="7"/>
      <w:numFmt w:val="chineseCounting"/>
      <w:suff w:val="nothing"/>
      <w:lvlText w:val="（%1）"/>
      <w:lvlJc w:val="left"/>
      <w:pPr>
        <w:tabs>
          <w:tab w:val="left" w:pos="0"/>
        </w:tabs>
        <w:ind w:left="0" w:firstLine="0"/>
      </w:pPr>
      <w:rPr>
        <w:rFonts w:hint="eastAsia"/>
      </w:rPr>
    </w:lvl>
  </w:abstractNum>
  <w:abstractNum w:abstractNumId="1">
    <w:nsid w:val="2CB8862D"/>
    <w:multiLevelType w:val="singleLevel"/>
    <w:tmpl w:val="2CB8862D"/>
    <w:lvl w:ilvl="0" w:tentative="0">
      <w:start w:val="1"/>
      <w:numFmt w:val="chineseCounting"/>
      <w:suff w:val="nothing"/>
      <w:lvlText w:val="%1、"/>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05"/>
  <w:drawingGridVerticalSpacing w:val="156"/>
  <w:displayHorizontalDrawingGridEvery w:val="0"/>
  <w:displayVerticalDrawingGridEvery w:val="1"/>
  <w:footnotePr>
    <w:footnote w:id="0"/>
    <w:footnote w:id="1"/>
  </w:footnotePr>
  <w:endnotePr>
    <w:endnote w:id="0"/>
    <w:endnote w:id="1"/>
  </w:endnotePr>
  <w:compat>
    <w:spaceForUL/>
    <w:growAutofit/>
    <w:useFELayout/>
    <w:compatSetting w:name="compatibilityMode" w:uri="http://schemas.microsoft.com/office/word" w:val="14"/>
  </w:compat>
  <w:docVars>
    <w:docVar w:name="commondata" w:val="eyJoZGlkIjoiZjcwNGM1ZTcyNmNiYTEyYzI2MzkzMzBiZjcyMWIwYTcifQ=="/>
  </w:docVars>
  <w:rsids>
    <w:rsidRoot w:val="00000000"/>
    <w:rsid w:val="08A04EEB"/>
    <w:rsid w:val="22E02478"/>
    <w:rsid w:val="338E2D60"/>
    <w:rsid w:val="5CF619B3"/>
    <w:rsid w:val="737B60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2822</Words>
  <Characters>2994</Characters>
  <Lines>191</Lines>
  <Paragraphs>86</Paragraphs>
  <TotalTime>16</TotalTime>
  <ScaleCrop>false</ScaleCrop>
  <LinksUpToDate>false</LinksUpToDate>
  <CharactersWithSpaces>3007</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cp:lastModifiedBy>
  <dcterms:modified xsi:type="dcterms:W3CDTF">2022-09-09T14:24:11Z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3ACFB7CE2E234556922021F6B860D759</vt:lpwstr>
  </property>
</Properties>
</file>