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黑体"/>
          <w:sz w:val="32"/>
          <w:szCs w:val="32"/>
        </w:rPr>
      </w:pPr>
    </w:p>
    <w:p>
      <w:pPr>
        <w:widowControl/>
        <w:shd w:val="clear" w:color="auto" w:fill="FFFFFF"/>
        <w:spacing w:line="600" w:lineRule="exact"/>
        <w:ind w:firstLine="1760" w:firstLineChars="400"/>
        <w:outlineLvl w:val="0"/>
        <w:rPr>
          <w:rFonts w:hAnsi="方正小标宋简体" w:eastAsia="方正小标宋简体"/>
          <w:bCs/>
          <w:color w:val="000000"/>
          <w:kern w:val="36"/>
          <w:sz w:val="44"/>
          <w:szCs w:val="44"/>
        </w:rPr>
      </w:pPr>
      <w:r>
        <w:rPr>
          <w:rFonts w:hAnsi="方正小标宋简体" w:eastAsia="方正小标宋简体"/>
          <w:bCs/>
          <w:color w:val="000000"/>
          <w:kern w:val="36"/>
          <w:sz w:val="44"/>
          <w:szCs w:val="44"/>
        </w:rPr>
        <w:t>醴陵市</w:t>
      </w:r>
      <w:r>
        <w:rPr>
          <w:rFonts w:hint="eastAsia" w:hAnsi="方正小标宋简体" w:eastAsia="方正小标宋简体"/>
          <w:bCs/>
          <w:color w:val="000000"/>
          <w:kern w:val="36"/>
          <w:sz w:val="44"/>
          <w:szCs w:val="44"/>
        </w:rPr>
        <w:t>文学艺术界联合会</w:t>
      </w:r>
    </w:p>
    <w:p>
      <w:pPr>
        <w:widowControl/>
        <w:shd w:val="clear" w:color="auto" w:fill="FFFFFF"/>
        <w:spacing w:line="600" w:lineRule="exact"/>
        <w:jc w:val="center"/>
        <w:outlineLvl w:val="0"/>
        <w:rPr>
          <w:rFonts w:eastAsia="方正小标宋简体"/>
          <w:bCs/>
          <w:color w:val="000000"/>
          <w:sz w:val="44"/>
          <w:szCs w:val="44"/>
        </w:rPr>
      </w:pPr>
      <w:r>
        <w:rPr>
          <w:rFonts w:eastAsia="方正小标宋简体"/>
          <w:bCs/>
          <w:color w:val="000000"/>
          <w:kern w:val="36"/>
          <w:sz w:val="44"/>
          <w:szCs w:val="44"/>
        </w:rPr>
        <w:t>20</w:t>
      </w:r>
      <w:r>
        <w:rPr>
          <w:rFonts w:hint="eastAsia" w:eastAsia="方正小标宋简体"/>
          <w:bCs/>
          <w:color w:val="000000"/>
          <w:kern w:val="36"/>
          <w:sz w:val="44"/>
          <w:szCs w:val="44"/>
        </w:rPr>
        <w:t>21</w:t>
      </w:r>
      <w:r>
        <w:rPr>
          <w:rFonts w:hAnsi="方正小标宋简体" w:eastAsia="方正小标宋简体"/>
          <w:bCs/>
          <w:color w:val="000000"/>
          <w:kern w:val="36"/>
          <w:sz w:val="44"/>
          <w:szCs w:val="44"/>
        </w:rPr>
        <w:t>年度部门预算公开</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numPr>
          <w:ilvl w:val="0"/>
          <w:numId w:val="1"/>
        </w:num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tabs>
          <w:tab w:val="left" w:pos="7560"/>
        </w:tabs>
        <w:adjustRightInd w:val="0"/>
        <w:snapToGrid w:val="0"/>
        <w:spacing w:line="560" w:lineRule="exact"/>
        <w:jc w:val="left"/>
        <w:rPr>
          <w:rFonts w:hAnsi="黑体" w:eastAsia="黑体"/>
          <w:sz w:val="32"/>
          <w:szCs w:val="32"/>
        </w:rPr>
      </w:pPr>
    </w:p>
    <w:p>
      <w:pPr>
        <w:widowControl/>
        <w:shd w:val="clear" w:color="auto" w:fill="FFFFFF"/>
        <w:spacing w:line="580" w:lineRule="exact"/>
        <w:outlineLvl w:val="0"/>
        <w:rPr>
          <w:rFonts w:ascii="方正小标宋简体" w:hAnsi="方正小标宋简体" w:eastAsia="方正小标宋简体" w:cs="方正小标宋简体"/>
          <w:bCs/>
          <w:color w:val="000000"/>
          <w:kern w:val="36"/>
          <w:sz w:val="44"/>
          <w:szCs w:val="44"/>
        </w:rPr>
      </w:pPr>
    </w:p>
    <w:p>
      <w:pPr>
        <w:tabs>
          <w:tab w:val="left" w:pos="7560"/>
        </w:tabs>
        <w:adjustRightInd w:val="0"/>
        <w:snapToGrid w:val="0"/>
        <w:spacing w:line="560" w:lineRule="exact"/>
        <w:ind w:firstLine="640" w:firstLineChars="200"/>
        <w:jc w:val="left"/>
        <w:rPr>
          <w:rFonts w:eastAsia="黑体"/>
          <w:sz w:val="32"/>
          <w:szCs w:val="32"/>
        </w:rPr>
      </w:pPr>
      <w:r>
        <w:rPr>
          <w:rFonts w:hAnsi="黑体" w:eastAsia="黑体"/>
          <w:sz w:val="32"/>
          <w:szCs w:val="32"/>
        </w:rPr>
        <w:t>一、部门职能职责</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醴陵市文联是中共醴陵市委领导下的人民团体，是党和政府联系广大文艺工作者的桥梁和纽带，其主要职能是：</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（一）贯彻落实党和国家有关文学艺术的方针、政策，制订全市文学艺术的发展计划，并组织实施。</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（二）采取多种形式和途径，培养全市各类文学艺术人才。　</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（三）完成市委、市政府交给的其他工作。</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 xml:space="preserve">本部门共有编制人数 </w:t>
      </w:r>
      <w:r>
        <w:rPr>
          <w:rFonts w:hint="eastAsia" w:eastAsia="仿宋_GB2312"/>
          <w:color w:val="000000"/>
          <w:sz w:val="32"/>
          <w:szCs w:val="32"/>
        </w:rPr>
        <w:t>5</w:t>
      </w:r>
      <w:r>
        <w:rPr>
          <w:rFonts w:eastAsia="仿宋_GB2312"/>
          <w:color w:val="000000"/>
          <w:sz w:val="32"/>
          <w:szCs w:val="32"/>
        </w:rPr>
        <w:t>人，实有人数</w:t>
      </w:r>
      <w:r>
        <w:rPr>
          <w:rFonts w:hint="eastAsia" w:eastAsia="仿宋_GB2312"/>
          <w:color w:val="000000"/>
          <w:sz w:val="32"/>
          <w:szCs w:val="32"/>
        </w:rPr>
        <w:t>5</w:t>
      </w:r>
      <w:r>
        <w:rPr>
          <w:rFonts w:eastAsia="仿宋_GB2312"/>
          <w:color w:val="000000"/>
          <w:sz w:val="32"/>
          <w:szCs w:val="32"/>
        </w:rPr>
        <w:t>人。</w:t>
      </w:r>
      <w:r>
        <w:rPr>
          <w:rFonts w:hint="eastAsia" w:eastAsia="仿宋_GB2312"/>
          <w:color w:val="000000"/>
          <w:sz w:val="32"/>
          <w:szCs w:val="32"/>
        </w:rPr>
        <w:t>我单位共有内设科室3个，分别为：主席办、办公室、财务室。</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本部门无下属预算单位。</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三、部门收支概况</w:t>
      </w:r>
    </w:p>
    <w:p>
      <w:pPr>
        <w:pStyle w:val="4"/>
        <w:widowControl/>
        <w:spacing w:beforeAutospacing="0" w:afterAutospacing="0" w:line="560" w:lineRule="exact"/>
        <w:ind w:firstLine="640" w:firstLineChars="200"/>
        <w:rPr>
          <w:rFonts w:eastAsia="仿宋_GB2312"/>
          <w:color w:val="000000"/>
          <w:sz w:val="32"/>
          <w:szCs w:val="32"/>
        </w:rPr>
      </w:pPr>
      <w:r>
        <w:rPr>
          <w:rFonts w:hint="eastAsia" w:eastAsia="仿宋_GB2312"/>
          <w:color w:val="000000"/>
          <w:kern w:val="2"/>
          <w:sz w:val="32"/>
          <w:szCs w:val="32"/>
        </w:rPr>
        <w:t>2021年部门预算编报范围包括局机关。本部门无下属二级预算单位。收入既包括公共预算和政府性基金收入，又包括事业单位经营服务等收入；支出既包括保障局机关及直属单位基本运行的经费，也包括文化宣传推广专项经费。</w:t>
      </w:r>
    </w:p>
    <w:p>
      <w:pPr>
        <w:pStyle w:val="4"/>
        <w:widowControl/>
        <w:spacing w:beforeAutospacing="0" w:afterAutospacing="0" w:line="560" w:lineRule="exact"/>
        <w:ind w:firstLine="640" w:firstLineChars="200"/>
        <w:rPr>
          <w:rFonts w:eastAsia="仿宋_GB2312"/>
          <w:color w:val="000000"/>
          <w:sz w:val="32"/>
          <w:szCs w:val="32"/>
        </w:rPr>
      </w:pPr>
      <w:r>
        <w:rPr>
          <w:rFonts w:eastAsia="楷体_GB2312"/>
          <w:bCs/>
          <w:color w:val="000000"/>
          <w:sz w:val="32"/>
          <w:szCs w:val="32"/>
        </w:rPr>
        <w:t>（一）收入预算：</w:t>
      </w:r>
      <w:r>
        <w:rPr>
          <w:rFonts w:hint="eastAsia" w:eastAsia="仿宋_GB2312"/>
          <w:color w:val="000000"/>
          <w:kern w:val="2"/>
          <w:sz w:val="32"/>
          <w:szCs w:val="32"/>
        </w:rPr>
        <w:t> 2021年年初预算数102.18万元，其中，一般公共预算拨款102.18万元；政府性基金拨款0万元；财政专户管理的非税收入拨款0万元；其他收入0万元。（因上年结转数暂未最终确定，本年度收支预算中均不含上年结转数字。）</w:t>
      </w:r>
    </w:p>
    <w:p>
      <w:pPr>
        <w:pStyle w:val="4"/>
        <w:widowControl/>
        <w:spacing w:beforeAutospacing="0" w:afterAutospacing="0" w:line="560" w:lineRule="exact"/>
        <w:ind w:firstLine="640" w:firstLineChars="200"/>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102.18万元，其中，文化旅游体育与传媒支出101.11万元，卫生健康支出1.07万元。</w:t>
      </w:r>
    </w:p>
    <w:p>
      <w:pPr>
        <w:pStyle w:val="4"/>
        <w:widowControl/>
        <w:spacing w:beforeAutospacing="0" w:afterAutospacing="0" w:line="560" w:lineRule="exact"/>
        <w:ind w:firstLine="640" w:firstLineChars="200"/>
        <w:rPr>
          <w:rFonts w:eastAsia="仿宋_GB2312"/>
          <w:color w:val="000000"/>
          <w:sz w:val="32"/>
          <w:szCs w:val="32"/>
        </w:rPr>
      </w:pPr>
      <w:r>
        <w:rPr>
          <w:rFonts w:hint="eastAsia"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FF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85.18</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17</w:t>
      </w:r>
      <w:r>
        <w:rPr>
          <w:rFonts w:eastAsia="仿宋_GB2312"/>
          <w:color w:val="000000"/>
          <w:sz w:val="32"/>
          <w:szCs w:val="32"/>
        </w:rPr>
        <w:t>万元，是指单位为完成特定行政工作任务或事业发展目标而发生的支出，包括有关事业发展专项、基本建设支出、资本性支出等。</w:t>
      </w:r>
    </w:p>
    <w:p>
      <w:pPr>
        <w:tabs>
          <w:tab w:val="left" w:pos="7560"/>
        </w:tabs>
        <w:adjustRightInd w:val="0"/>
        <w:snapToGrid w:val="0"/>
        <w:spacing w:line="560" w:lineRule="exact"/>
        <w:ind w:firstLine="640" w:firstLineChars="200"/>
        <w:jc w:val="left"/>
        <w:rPr>
          <w:rFonts w:hint="eastAsia" w:eastAsia="仿宋_GB2312"/>
          <w:sz w:val="32"/>
          <w:szCs w:val="32"/>
        </w:rPr>
      </w:pPr>
      <w:r>
        <w:rPr>
          <w:rFonts w:eastAsia="仿宋_GB2312"/>
          <w:sz w:val="32"/>
          <w:szCs w:val="32"/>
        </w:rPr>
        <w:t>其中：</w:t>
      </w:r>
      <w:r>
        <w:rPr>
          <w:rFonts w:hint="eastAsia" w:eastAsia="仿宋_GB2312"/>
          <w:sz w:val="32"/>
          <w:szCs w:val="32"/>
        </w:rPr>
        <w:t>文化宣传推广专项17万元，用于醴陵特色文化产业宣传。</w:t>
      </w:r>
    </w:p>
    <w:p>
      <w:pPr>
        <w:tabs>
          <w:tab w:val="left" w:pos="7560"/>
        </w:tabs>
        <w:adjustRightInd w:val="0"/>
        <w:snapToGrid w:val="0"/>
        <w:spacing w:line="560" w:lineRule="exact"/>
        <w:ind w:firstLine="640" w:firstLineChars="200"/>
        <w:jc w:val="left"/>
        <w:rPr>
          <w:rFonts w:eastAsia="仿宋_GB2312"/>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102.18</w:t>
      </w:r>
      <w:r>
        <w:rPr>
          <w:rFonts w:eastAsia="仿宋_GB2312"/>
          <w:color w:val="000000"/>
          <w:sz w:val="32"/>
          <w:szCs w:val="32"/>
        </w:rPr>
        <w:t>万元，比上年增加</w:t>
      </w:r>
      <w:r>
        <w:rPr>
          <w:rFonts w:hint="eastAsia" w:eastAsia="仿宋_GB2312"/>
          <w:color w:val="000000"/>
          <w:sz w:val="32"/>
          <w:szCs w:val="32"/>
        </w:rPr>
        <w:t>34.62</w:t>
      </w:r>
      <w:r>
        <w:rPr>
          <w:rFonts w:eastAsia="仿宋_GB2312"/>
          <w:color w:val="000000"/>
          <w:sz w:val="32"/>
          <w:szCs w:val="32"/>
        </w:rPr>
        <w:t>万元，</w:t>
      </w:r>
      <w:r>
        <w:rPr>
          <w:rFonts w:eastAsia="仿宋_GB2312"/>
          <w:sz w:val="32"/>
          <w:szCs w:val="32"/>
        </w:rPr>
        <w:t>主要原因是</w:t>
      </w:r>
      <w:r>
        <w:rPr>
          <w:rFonts w:hint="eastAsia" w:eastAsia="仿宋_GB2312"/>
          <w:sz w:val="32"/>
          <w:szCs w:val="32"/>
        </w:rPr>
        <w:t>为下属17家协会申请运行经费34万元</w:t>
      </w:r>
      <w:r>
        <w:rPr>
          <w:rFonts w:eastAsia="仿宋_GB2312"/>
          <w:sz w:val="32"/>
          <w:szCs w:val="32"/>
        </w:rPr>
        <w:t>，</w:t>
      </w:r>
      <w:r>
        <w:rPr>
          <w:rFonts w:hint="eastAsia" w:eastAsia="仿宋_GB2312"/>
          <w:sz w:val="32"/>
          <w:szCs w:val="32"/>
        </w:rPr>
        <w:t>以及因搬迁办公地点添置办公用品</w:t>
      </w:r>
      <w:r>
        <w:rPr>
          <w:rFonts w:eastAsia="仿宋_GB2312"/>
          <w:sz w:val="32"/>
          <w:szCs w:val="32"/>
        </w:rPr>
        <w:t>等</w:t>
      </w:r>
      <w:r>
        <w:rPr>
          <w:rFonts w:hint="eastAsia" w:eastAsia="仿宋_GB2312"/>
          <w:sz w:val="32"/>
          <w:szCs w:val="32"/>
        </w:rPr>
        <w:t>。</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58.75</w:t>
      </w:r>
      <w:r>
        <w:rPr>
          <w:rFonts w:eastAsia="仿宋_GB2312"/>
          <w:color w:val="000000"/>
          <w:sz w:val="32"/>
          <w:szCs w:val="32"/>
        </w:rPr>
        <w:t>万元，比上年度预算增加</w:t>
      </w:r>
      <w:r>
        <w:rPr>
          <w:rFonts w:hint="eastAsia" w:eastAsia="仿宋_GB2312"/>
          <w:color w:val="000000"/>
          <w:sz w:val="32"/>
          <w:szCs w:val="32"/>
        </w:rPr>
        <w:t>34.29</w:t>
      </w:r>
      <w:r>
        <w:rPr>
          <w:rFonts w:eastAsia="仿宋_GB2312"/>
          <w:color w:val="000000"/>
          <w:sz w:val="32"/>
          <w:szCs w:val="32"/>
        </w:rPr>
        <w:t>万元，</w:t>
      </w:r>
      <w:r>
        <w:rPr>
          <w:rFonts w:eastAsia="仿宋_GB2312"/>
          <w:bCs/>
          <w:color w:val="000000"/>
          <w:sz w:val="32"/>
          <w:szCs w:val="32"/>
        </w:rPr>
        <w:t>增加的主要原因是</w:t>
      </w:r>
      <w:r>
        <w:rPr>
          <w:rFonts w:eastAsia="仿宋_GB2312"/>
          <w:bCs/>
          <w:sz w:val="32"/>
          <w:szCs w:val="32"/>
        </w:rPr>
        <w:t>：</w:t>
      </w:r>
      <w:r>
        <w:rPr>
          <w:rFonts w:hint="eastAsia" w:eastAsia="仿宋_GB2312"/>
          <w:bCs/>
          <w:sz w:val="32"/>
          <w:szCs w:val="32"/>
        </w:rPr>
        <w:t>为下属17家协会申请运行经费34万元。</w:t>
      </w:r>
    </w:p>
    <w:p>
      <w:pPr>
        <w:tabs>
          <w:tab w:val="left" w:pos="7560"/>
        </w:tabs>
        <w:adjustRightInd w:val="0"/>
        <w:snapToGrid w:val="0"/>
        <w:spacing w:line="560" w:lineRule="exact"/>
        <w:ind w:firstLine="640" w:firstLineChars="200"/>
        <w:jc w:val="left"/>
        <w:rPr>
          <w:rFonts w:eastAsia="仿宋_GB2312"/>
          <w:sz w:val="32"/>
          <w:szCs w:val="32"/>
        </w:rPr>
      </w:pPr>
      <w:r>
        <w:rPr>
          <w:rFonts w:eastAsia="楷体_GB2312"/>
          <w:bCs/>
          <w:sz w:val="32"/>
          <w:szCs w:val="32"/>
        </w:rPr>
        <w:t>（二)政府采购预算：</w:t>
      </w:r>
      <w:r>
        <w:rPr>
          <w:rFonts w:hint="eastAsia" w:eastAsia="仿宋_GB2312"/>
          <w:sz w:val="32"/>
          <w:szCs w:val="32"/>
        </w:rPr>
        <w:t>2021</w:t>
      </w:r>
      <w:r>
        <w:rPr>
          <w:rFonts w:eastAsia="仿宋_GB2312"/>
          <w:sz w:val="32"/>
          <w:szCs w:val="32"/>
        </w:rPr>
        <w:t>年年初预算数为</w:t>
      </w:r>
      <w:r>
        <w:rPr>
          <w:rFonts w:hint="eastAsia" w:eastAsia="仿宋_GB2312"/>
          <w:sz w:val="32"/>
          <w:szCs w:val="32"/>
        </w:rPr>
        <w:t>3.5</w:t>
      </w:r>
      <w:r>
        <w:rPr>
          <w:rFonts w:eastAsia="仿宋_GB2312"/>
          <w:sz w:val="32"/>
          <w:szCs w:val="32"/>
        </w:rPr>
        <w:t>万元。包含</w:t>
      </w:r>
      <w:r>
        <w:rPr>
          <w:rFonts w:hint="eastAsia" w:eastAsia="仿宋_GB2312"/>
          <w:sz w:val="32"/>
          <w:szCs w:val="32"/>
          <w:lang w:eastAsia="zh-CN"/>
        </w:rPr>
        <w:t>：</w:t>
      </w:r>
      <w:r>
        <w:rPr>
          <w:rFonts w:hint="eastAsia" w:eastAsia="仿宋_GB2312"/>
          <w:sz w:val="32"/>
          <w:szCs w:val="32"/>
          <w:lang w:val="en-US" w:eastAsia="zh-CN"/>
        </w:rPr>
        <w:t>货物采购</w:t>
      </w:r>
      <w:r>
        <w:rPr>
          <w:rFonts w:hint="eastAsia" w:eastAsia="仿宋_GB2312"/>
          <w:sz w:val="32"/>
          <w:szCs w:val="32"/>
        </w:rPr>
        <w:t>办公用品1</w:t>
      </w:r>
      <w:r>
        <w:rPr>
          <w:rFonts w:eastAsia="仿宋_GB2312"/>
          <w:sz w:val="32"/>
          <w:szCs w:val="32"/>
        </w:rPr>
        <w:t>万元、</w:t>
      </w:r>
      <w:r>
        <w:rPr>
          <w:rFonts w:hint="eastAsia" w:eastAsia="仿宋_GB2312"/>
          <w:sz w:val="32"/>
          <w:szCs w:val="32"/>
          <w:lang w:val="en-US" w:eastAsia="zh-CN"/>
        </w:rPr>
        <w:t>服务采购搬家及</w:t>
      </w:r>
      <w:r>
        <w:rPr>
          <w:rFonts w:hint="eastAsia" w:eastAsia="仿宋_GB2312"/>
          <w:sz w:val="32"/>
          <w:szCs w:val="32"/>
        </w:rPr>
        <w:t>文化布置</w:t>
      </w:r>
      <w:r>
        <w:rPr>
          <w:rFonts w:hint="eastAsia" w:eastAsia="仿宋_GB2312"/>
          <w:sz w:val="32"/>
          <w:szCs w:val="32"/>
          <w:lang w:val="en-US" w:eastAsia="zh-CN"/>
        </w:rPr>
        <w:t>两项服务</w:t>
      </w:r>
      <w:r>
        <w:rPr>
          <w:rFonts w:hint="eastAsia" w:eastAsia="仿宋_GB2312"/>
          <w:sz w:val="32"/>
          <w:szCs w:val="32"/>
        </w:rPr>
        <w:t>2.5</w:t>
      </w:r>
      <w:r>
        <w:rPr>
          <w:rFonts w:eastAsia="仿宋_GB2312"/>
          <w:sz w:val="32"/>
          <w:szCs w:val="32"/>
        </w:rPr>
        <w:t>万元</w:t>
      </w:r>
      <w:r>
        <w:rPr>
          <w:rFonts w:hint="eastAsia" w:eastAsia="仿宋_GB2312"/>
          <w:sz w:val="32"/>
          <w:szCs w:val="32"/>
        </w:rPr>
        <w:t>。</w:t>
      </w:r>
    </w:p>
    <w:p>
      <w:pPr>
        <w:tabs>
          <w:tab w:val="left" w:pos="7560"/>
        </w:tabs>
        <w:adjustRightInd w:val="0"/>
        <w:snapToGrid w:val="0"/>
        <w:spacing w:line="560" w:lineRule="exact"/>
        <w:ind w:firstLine="640" w:firstLineChars="200"/>
        <w:jc w:val="left"/>
        <w:rPr>
          <w:rFonts w:eastAsia="仿宋_GB2312"/>
          <w:color w:val="FF0000"/>
          <w:sz w:val="32"/>
          <w:szCs w:val="32"/>
        </w:rPr>
      </w:pPr>
      <w:r>
        <w:rPr>
          <w:rFonts w:eastAsia="楷体_GB2312"/>
          <w:bCs/>
          <w:sz w:val="32"/>
          <w:szCs w:val="32"/>
        </w:rPr>
        <w:t>（三）国有资产占有情况：</w:t>
      </w:r>
      <w:r>
        <w:rPr>
          <w:rFonts w:eastAsia="仿宋_GB2312"/>
          <w:sz w:val="32"/>
          <w:szCs w:val="32"/>
        </w:rPr>
        <w:t>截止20</w:t>
      </w:r>
      <w:r>
        <w:rPr>
          <w:rFonts w:hint="eastAsia" w:eastAsia="仿宋_GB2312"/>
          <w:sz w:val="32"/>
          <w:szCs w:val="32"/>
        </w:rPr>
        <w:t>20</w:t>
      </w:r>
      <w:r>
        <w:rPr>
          <w:rFonts w:eastAsia="仿宋_GB2312"/>
          <w:sz w:val="32"/>
          <w:szCs w:val="32"/>
        </w:rPr>
        <w:t>年12月31日，本部门共有办公及业务用房</w:t>
      </w:r>
      <w:r>
        <w:rPr>
          <w:rFonts w:hint="eastAsia" w:eastAsia="仿宋_GB2312"/>
          <w:sz w:val="32"/>
          <w:szCs w:val="32"/>
        </w:rPr>
        <w:t>95</w:t>
      </w:r>
      <w:r>
        <w:rPr>
          <w:rFonts w:eastAsia="仿宋_GB2312"/>
          <w:sz w:val="32"/>
          <w:szCs w:val="32"/>
        </w:rPr>
        <w:t>平方米；车辆</w:t>
      </w:r>
      <w:r>
        <w:rPr>
          <w:rFonts w:hint="eastAsia" w:eastAsia="仿宋_GB2312"/>
          <w:sz w:val="32"/>
          <w:szCs w:val="32"/>
        </w:rPr>
        <w:t>0</w:t>
      </w:r>
      <w:r>
        <w:rPr>
          <w:rFonts w:eastAsia="仿宋_GB2312"/>
          <w:sz w:val="32"/>
          <w:szCs w:val="32"/>
        </w:rPr>
        <w:t>辆；单位价值200万以上大型设备</w:t>
      </w:r>
      <w:r>
        <w:rPr>
          <w:rFonts w:hint="eastAsia" w:eastAsia="仿宋_GB2312"/>
          <w:sz w:val="32"/>
          <w:szCs w:val="32"/>
        </w:rPr>
        <w:t>0</w:t>
      </w:r>
      <w:r>
        <w:rPr>
          <w:rFonts w:eastAsia="仿宋_GB2312"/>
          <w:sz w:val="32"/>
          <w:szCs w:val="32"/>
        </w:rPr>
        <w:t>套。202</w:t>
      </w:r>
      <w:r>
        <w:rPr>
          <w:rFonts w:hint="eastAsia" w:eastAsia="仿宋_GB2312"/>
          <w:sz w:val="32"/>
          <w:szCs w:val="32"/>
        </w:rPr>
        <w:t>1</w:t>
      </w:r>
      <w:r>
        <w:rPr>
          <w:rFonts w:eastAsia="仿宋_GB2312"/>
          <w:sz w:val="32"/>
          <w:szCs w:val="32"/>
        </w:rPr>
        <w:t>年部门预算安排购置车辆</w:t>
      </w:r>
      <w:r>
        <w:rPr>
          <w:rFonts w:hint="eastAsia" w:eastAsia="仿宋_GB2312"/>
          <w:sz w:val="32"/>
          <w:szCs w:val="32"/>
        </w:rPr>
        <w:t>0</w:t>
      </w:r>
      <w:r>
        <w:rPr>
          <w:rFonts w:eastAsia="仿宋_GB2312"/>
          <w:sz w:val="32"/>
          <w:szCs w:val="32"/>
        </w:rPr>
        <w:t>辆，预算安排购置价值200万以上大型设备</w:t>
      </w:r>
      <w:r>
        <w:rPr>
          <w:rFonts w:hint="eastAsia" w:eastAsia="仿宋_GB2312"/>
          <w:sz w:val="32"/>
          <w:szCs w:val="32"/>
        </w:rPr>
        <w:t>0</w:t>
      </w:r>
      <w:r>
        <w:rPr>
          <w:rFonts w:eastAsia="仿宋_GB2312"/>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年部门</w:t>
      </w:r>
      <w:bookmarkStart w:id="0" w:name="_GoBack"/>
      <w:bookmarkEnd w:id="0"/>
      <w:r>
        <w:rPr>
          <w:rFonts w:eastAsia="仿宋_GB2312"/>
          <w:color w:val="000000"/>
          <w:sz w:val="32"/>
          <w:szCs w:val="32"/>
        </w:rPr>
        <w:t xml:space="preserve">整体支出绩效目标的金额为  </w:t>
      </w:r>
      <w:r>
        <w:rPr>
          <w:rFonts w:hint="eastAsia" w:eastAsia="仿宋_GB2312"/>
          <w:color w:val="000000"/>
          <w:sz w:val="32"/>
          <w:szCs w:val="32"/>
        </w:rPr>
        <w:t>102.18</w:t>
      </w:r>
      <w:r>
        <w:rPr>
          <w:rFonts w:eastAsia="仿宋_GB2312"/>
          <w:color w:val="000000"/>
          <w:sz w:val="32"/>
          <w:szCs w:val="32"/>
        </w:rPr>
        <w:t>万元，其中，基本支出</w:t>
      </w:r>
      <w:r>
        <w:rPr>
          <w:rFonts w:hint="eastAsia" w:eastAsia="仿宋_GB2312"/>
          <w:color w:val="000000"/>
          <w:sz w:val="32"/>
          <w:szCs w:val="32"/>
        </w:rPr>
        <w:t>85.18</w:t>
      </w:r>
      <w:r>
        <w:rPr>
          <w:rFonts w:eastAsia="仿宋_GB2312"/>
          <w:color w:val="000000"/>
          <w:sz w:val="32"/>
          <w:szCs w:val="32"/>
        </w:rPr>
        <w:t>万元，项目支出</w:t>
      </w:r>
      <w:r>
        <w:rPr>
          <w:rFonts w:hint="eastAsia" w:eastAsia="仿宋_GB2312"/>
          <w:color w:val="000000"/>
          <w:sz w:val="32"/>
          <w:szCs w:val="32"/>
        </w:rPr>
        <w:t>17</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jc w:val="left"/>
        <w:rPr>
          <w:rFonts w:eastAsia="楷体_GB2312"/>
          <w:bCs/>
          <w:sz w:val="32"/>
          <w:szCs w:val="32"/>
        </w:rPr>
      </w:pPr>
      <w:r>
        <w:rPr>
          <w:rFonts w:eastAsia="楷体_GB2312"/>
          <w:bCs/>
          <w:sz w:val="32"/>
          <w:szCs w:val="32"/>
        </w:rPr>
        <w:t>（五）“三公”经费预算：</w:t>
      </w:r>
    </w:p>
    <w:p>
      <w:pPr>
        <w:tabs>
          <w:tab w:val="left" w:pos="7560"/>
        </w:tabs>
        <w:adjustRightInd w:val="0"/>
        <w:snapToGrid w:val="0"/>
        <w:spacing w:line="560" w:lineRule="exact"/>
        <w:ind w:firstLine="640" w:firstLineChars="200"/>
        <w:jc w:val="left"/>
        <w:rPr>
          <w:rFonts w:eastAsia="仿宋_GB2312"/>
          <w:b/>
          <w:bCs/>
          <w:sz w:val="32"/>
          <w:szCs w:val="32"/>
        </w:rPr>
      </w:pPr>
      <w:r>
        <w:rPr>
          <w:rFonts w:eastAsia="仿宋_GB2312"/>
          <w:sz w:val="32"/>
          <w:szCs w:val="32"/>
        </w:rPr>
        <w:t>20</w:t>
      </w:r>
      <w:r>
        <w:rPr>
          <w:rFonts w:hint="eastAsia" w:eastAsia="仿宋_GB2312"/>
          <w:sz w:val="32"/>
          <w:szCs w:val="32"/>
        </w:rPr>
        <w:t>21</w:t>
      </w:r>
      <w:r>
        <w:rPr>
          <w:rFonts w:eastAsia="仿宋_GB2312"/>
          <w:sz w:val="32"/>
          <w:szCs w:val="32"/>
        </w:rPr>
        <w:t>年“三公”经费预算数</w:t>
      </w:r>
      <w:r>
        <w:rPr>
          <w:rFonts w:hint="eastAsia" w:eastAsia="仿宋_GB2312"/>
          <w:sz w:val="32"/>
          <w:szCs w:val="32"/>
        </w:rPr>
        <w:t>0</w:t>
      </w:r>
      <w:r>
        <w:rPr>
          <w:rFonts w:eastAsia="仿宋_GB2312"/>
          <w:sz w:val="32"/>
          <w:szCs w:val="32"/>
        </w:rPr>
        <w:t>万元，其中：公务接待费</w:t>
      </w:r>
      <w:r>
        <w:rPr>
          <w:rFonts w:hint="eastAsia" w:eastAsia="仿宋_GB2312"/>
          <w:sz w:val="32"/>
          <w:szCs w:val="32"/>
        </w:rPr>
        <w:t>0</w:t>
      </w:r>
      <w:r>
        <w:rPr>
          <w:rFonts w:eastAsia="仿宋_GB2312"/>
          <w:sz w:val="32"/>
          <w:szCs w:val="32"/>
        </w:rPr>
        <w:t>万元、公务用车购置费</w:t>
      </w:r>
      <w:r>
        <w:rPr>
          <w:rFonts w:hint="eastAsia" w:eastAsia="仿宋_GB2312"/>
          <w:sz w:val="32"/>
          <w:szCs w:val="32"/>
        </w:rPr>
        <w:t>0</w:t>
      </w:r>
      <w:r>
        <w:rPr>
          <w:rFonts w:eastAsia="仿宋_GB2312"/>
          <w:sz w:val="32"/>
          <w:szCs w:val="32"/>
        </w:rPr>
        <w:t>万元，公务用车运行费</w:t>
      </w:r>
      <w:r>
        <w:rPr>
          <w:rFonts w:hint="eastAsia" w:eastAsia="仿宋_GB2312"/>
          <w:sz w:val="32"/>
          <w:szCs w:val="32"/>
        </w:rPr>
        <w:t>0</w:t>
      </w:r>
      <w:r>
        <w:rPr>
          <w:rFonts w:eastAsia="仿宋_GB2312"/>
          <w:sz w:val="32"/>
          <w:szCs w:val="32"/>
        </w:rPr>
        <w:t>万元、因公出国（境）费</w:t>
      </w:r>
      <w:r>
        <w:rPr>
          <w:rFonts w:hint="eastAsia" w:eastAsia="仿宋_GB2312"/>
          <w:sz w:val="32"/>
          <w:szCs w:val="32"/>
        </w:rPr>
        <w:t>0</w:t>
      </w:r>
      <w:r>
        <w:rPr>
          <w:rFonts w:eastAsia="仿宋_GB2312"/>
          <w:sz w:val="32"/>
          <w:szCs w:val="32"/>
        </w:rPr>
        <w:t>万元。20</w:t>
      </w:r>
      <w:r>
        <w:rPr>
          <w:rFonts w:hint="eastAsia" w:eastAsia="仿宋_GB2312"/>
          <w:sz w:val="32"/>
          <w:szCs w:val="32"/>
        </w:rPr>
        <w:t>21</w:t>
      </w:r>
      <w:r>
        <w:rPr>
          <w:rFonts w:eastAsia="仿宋_GB2312"/>
          <w:sz w:val="32"/>
          <w:szCs w:val="32"/>
        </w:rPr>
        <w:t>年公务用车购置数</w:t>
      </w:r>
      <w:r>
        <w:rPr>
          <w:rFonts w:hint="eastAsia" w:eastAsia="仿宋_GB2312"/>
          <w:sz w:val="32"/>
          <w:szCs w:val="32"/>
        </w:rPr>
        <w:t>0</w:t>
      </w:r>
      <w:r>
        <w:rPr>
          <w:rFonts w:eastAsia="仿宋_GB2312"/>
          <w:sz w:val="32"/>
          <w:szCs w:val="32"/>
        </w:rPr>
        <w:t>台</w:t>
      </w:r>
      <w:r>
        <w:rPr>
          <w:rFonts w:eastAsia="仿宋_GB2312"/>
          <w:b/>
          <w:bCs/>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20</w:t>
      </w:r>
      <w:r>
        <w:rPr>
          <w:rFonts w:hint="eastAsia" w:eastAsia="仿宋_GB2312"/>
          <w:sz w:val="32"/>
          <w:szCs w:val="32"/>
        </w:rPr>
        <w:t>21</w:t>
      </w:r>
      <w:r>
        <w:rPr>
          <w:rFonts w:eastAsia="仿宋_GB2312"/>
          <w:sz w:val="32"/>
          <w:szCs w:val="32"/>
        </w:rPr>
        <w:t>年预算安排会议费</w:t>
      </w:r>
      <w:r>
        <w:rPr>
          <w:rFonts w:hint="eastAsia" w:eastAsia="仿宋_GB2312"/>
          <w:sz w:val="32"/>
          <w:szCs w:val="32"/>
        </w:rPr>
        <w:t>1</w:t>
      </w:r>
      <w:r>
        <w:rPr>
          <w:rFonts w:eastAsia="仿宋_GB2312"/>
          <w:sz w:val="32"/>
          <w:szCs w:val="32"/>
        </w:rPr>
        <w:t>万元，主要包括：</w:t>
      </w:r>
      <w:r>
        <w:rPr>
          <w:rFonts w:hint="eastAsia" w:eastAsia="仿宋_GB2312"/>
          <w:sz w:val="32"/>
          <w:szCs w:val="32"/>
        </w:rPr>
        <w:t>2021年度工作计划工作会，参加人数50人，经费2500元；市“文艺之家”搬迁工作商讨会，参加人数50人，经费2500元；关于“庆党100周年专项文艺活动”讨论会，参加人数50人，经费2500元；2021年度工作总结会，参加人数50人，经费2500元。</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20</w:t>
      </w:r>
      <w:r>
        <w:rPr>
          <w:rFonts w:hint="eastAsia" w:eastAsia="仿宋_GB2312"/>
          <w:sz w:val="32"/>
          <w:szCs w:val="32"/>
        </w:rPr>
        <w:t>21</w:t>
      </w:r>
      <w:r>
        <w:rPr>
          <w:rFonts w:eastAsia="仿宋_GB2312"/>
          <w:sz w:val="32"/>
          <w:szCs w:val="32"/>
        </w:rPr>
        <w:t>年预算安排培训费</w:t>
      </w:r>
      <w:r>
        <w:rPr>
          <w:rFonts w:hint="eastAsia" w:eastAsia="仿宋_GB2312"/>
          <w:sz w:val="32"/>
          <w:szCs w:val="32"/>
        </w:rPr>
        <w:t>10</w:t>
      </w:r>
      <w:r>
        <w:rPr>
          <w:rFonts w:eastAsia="仿宋_GB2312"/>
          <w:sz w:val="32"/>
          <w:szCs w:val="32"/>
        </w:rPr>
        <w:t>万元，主要包括</w:t>
      </w:r>
      <w:r>
        <w:rPr>
          <w:rFonts w:hint="eastAsia" w:eastAsia="仿宋_GB2312"/>
          <w:sz w:val="32"/>
          <w:szCs w:val="32"/>
        </w:rPr>
        <w:t>：书法高研班培训，参加人数30人，经费1万元；花鸟书画高研班培训，参加人数30人，经费2万元；国画高研班培训，参加人数30人，经费2万元；摄影培训，参加人数90人，经费1万元；外出实地创作培训，参加人数30人，经费4万元。</w:t>
      </w:r>
    </w:p>
    <w:p>
      <w:pPr>
        <w:widowControl/>
        <w:shd w:val="clear" w:color="auto" w:fill="FFFFFF"/>
        <w:spacing w:line="560" w:lineRule="exact"/>
        <w:ind w:firstLine="640" w:firstLineChars="200"/>
        <w:jc w:val="left"/>
        <w:rPr>
          <w:rFonts w:eastAsia="楷体_GB2312"/>
          <w:bCs/>
          <w:color w:val="000000"/>
          <w:sz w:val="32"/>
          <w:szCs w:val="32"/>
        </w:rPr>
      </w:pPr>
      <w:r>
        <w:rPr>
          <w:rFonts w:eastAsia="楷体_GB2312"/>
          <w:bCs/>
          <w:color w:val="000000"/>
          <w:sz w:val="32"/>
          <w:szCs w:val="32"/>
        </w:rPr>
        <w:t>（</w:t>
      </w:r>
      <w:r>
        <w:rPr>
          <w:rFonts w:hint="eastAsia" w:eastAsia="楷体_GB2312"/>
          <w:bCs/>
          <w:color w:val="000000"/>
          <w:sz w:val="32"/>
          <w:szCs w:val="32"/>
        </w:rPr>
        <w:t>七</w:t>
      </w:r>
      <w:r>
        <w:rPr>
          <w:rFonts w:eastAsia="楷体_GB2312"/>
          <w:bCs/>
          <w:color w:val="000000"/>
          <w:sz w:val="32"/>
          <w:szCs w:val="32"/>
        </w:rPr>
        <w:t>）其他事项。</w:t>
      </w:r>
    </w:p>
    <w:p>
      <w:pPr>
        <w:widowControl/>
        <w:numPr>
          <w:ilvl w:val="0"/>
          <w:numId w:val="2"/>
        </w:numPr>
        <w:shd w:val="clear" w:color="auto" w:fill="FFFFFF"/>
        <w:spacing w:line="560" w:lineRule="exact"/>
        <w:ind w:firstLine="640" w:firstLineChars="200"/>
        <w:jc w:val="left"/>
        <w:rPr>
          <w:rFonts w:eastAsia="仿宋_GB2312"/>
          <w:kern w:val="0"/>
          <w:sz w:val="32"/>
          <w:szCs w:val="32"/>
        </w:rPr>
      </w:pPr>
      <w:r>
        <w:rPr>
          <w:rFonts w:hint="eastAsia" w:eastAsia="仿宋_GB2312"/>
          <w:kern w:val="0"/>
          <w:sz w:val="32"/>
          <w:szCs w:val="32"/>
        </w:rPr>
        <w:t>本单位2021年预算未安排对个人和家庭的补助；</w:t>
      </w:r>
    </w:p>
    <w:p>
      <w:pPr>
        <w:widowControl/>
        <w:numPr>
          <w:ilvl w:val="0"/>
          <w:numId w:val="2"/>
        </w:numPr>
        <w:shd w:val="clear" w:color="auto" w:fill="FFFFFF"/>
        <w:spacing w:line="560" w:lineRule="exact"/>
        <w:ind w:firstLine="640" w:firstLineChars="200"/>
        <w:jc w:val="left"/>
        <w:rPr>
          <w:rFonts w:eastAsia="仿宋_GB2312"/>
          <w:kern w:val="0"/>
          <w:sz w:val="32"/>
          <w:szCs w:val="32"/>
        </w:rPr>
      </w:pPr>
      <w:r>
        <w:rPr>
          <w:rFonts w:hint="eastAsia" w:eastAsia="仿宋_GB2312"/>
          <w:kern w:val="0"/>
          <w:sz w:val="32"/>
          <w:szCs w:val="32"/>
        </w:rPr>
        <w:t>本单位2021年预算未安排政府性基金预算；</w:t>
      </w:r>
    </w:p>
    <w:p>
      <w:pPr>
        <w:widowControl/>
        <w:numPr>
          <w:ilvl w:val="0"/>
          <w:numId w:val="2"/>
        </w:numPr>
        <w:shd w:val="clear" w:color="auto" w:fill="FFFFFF"/>
        <w:spacing w:line="560" w:lineRule="exact"/>
        <w:ind w:left="0" w:leftChars="0" w:firstLine="640" w:firstLineChars="200"/>
        <w:jc w:val="left"/>
        <w:rPr>
          <w:rFonts w:hint="eastAsia" w:eastAsia="仿宋_GB2312"/>
          <w:kern w:val="0"/>
          <w:sz w:val="32"/>
          <w:szCs w:val="32"/>
        </w:rPr>
      </w:pPr>
      <w:r>
        <w:rPr>
          <w:rFonts w:hint="eastAsia" w:eastAsia="仿宋_GB2312"/>
          <w:kern w:val="0"/>
          <w:sz w:val="32"/>
          <w:szCs w:val="32"/>
        </w:rPr>
        <w:t>本单位2021年预算未安排纳入专户管理的非税收入拨款。</w:t>
      </w:r>
    </w:p>
    <w:p>
      <w:pPr>
        <w:tabs>
          <w:tab w:val="left" w:pos="7560"/>
        </w:tabs>
        <w:adjustRightInd w:val="0"/>
        <w:snapToGrid w:val="0"/>
        <w:spacing w:line="560" w:lineRule="exact"/>
        <w:ind w:firstLine="640" w:firstLineChars="200"/>
      </w:pPr>
      <w:r>
        <w:rPr>
          <w:rFonts w:hint="eastAsia" w:eastAsia="仿宋_GB2312"/>
          <w:color w:val="000000"/>
          <w:sz w:val="32"/>
          <w:szCs w:val="32"/>
          <w:lang w:val="en-US" w:eastAsia="zh-CN"/>
        </w:rPr>
        <w:t>4、本单位无门户网站，已在政府网统一公开。</w:t>
      </w:r>
    </w:p>
    <w:p>
      <w:pPr>
        <w:widowControl/>
        <w:numPr>
          <w:ilvl w:val="0"/>
          <w:numId w:val="0"/>
        </w:numPr>
        <w:shd w:val="clear" w:color="auto" w:fill="FFFFFF"/>
        <w:spacing w:line="560" w:lineRule="exact"/>
        <w:ind w:leftChars="200"/>
        <w:jc w:val="left"/>
        <w:rPr>
          <w:rFonts w:hint="eastAsia" w:eastAsia="仿宋_GB2312"/>
          <w:kern w:val="0"/>
          <w:sz w:val="32"/>
          <w:szCs w:val="32"/>
        </w:rPr>
      </w:pPr>
    </w:p>
    <w:p>
      <w:pPr>
        <w:tabs>
          <w:tab w:val="left" w:pos="7560"/>
        </w:tabs>
        <w:adjustRightInd w:val="0"/>
        <w:snapToGrid w:val="0"/>
        <w:spacing w:line="560" w:lineRule="exact"/>
        <w:jc w:val="left"/>
        <w:rPr>
          <w:rFonts w:eastAsia="仿宋_GB2312"/>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8.机关运行经费：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1D541"/>
    <w:multiLevelType w:val="singleLevel"/>
    <w:tmpl w:val="B1A1D541"/>
    <w:lvl w:ilvl="0" w:tentative="0">
      <w:start w:val="1"/>
      <w:numFmt w:val="decimal"/>
      <w:suff w:val="nothing"/>
      <w:lvlText w:val="%1、"/>
      <w:lvlJc w:val="left"/>
    </w:lvl>
  </w:abstractNum>
  <w:abstractNum w:abstractNumId="1">
    <w:nsid w:val="44DC929A"/>
    <w:multiLevelType w:val="singleLevel"/>
    <w:tmpl w:val="44DC929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wNGM1ZTcyNmNiYTEyYzI2MzkzMzBiZjcyMWIwYTcifQ=="/>
  </w:docVars>
  <w:rsids>
    <w:rsidRoot w:val="0094154B"/>
    <w:rsid w:val="00354DDB"/>
    <w:rsid w:val="0094154B"/>
    <w:rsid w:val="00CF6A25"/>
    <w:rsid w:val="0BE44678"/>
    <w:rsid w:val="18907D6D"/>
    <w:rsid w:val="1E4555CB"/>
    <w:rsid w:val="4B277001"/>
    <w:rsid w:val="69E50965"/>
    <w:rsid w:val="6A21203D"/>
    <w:rsid w:val="6E364939"/>
    <w:rsid w:val="73BE06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styleId="7">
    <w:name w:val="Strong"/>
    <w:basedOn w:val="6"/>
    <w:qFormat/>
    <w:uiPriority w:val="0"/>
    <w:rPr>
      <w:b/>
    </w:rPr>
  </w:style>
  <w:style w:type="character" w:customStyle="1" w:styleId="8">
    <w:name w:val="页眉 Char"/>
    <w:basedOn w:val="6"/>
    <w:link w:val="3"/>
    <w:semiHidden/>
    <w:qFormat/>
    <w:uiPriority w:val="99"/>
    <w:rPr>
      <w:rFonts w:ascii="Times New Roman" w:hAnsi="Times New Roman" w:eastAsia="宋体" w:cs="Times New Roman"/>
      <w:kern w:val="2"/>
      <w:sz w:val="18"/>
      <w:szCs w:val="18"/>
    </w:rPr>
  </w:style>
  <w:style w:type="character" w:customStyle="1" w:styleId="9">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2762</Words>
  <Characters>2946</Characters>
  <Lines>21</Lines>
  <Paragraphs>6</Paragraphs>
  <TotalTime>7</TotalTime>
  <ScaleCrop>false</ScaleCrop>
  <LinksUpToDate>false</LinksUpToDate>
  <CharactersWithSpaces>2960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2021-03-02T09:01:00Z</dcterms:created>
  <dc:creator>null,null,总收发</dc:creator>
  <cp:lastModifiedBy>A</cp:lastModifiedBy>
  <dcterms:modified xsi:type="dcterms:W3CDTF">2022-09-13T02:48:54Z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BECE6B3625744F25AF057FBE112A36B9</vt:lpwstr>
  </property>
</Properties>
</file>