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醴陵市文化市场综合执法大队</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pStyle w:val="2"/>
        <w:rPr>
          <w:rFonts w:eastAsia="仿宋_GB2312"/>
          <w:sz w:val="32"/>
          <w:szCs w:val="32"/>
        </w:rPr>
      </w:pPr>
    </w:p>
    <w:p>
      <w:pPr>
        <w:pStyle w:val="2"/>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贯彻执行党和国家、省、株洲市、醴陵市有关文化、文物、出版、广播电视、电影、体育、旅游等领域的法律法规和方针政策，参与拟订全市文化、文物、出版、广播电视、电影、体育、旅游等领域行政执法工作的规范性文件、总体规划和年度计划，并组织实施。</w:t>
      </w:r>
    </w:p>
    <w:p>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（二）以醴陵市文化旅游广电体育局的名义统一执法，依法统一行使本辖区内文化、文物、出版、广播电视、电影、体育、旅游等市场领域的行政处罚权以及与行政处罚相关的行政检查、行政强制等执法职能。</w:t>
      </w:r>
    </w:p>
    <w:p>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（三）负责组织查处辖区内跨区域案件和大案要案，监督指导辖区内文化市场综合行政执法体系建设和文化市场行政执法工作。</w:t>
      </w:r>
    </w:p>
    <w:p>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（四）负责“扫黄打非”有关工作任务。</w:t>
      </w:r>
    </w:p>
    <w:p>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（五）负责醴陵市文化旅游广电体育局交办的其他工作。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spacing w:line="600" w:lineRule="exact"/>
        <w:ind w:firstLine="640" w:firstLineChars="200"/>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21</w:t>
      </w:r>
      <w:r>
        <w:rPr>
          <w:rFonts w:eastAsia="仿宋_GB2312"/>
          <w:color w:val="000000"/>
          <w:sz w:val="32"/>
          <w:szCs w:val="32"/>
        </w:rPr>
        <w:t xml:space="preserve">  人，实有人数 </w:t>
      </w:r>
      <w:r>
        <w:rPr>
          <w:rFonts w:hint="eastAsia" w:eastAsia="仿宋_GB2312"/>
          <w:color w:val="000000"/>
          <w:sz w:val="32"/>
          <w:szCs w:val="32"/>
        </w:rPr>
        <w:t>13</w:t>
      </w:r>
      <w:r>
        <w:rPr>
          <w:rFonts w:eastAsia="仿宋_GB2312"/>
          <w:color w:val="000000"/>
          <w:sz w:val="32"/>
          <w:szCs w:val="32"/>
        </w:rPr>
        <w:t xml:space="preserve"> 人。内设股室</w:t>
      </w:r>
      <w:r>
        <w:rPr>
          <w:rFonts w:hint="eastAsia" w:eastAsia="仿宋_GB2312"/>
          <w:color w:val="000000"/>
          <w:sz w:val="32"/>
          <w:szCs w:val="32"/>
        </w:rPr>
        <w:t>5</w:t>
      </w:r>
      <w:r>
        <w:rPr>
          <w:rFonts w:eastAsia="仿宋_GB2312"/>
          <w:color w:val="000000"/>
          <w:sz w:val="32"/>
          <w:szCs w:val="32"/>
        </w:rPr>
        <w:t xml:space="preserve">  个（正</w:t>
      </w:r>
      <w:r>
        <w:rPr>
          <w:rFonts w:hint="eastAsia" w:eastAsia="仿宋_GB2312"/>
          <w:color w:val="000000"/>
          <w:sz w:val="32"/>
          <w:szCs w:val="32"/>
        </w:rPr>
        <w:t>股</w:t>
      </w:r>
      <w:r>
        <w:rPr>
          <w:rFonts w:eastAsia="仿宋_GB2312"/>
          <w:color w:val="000000"/>
          <w:sz w:val="32"/>
          <w:szCs w:val="32"/>
        </w:rPr>
        <w:t>级单位），分别为：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（一）办公室（投诉举报受理中心）。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（二）法制信息股。</w:t>
      </w:r>
    </w:p>
    <w:p>
      <w:pPr>
        <w:pStyle w:val="5"/>
        <w:widowControl/>
        <w:spacing w:line="600" w:lineRule="exact"/>
        <w:ind w:firstLine="640" w:firstLineChars="200"/>
        <w:rPr>
          <w:rFonts w:ascii="仿宋_GB2312" w:hAnsi="仿宋_GB2312" w:eastAsia="仿宋_GB2312" w:cs="仿宋_GB2312"/>
          <w:color w:val="121212"/>
          <w:sz w:val="32"/>
          <w:szCs w:val="32"/>
        </w:rPr>
      </w:pPr>
      <w:r>
        <w:rPr>
          <w:rFonts w:hint="eastAsia" w:ascii="仿宋_GB2312" w:hAnsi="仿宋_GB2312" w:eastAsia="仿宋_GB2312" w:cs="仿宋_GB2312"/>
          <w:color w:val="121212"/>
          <w:sz w:val="32"/>
          <w:szCs w:val="32"/>
        </w:rPr>
        <w:t>（三）网络网吧与旅游文物执法中队。</w:t>
      </w:r>
    </w:p>
    <w:p>
      <w:pPr>
        <w:pStyle w:val="5"/>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（四）娱乐演艺与体育执法中队。</w:t>
      </w:r>
    </w:p>
    <w:p>
      <w:pPr>
        <w:pStyle w:val="5"/>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（五）广播影视与出版版权执法中队。</w:t>
      </w:r>
    </w:p>
    <w:p>
      <w:pPr>
        <w:tabs>
          <w:tab w:val="left" w:pos="7560"/>
        </w:tabs>
        <w:adjustRightInd w:val="0"/>
        <w:snapToGrid w:val="0"/>
        <w:spacing w:line="560" w:lineRule="exact"/>
        <w:ind w:firstLine="960" w:firstLineChars="300"/>
        <w:jc w:val="left"/>
        <w:rPr>
          <w:rFonts w:eastAsia="仿宋_GB2312"/>
          <w:color w:val="000000"/>
          <w:sz w:val="32"/>
          <w:szCs w:val="32"/>
        </w:rPr>
      </w:pPr>
      <w:r>
        <w:rPr>
          <w:rFonts w:eastAsia="仿宋_GB2312"/>
          <w:color w:val="000000"/>
          <w:sz w:val="32"/>
          <w:szCs w:val="32"/>
        </w:rPr>
        <w:t>本部门</w:t>
      </w:r>
      <w:r>
        <w:rPr>
          <w:rFonts w:hint="eastAsia" w:eastAsia="仿宋_GB2312"/>
          <w:color w:val="000000"/>
          <w:sz w:val="32"/>
          <w:szCs w:val="32"/>
        </w:rPr>
        <w:t>无</w:t>
      </w:r>
      <w:r>
        <w:rPr>
          <w:rFonts w:eastAsia="仿宋_GB2312"/>
          <w:color w:val="000000"/>
          <w:sz w:val="32"/>
          <w:szCs w:val="32"/>
        </w:rPr>
        <w:t>二级预算单位</w:t>
      </w:r>
      <w:r>
        <w:rPr>
          <w:rFonts w:hint="eastAsia" w:eastAsia="仿宋_GB2312"/>
          <w:color w:val="000000"/>
          <w:sz w:val="32"/>
          <w:szCs w:val="32"/>
        </w:rPr>
        <w:t>。</w:t>
      </w:r>
    </w:p>
    <w:p>
      <w:pPr>
        <w:pStyle w:val="2"/>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2021</w:t>
      </w:r>
      <w:r>
        <w:rPr>
          <w:rFonts w:eastAsia="仿宋_GB2312"/>
          <w:color w:val="000000"/>
          <w:sz w:val="32"/>
          <w:szCs w:val="32"/>
        </w:rPr>
        <w:t>年部门预算编报范围收入既包括</w:t>
      </w:r>
      <w:r>
        <w:rPr>
          <w:rFonts w:hint="eastAsia" w:eastAsia="仿宋_GB2312"/>
          <w:color w:val="000000"/>
          <w:sz w:val="32"/>
          <w:szCs w:val="32"/>
        </w:rPr>
        <w:t>经费拨款</w:t>
      </w:r>
      <w:r>
        <w:rPr>
          <w:rFonts w:eastAsia="仿宋_GB2312"/>
          <w:color w:val="000000"/>
          <w:sz w:val="32"/>
          <w:szCs w:val="32"/>
        </w:rPr>
        <w:t>收入，又包括</w:t>
      </w:r>
      <w:r>
        <w:rPr>
          <w:rFonts w:hint="eastAsia" w:eastAsia="仿宋_GB2312"/>
          <w:color w:val="000000"/>
          <w:sz w:val="32"/>
          <w:szCs w:val="32"/>
        </w:rPr>
        <w:t>纳入预算管理的非税</w:t>
      </w:r>
      <w:r>
        <w:rPr>
          <w:rFonts w:eastAsia="仿宋_GB2312"/>
          <w:color w:val="000000"/>
          <w:sz w:val="32"/>
          <w:szCs w:val="32"/>
        </w:rPr>
        <w:t>收入；支出既包括保障局机关及直属单位基本运行的经费，也包括</w:t>
      </w:r>
      <w:r>
        <w:rPr>
          <w:rFonts w:hint="eastAsia" w:eastAsia="仿宋_GB2312"/>
          <w:color w:val="000000"/>
          <w:sz w:val="32"/>
          <w:szCs w:val="32"/>
        </w:rPr>
        <w:t>农村小片网整治专项、扫黄打非专项</w:t>
      </w:r>
      <w:r>
        <w:rPr>
          <w:rFonts w:eastAsia="仿宋_GB2312"/>
          <w:color w:val="000000"/>
          <w:sz w:val="32"/>
          <w:szCs w:val="32"/>
        </w:rPr>
        <w:t>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223.3</w:t>
      </w:r>
      <w:r>
        <w:rPr>
          <w:rFonts w:eastAsia="仿宋_GB2312"/>
          <w:color w:val="000000"/>
          <w:sz w:val="32"/>
          <w:szCs w:val="32"/>
        </w:rPr>
        <w:t>万元，其中，</w:t>
      </w:r>
      <w:r>
        <w:rPr>
          <w:rFonts w:eastAsia="仿宋_GB2312"/>
          <w:color w:val="000000"/>
          <w:sz w:val="32"/>
          <w:szCs w:val="32"/>
          <w:highlight w:val="none"/>
        </w:rPr>
        <w:t>一般公共预算拨款</w:t>
      </w:r>
      <w:r>
        <w:rPr>
          <w:rFonts w:hint="eastAsia" w:eastAsia="仿宋_GB2312"/>
          <w:color w:val="000000"/>
          <w:sz w:val="32"/>
          <w:szCs w:val="32"/>
          <w:highlight w:val="none"/>
        </w:rPr>
        <w:t>223.3</w:t>
      </w:r>
      <w:r>
        <w:rPr>
          <w:rFonts w:eastAsia="仿宋_GB2312"/>
          <w:color w:val="000000"/>
          <w:sz w:val="32"/>
          <w:szCs w:val="32"/>
          <w:highlight w:val="none"/>
        </w:rPr>
        <w:t>万元；</w:t>
      </w:r>
      <w:r>
        <w:rPr>
          <w:rFonts w:eastAsia="仿宋_GB2312"/>
          <w:color w:val="000000"/>
          <w:sz w:val="32"/>
          <w:szCs w:val="32"/>
        </w:rPr>
        <w:t>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223.3</w:t>
      </w:r>
      <w:r>
        <w:rPr>
          <w:rFonts w:eastAsia="仿宋_GB2312"/>
          <w:color w:val="000000"/>
          <w:sz w:val="32"/>
          <w:szCs w:val="32"/>
        </w:rPr>
        <w:t>万元，其中，</w:t>
      </w:r>
      <w:r>
        <w:rPr>
          <w:rFonts w:eastAsia="仿宋_GB2312"/>
          <w:color w:val="000000"/>
          <w:kern w:val="0"/>
          <w:sz w:val="32"/>
          <w:szCs w:val="32"/>
        </w:rPr>
        <w:t>其中，</w:t>
      </w:r>
      <w:r>
        <w:rPr>
          <w:rFonts w:hint="eastAsia" w:eastAsia="仿宋_GB2312"/>
          <w:color w:val="000000"/>
          <w:kern w:val="0"/>
          <w:sz w:val="32"/>
          <w:szCs w:val="32"/>
        </w:rPr>
        <w:t>文化旅游体育与传媒支出218.58万元，卫生健康支出4.72万元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203.3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其中包括工资福利支出111.42万元、一般商品和服务支出11.63万元、对个人和家庭的补助</w:t>
      </w:r>
      <w:r>
        <w:rPr>
          <w:rFonts w:hint="eastAsia" w:eastAsia="仿宋_GB2312"/>
          <w:color w:val="000000"/>
          <w:sz w:val="32"/>
          <w:szCs w:val="32"/>
          <w:lang w:val="en-US" w:eastAsia="zh-CN"/>
        </w:rPr>
        <w:t>0</w:t>
      </w:r>
      <w:r>
        <w:rPr>
          <w:rFonts w:hint="eastAsia" w:eastAsia="仿宋_GB2312"/>
          <w:color w:val="000000"/>
          <w:sz w:val="32"/>
          <w:szCs w:val="32"/>
        </w:rPr>
        <w:t>万元、工作性专项80.25万元。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农村小片网</w:t>
      </w:r>
      <w:r>
        <w:rPr>
          <w:rFonts w:eastAsia="仿宋_GB2312"/>
          <w:color w:val="000000"/>
          <w:sz w:val="32"/>
          <w:szCs w:val="32"/>
        </w:rPr>
        <w:t xml:space="preserve">专项 </w:t>
      </w:r>
      <w:r>
        <w:rPr>
          <w:rFonts w:hint="eastAsia" w:eastAsia="仿宋_GB2312"/>
          <w:color w:val="000000"/>
          <w:sz w:val="32"/>
          <w:szCs w:val="32"/>
        </w:rPr>
        <w:t>10</w:t>
      </w:r>
      <w:r>
        <w:rPr>
          <w:rFonts w:eastAsia="仿宋_GB2312"/>
          <w:color w:val="000000"/>
          <w:sz w:val="32"/>
          <w:szCs w:val="32"/>
        </w:rPr>
        <w:t xml:space="preserve"> 万元。主要用于</w:t>
      </w:r>
      <w:r>
        <w:rPr>
          <w:rFonts w:hint="eastAsia" w:eastAsia="仿宋_GB2312"/>
          <w:color w:val="000000"/>
          <w:sz w:val="32"/>
          <w:szCs w:val="32"/>
        </w:rPr>
        <w:t>查处安装和设置卫星电视广播地面接收设施、传送境外卫星电视节目中的违法行为和整治农村非法有线电视小片网的安全播出工作。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扫黄打非</w:t>
      </w:r>
      <w:r>
        <w:rPr>
          <w:rFonts w:eastAsia="仿宋_GB2312"/>
          <w:color w:val="000000"/>
          <w:sz w:val="32"/>
          <w:szCs w:val="32"/>
        </w:rPr>
        <w:t xml:space="preserve">专项 </w:t>
      </w:r>
      <w:r>
        <w:rPr>
          <w:rFonts w:hint="eastAsia" w:eastAsia="仿宋_GB2312"/>
          <w:color w:val="000000"/>
          <w:sz w:val="32"/>
          <w:szCs w:val="32"/>
        </w:rPr>
        <w:t>10</w:t>
      </w:r>
      <w:r>
        <w:rPr>
          <w:rFonts w:eastAsia="仿宋_GB2312"/>
          <w:color w:val="000000"/>
          <w:sz w:val="32"/>
          <w:szCs w:val="32"/>
        </w:rPr>
        <w:t xml:space="preserve"> 万元。主要用于</w:t>
      </w:r>
      <w:r>
        <w:rPr>
          <w:rFonts w:hint="eastAsia" w:eastAsia="仿宋_GB2312"/>
          <w:color w:val="000000"/>
          <w:sz w:val="32"/>
          <w:szCs w:val="32"/>
        </w:rPr>
        <w:t>抵制低俗现象，重点查处淫秽色情、暴力恐怖、侵权盗版音像制品。</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223.3</w:t>
      </w:r>
      <w:r>
        <w:rPr>
          <w:rFonts w:eastAsia="仿宋_GB2312"/>
          <w:color w:val="000000"/>
          <w:sz w:val="32"/>
          <w:szCs w:val="32"/>
        </w:rPr>
        <w:t>万元，比上年增加</w:t>
      </w:r>
      <w:r>
        <w:rPr>
          <w:rFonts w:hint="eastAsia" w:eastAsia="仿宋_GB2312"/>
          <w:color w:val="000000"/>
          <w:sz w:val="32"/>
          <w:szCs w:val="32"/>
        </w:rPr>
        <w:t>31.71</w:t>
      </w:r>
      <w:r>
        <w:rPr>
          <w:rFonts w:eastAsia="仿宋_GB2312"/>
          <w:color w:val="000000"/>
          <w:sz w:val="32"/>
          <w:szCs w:val="32"/>
        </w:rPr>
        <w:t>万元，主要原因是因</w:t>
      </w:r>
      <w:r>
        <w:rPr>
          <w:rFonts w:hint="eastAsia" w:eastAsia="仿宋_GB2312"/>
          <w:color w:val="000000"/>
          <w:sz w:val="32"/>
          <w:szCs w:val="32"/>
        </w:rPr>
        <w:t>单位机构改革，增加了执法职能和人员编制，</w:t>
      </w:r>
      <w:r>
        <w:rPr>
          <w:rFonts w:eastAsia="仿宋_GB2312"/>
          <w:color w:val="000000"/>
          <w:sz w:val="32"/>
          <w:szCs w:val="32"/>
        </w:rPr>
        <w:t>造成人员经费和运转经费上涨</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91.88</w:t>
      </w:r>
      <w:r>
        <w:rPr>
          <w:rFonts w:eastAsia="仿宋_GB2312"/>
          <w:color w:val="000000"/>
          <w:sz w:val="32"/>
          <w:szCs w:val="32"/>
        </w:rPr>
        <w:t>万元，比上年度预算增加</w:t>
      </w:r>
      <w:r>
        <w:rPr>
          <w:rFonts w:hint="eastAsia" w:eastAsia="仿宋_GB2312"/>
          <w:color w:val="000000"/>
          <w:sz w:val="32"/>
          <w:szCs w:val="32"/>
        </w:rPr>
        <w:t>19.43</w:t>
      </w:r>
      <w:r>
        <w:rPr>
          <w:rFonts w:eastAsia="仿宋_GB2312"/>
          <w:color w:val="000000"/>
          <w:sz w:val="32"/>
          <w:szCs w:val="32"/>
        </w:rPr>
        <w:t>万元，</w:t>
      </w:r>
      <w:r>
        <w:rPr>
          <w:rFonts w:eastAsia="仿宋_GB2312"/>
          <w:bCs/>
          <w:color w:val="000000"/>
          <w:sz w:val="32"/>
          <w:szCs w:val="32"/>
        </w:rPr>
        <w:t>增加主要原因是：</w:t>
      </w:r>
      <w:r>
        <w:rPr>
          <w:rFonts w:eastAsia="仿宋_GB2312"/>
          <w:color w:val="000000"/>
          <w:sz w:val="32"/>
          <w:szCs w:val="32"/>
        </w:rPr>
        <w:t>因</w:t>
      </w:r>
      <w:r>
        <w:rPr>
          <w:rFonts w:hint="eastAsia" w:eastAsia="仿宋_GB2312"/>
          <w:color w:val="000000"/>
          <w:sz w:val="32"/>
          <w:szCs w:val="32"/>
        </w:rPr>
        <w:t>单位机构改革，增加了执法职能和人员编制</w:t>
      </w:r>
      <w:r>
        <w:rPr>
          <w:rFonts w:eastAsia="仿宋_GB2312"/>
          <w:color w:val="000000"/>
          <w:sz w:val="32"/>
          <w:szCs w:val="32"/>
        </w:rPr>
        <w:t>，造成人员经费和运转经费上涨</w:t>
      </w:r>
      <w:r>
        <w:rPr>
          <w:rFonts w:hint="eastAsia" w:eastAsia="仿宋_GB2312"/>
          <w:color w:val="000000"/>
          <w:sz w:val="32"/>
          <w:szCs w:val="32"/>
        </w:rPr>
        <w:t>。</w:t>
      </w:r>
    </w:p>
    <w:p>
      <w:pPr>
        <w:widowControl/>
        <w:shd w:val="clear" w:color="auto" w:fill="FFFFFF"/>
        <w:spacing w:line="560" w:lineRule="exact"/>
        <w:ind w:firstLine="682"/>
        <w:rPr>
          <w:rFonts w:eastAsia="仿宋_GB2312"/>
          <w:color w:val="000000"/>
          <w:kern w:val="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22.6</w:t>
      </w:r>
      <w:r>
        <w:rPr>
          <w:rFonts w:eastAsia="仿宋_GB2312"/>
          <w:color w:val="000000"/>
          <w:sz w:val="32"/>
          <w:szCs w:val="32"/>
        </w:rPr>
        <w:t>万元。包含：</w:t>
      </w:r>
      <w:r>
        <w:rPr>
          <w:rFonts w:hint="eastAsia" w:eastAsia="仿宋_GB2312"/>
          <w:color w:val="000000"/>
          <w:kern w:val="0"/>
          <w:sz w:val="32"/>
          <w:szCs w:val="32"/>
        </w:rPr>
        <w:t>政府采购货物4.6万元、大院维修、绿化服务0万元、会议定2万元、车辆保险维修加油5万元、购买其他服务11万元。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bookmarkStart w:id="0" w:name="_GoBack"/>
      <w:bookmarkEnd w:id="0"/>
      <w:r>
        <w:rPr>
          <w:rFonts w:eastAsia="仿宋_GB2312"/>
          <w:color w:val="000000"/>
          <w:sz w:val="32"/>
          <w:szCs w:val="32"/>
        </w:rPr>
        <w:t xml:space="preserve">平方米；车辆 </w:t>
      </w:r>
      <w:r>
        <w:rPr>
          <w:rFonts w:hint="eastAsia" w:eastAsia="仿宋_GB2312"/>
          <w:color w:val="000000"/>
          <w:sz w:val="32"/>
          <w:szCs w:val="32"/>
        </w:rPr>
        <w:t>1</w:t>
      </w:r>
      <w:r>
        <w:rPr>
          <w:rFonts w:eastAsia="仿宋_GB2312"/>
          <w:color w:val="000000"/>
          <w:sz w:val="32"/>
          <w:szCs w:val="32"/>
        </w:rPr>
        <w:t xml:space="preserve"> 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1</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223.3</w:t>
      </w:r>
      <w:r>
        <w:rPr>
          <w:rFonts w:eastAsia="仿宋_GB2312"/>
          <w:color w:val="000000"/>
          <w:sz w:val="32"/>
          <w:szCs w:val="32"/>
        </w:rPr>
        <w:t xml:space="preserve">万元，其中，基本支出  </w:t>
      </w:r>
      <w:r>
        <w:rPr>
          <w:rFonts w:hint="eastAsia" w:eastAsia="仿宋_GB2312"/>
          <w:color w:val="000000"/>
          <w:sz w:val="32"/>
          <w:szCs w:val="32"/>
        </w:rPr>
        <w:t>203.3</w:t>
      </w:r>
      <w:r>
        <w:rPr>
          <w:rFonts w:eastAsia="仿宋_GB2312"/>
          <w:color w:val="000000"/>
          <w:sz w:val="32"/>
          <w:szCs w:val="32"/>
        </w:rPr>
        <w:t xml:space="preserve">万元，项目支出   </w:t>
      </w:r>
      <w:r>
        <w:rPr>
          <w:rFonts w:hint="eastAsia" w:eastAsia="仿宋_GB2312"/>
          <w:color w:val="000000"/>
          <w:sz w:val="32"/>
          <w:szCs w:val="32"/>
        </w:rPr>
        <w:t>20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8</w:t>
      </w:r>
      <w:r>
        <w:rPr>
          <w:rFonts w:eastAsia="仿宋_GB2312"/>
          <w:color w:val="000000"/>
          <w:sz w:val="32"/>
          <w:szCs w:val="32"/>
        </w:rPr>
        <w:t>万元，其中：公务接待费</w:t>
      </w:r>
      <w:r>
        <w:rPr>
          <w:rFonts w:hint="eastAsia" w:eastAsia="仿宋_GB2312"/>
          <w:color w:val="000000"/>
          <w:sz w:val="32"/>
          <w:szCs w:val="32"/>
        </w:rPr>
        <w:t>2</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6</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rPr>
        <w:t>2.5</w:t>
      </w:r>
      <w:r>
        <w:rPr>
          <w:rFonts w:eastAsia="仿宋_GB2312"/>
          <w:color w:val="000000"/>
          <w:sz w:val="32"/>
          <w:szCs w:val="32"/>
        </w:rPr>
        <w:t>万元，主要是因为</w:t>
      </w:r>
      <w:r>
        <w:rPr>
          <w:rFonts w:hint="eastAsia" w:eastAsia="仿宋_GB2312"/>
          <w:color w:val="000000"/>
          <w:sz w:val="32"/>
          <w:szCs w:val="32"/>
        </w:rPr>
        <w:t>公务接待费比去年增加2万元。公务用车运行费比去年增加0.5万元，主要是单位机构改革，增加了执法职能。</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2</w:t>
      </w:r>
      <w:r>
        <w:rPr>
          <w:rFonts w:eastAsia="仿宋_GB2312"/>
          <w:color w:val="000000"/>
          <w:sz w:val="32"/>
          <w:szCs w:val="32"/>
        </w:rPr>
        <w:t>万元，主要是</w:t>
      </w:r>
      <w:r>
        <w:rPr>
          <w:rFonts w:hint="eastAsia" w:eastAsia="仿宋_GB2312"/>
          <w:color w:val="000000"/>
          <w:sz w:val="32"/>
          <w:szCs w:val="32"/>
        </w:rPr>
        <w:t>围绕扫黄打非、小片网等内容，组织580余</w:t>
      </w:r>
      <w:r>
        <w:rPr>
          <w:rFonts w:hint="eastAsia" w:eastAsia="仿宋_GB2312"/>
          <w:color w:val="000000"/>
          <w:sz w:val="32"/>
          <w:szCs w:val="32"/>
          <w:lang w:eastAsia="zh-CN"/>
        </w:rPr>
        <w:t>次</w:t>
      </w:r>
      <w:r>
        <w:rPr>
          <w:rFonts w:hint="eastAsia" w:eastAsia="仿宋_GB2312"/>
          <w:color w:val="000000"/>
          <w:sz w:val="32"/>
          <w:szCs w:val="32"/>
        </w:rPr>
        <w:t>文化市场经营业主全年参加4次会议。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1</w:t>
      </w:r>
      <w:r>
        <w:rPr>
          <w:rFonts w:eastAsia="仿宋_GB2312"/>
          <w:color w:val="000000"/>
          <w:sz w:val="32"/>
          <w:szCs w:val="32"/>
        </w:rPr>
        <w:t>万元，主要</w:t>
      </w:r>
      <w:r>
        <w:rPr>
          <w:rFonts w:hint="eastAsia" w:eastAsia="仿宋_GB2312"/>
          <w:color w:val="000000"/>
          <w:sz w:val="32"/>
          <w:szCs w:val="32"/>
        </w:rPr>
        <w:t>组织120余书店、印刷企业等经营业主参加是扫黄打非业务培训。</w:t>
      </w:r>
    </w:p>
    <w:p>
      <w:pPr>
        <w:widowControl/>
        <w:numPr>
          <w:ilvl w:val="0"/>
          <w:numId w:val="1"/>
        </w:numPr>
        <w:shd w:val="clear" w:color="auto" w:fill="FFFFFF"/>
        <w:spacing w:line="560" w:lineRule="exact"/>
        <w:ind w:firstLine="682"/>
        <w:rPr>
          <w:rFonts w:hint="eastAsia" w:eastAsia="仿宋_GB2312"/>
          <w:color w:val="000000"/>
          <w:kern w:val="0"/>
          <w:sz w:val="32"/>
          <w:szCs w:val="32"/>
        </w:rPr>
      </w:pPr>
      <w:r>
        <w:rPr>
          <w:rFonts w:eastAsia="楷体_GB2312"/>
          <w:bCs/>
          <w:color w:val="000000"/>
          <w:sz w:val="32"/>
          <w:szCs w:val="32"/>
        </w:rPr>
        <w:t>其他事项。</w:t>
      </w:r>
      <w:r>
        <w:rPr>
          <w:rFonts w:eastAsia="仿宋_GB2312"/>
          <w:color w:val="000000"/>
          <w:kern w:val="0"/>
          <w:sz w:val="32"/>
          <w:szCs w:val="32"/>
        </w:rPr>
        <w:t>本单位2021年预算未安排政府性基金</w:t>
      </w:r>
      <w:r>
        <w:rPr>
          <w:rFonts w:hint="eastAsia" w:eastAsia="仿宋_GB2312"/>
          <w:color w:val="000000"/>
          <w:kern w:val="0"/>
          <w:sz w:val="32"/>
          <w:szCs w:val="32"/>
        </w:rPr>
        <w:t>预算、</w:t>
      </w:r>
      <w:r>
        <w:rPr>
          <w:rFonts w:eastAsia="仿宋_GB2312"/>
          <w:color w:val="000000"/>
          <w:kern w:val="0"/>
          <w:sz w:val="32"/>
          <w:szCs w:val="32"/>
        </w:rPr>
        <w:t>纳入专户管理的非税收入拨款</w:t>
      </w:r>
      <w:r>
        <w:rPr>
          <w:rFonts w:hint="eastAsia" w:eastAsia="仿宋_GB2312"/>
          <w:color w:val="000000"/>
          <w:kern w:val="0"/>
          <w:sz w:val="32"/>
          <w:szCs w:val="32"/>
        </w:rPr>
        <w:t>、一般公共预算中对个人和家庭的补助。</w:t>
      </w:r>
      <w:r>
        <w:rPr>
          <w:rFonts w:eastAsia="仿宋_GB2312"/>
          <w:color w:val="000000"/>
          <w:kern w:val="0"/>
          <w:sz w:val="32"/>
          <w:szCs w:val="32"/>
        </w:rPr>
        <w:t>本单位无门户网站，已在政府网统一公开</w:t>
      </w:r>
      <w:r>
        <w:rPr>
          <w:rFonts w:hint="eastAsia" w:eastAsia="仿宋_GB2312"/>
          <w:color w:val="000000"/>
          <w:kern w:val="0"/>
          <w:sz w:val="32"/>
          <w:szCs w:val="32"/>
        </w:rPr>
        <w:t>。</w:t>
      </w:r>
    </w:p>
    <w:p>
      <w:pPr>
        <w:pStyle w:val="2"/>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（行距：固定值28磅）</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650E2"/>
    <w:multiLevelType w:val="singleLevel"/>
    <w:tmpl w:val="4C0650E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GM1ZTcyNmNiYTEyYzI2MzkzMzBiZjcyMWIwYTcifQ=="/>
  </w:docVars>
  <w:rsids>
    <w:rsidRoot w:val="00D84058"/>
    <w:rsid w:val="00323B43"/>
    <w:rsid w:val="003D37D8"/>
    <w:rsid w:val="004358AB"/>
    <w:rsid w:val="005553BA"/>
    <w:rsid w:val="006464CA"/>
    <w:rsid w:val="006938A5"/>
    <w:rsid w:val="006D2315"/>
    <w:rsid w:val="0077734D"/>
    <w:rsid w:val="008B7726"/>
    <w:rsid w:val="00B221AD"/>
    <w:rsid w:val="00CB1E75"/>
    <w:rsid w:val="00D22F5B"/>
    <w:rsid w:val="00D84058"/>
    <w:rsid w:val="00E315E9"/>
    <w:rsid w:val="00E513FB"/>
    <w:rsid w:val="0DFC5945"/>
    <w:rsid w:val="14BB3CB0"/>
    <w:rsid w:val="174B360E"/>
    <w:rsid w:val="1F545133"/>
    <w:rsid w:val="235244D1"/>
    <w:rsid w:val="2DE95DA2"/>
    <w:rsid w:val="406519B7"/>
    <w:rsid w:val="67821BE3"/>
    <w:rsid w:val="7FD424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customStyle="1" w:styleId="8">
    <w:name w:val="页眉 Char"/>
    <w:basedOn w:val="7"/>
    <w:link w:val="4"/>
    <w:semiHidden/>
    <w:qFormat/>
    <w:uiPriority w:val="99"/>
    <w:rPr>
      <w:rFonts w:ascii="Times New Roman" w:hAnsi="Times New Roman" w:eastAsia="宋体" w:cs="Times New Roman"/>
      <w:kern w:val="2"/>
      <w:sz w:val="18"/>
      <w:szCs w:val="18"/>
    </w:rPr>
  </w:style>
  <w:style w:type="character" w:customStyle="1" w:styleId="9">
    <w:name w:val="页脚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3097</Words>
  <Characters>3267</Characters>
  <Lines>24</Lines>
  <Paragraphs>6</Paragraphs>
  <TotalTime>28</TotalTime>
  <ScaleCrop>false</ScaleCrop>
  <LinksUpToDate>false</LinksUpToDate>
  <CharactersWithSpaces>3300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cp:lastModifiedBy>
  <dcterms:modified xsi:type="dcterms:W3CDTF">2022-09-13T01:17:45Z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3E8100E63EDD47B194A9D64957E5AE28</vt:lpwstr>
  </property>
</Properties>
</file>