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rPr>
          <w:rFonts w:eastAsia="方正小标宋简体"/>
          <w:bCs/>
          <w:color w:val="000000"/>
          <w:sz w:val="44"/>
          <w:szCs w:val="44"/>
        </w:rPr>
      </w:pPr>
    </w:p>
    <w:p>
      <w:pPr>
        <w:tabs>
          <w:tab w:val="left" w:pos="7560"/>
        </w:tabs>
        <w:adjustRightInd w:val="0"/>
        <w:snapToGrid w:val="0"/>
        <w:spacing w:line="560" w:lineRule="exact"/>
        <w:rPr>
          <w:rFonts w:eastAsia="方正小标宋简体"/>
          <w:bCs/>
          <w:color w:val="000000"/>
          <w:sz w:val="36"/>
          <w:szCs w:val="36"/>
        </w:rPr>
      </w:pPr>
      <w:r>
        <w:rPr>
          <w:rFonts w:hint="eastAsia" w:eastAsia="方正小标宋简体"/>
          <w:bCs/>
          <w:color w:val="000000"/>
          <w:sz w:val="36"/>
          <w:szCs w:val="36"/>
        </w:rPr>
        <w:t>醴陵市卫生健康综合监督执法大队</w:t>
      </w:r>
      <w:r>
        <w:rPr>
          <w:rFonts w:eastAsia="方正小标宋简体"/>
          <w:bCs/>
          <w:color w:val="000000"/>
          <w:sz w:val="36"/>
          <w:szCs w:val="36"/>
        </w:rPr>
        <w:t>2021年部门预算</w:t>
      </w:r>
    </w:p>
    <w:p>
      <w:pPr>
        <w:tabs>
          <w:tab w:val="left" w:pos="7560"/>
        </w:tabs>
        <w:adjustRightInd w:val="0"/>
        <w:snapToGrid w:val="0"/>
        <w:spacing w:line="560" w:lineRule="exact"/>
        <w:jc w:val="center"/>
        <w:rPr>
          <w:rFonts w:eastAsia="方正小标宋简体"/>
          <w:bCs/>
          <w:color w:val="000000"/>
          <w:sz w:val="36"/>
          <w:szCs w:val="36"/>
        </w:rPr>
      </w:pPr>
      <w:r>
        <w:rPr>
          <w:rFonts w:eastAsia="方正小标宋简体"/>
          <w:bCs/>
          <w:color w:val="000000"/>
          <w:sz w:val="36"/>
          <w:szCs w:val="36"/>
        </w:rPr>
        <w:t>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（一）负责实施卫生专项整治和日常监督检查。</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（二）负责对全市公共场所卫生、传染病防治、学校卫生、生活饮用水卫生、消毒服务机构进行监督检查，查处违法行为。</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负责对全市医疗机构、采供血机构及从业人员的执业活动进行监督检查，查处违法行为；打击非法行医和非法采供血；整顿和规范医疗服务秩序；对医疗机构、采供血机构、疾病预防控制机构的传染病疫情报告、疫情控制措施、消毒隔离制度执行情况、医疗废物处置情况和菌（毒）种管理情况等进行监督检查，查处违法行为。</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（四）负责对全市医疗卫生机构的放射诊疗、用人单位职业病防治、职业卫生技术服务机构及其从业人员的工作情况进行监督检查，查处违法行为。</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（五）负责母婴保健机构、计划生育技术服务机构及其从业人员行为规范的监督检查工作。</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（六）负责打击非医学需要的胎儿性别鉴定和人工终止妊娠行为；做好计划生育社会抚养费征收及违法违纪案件的督查督办。</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（七）指导和监督基层卫生计生综合监督执法；负责基层卫生监督协管员的培训和业务指导。</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（八）负责全市卫生健康监督信息的收集、核实和上报；受理对卫生计生违法行为的投诉、举报；开展卫健法律法规宣传教育和执法检查。</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（九）承担市卫生健康局交办的其他工作。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widowControl/>
        <w:spacing w:line="600" w:lineRule="exact"/>
        <w:ind w:firstLine="671" w:firstLineChars="218"/>
        <w:jc w:val="left"/>
        <w:rPr>
          <w:rFonts w:ascii="仿宋_GB2312" w:hAnsi="仿宋" w:eastAsia="仿宋_GB2312"/>
          <w:sz w:val="32"/>
          <w:szCs w:val="32"/>
        </w:rPr>
      </w:pPr>
      <w:r>
        <w:rPr>
          <w:rFonts w:hint="eastAsia" w:ascii="仿宋_GB2312" w:hAnsi="仿宋" w:eastAsia="仿宋_GB2312"/>
          <w:spacing w:val="-6"/>
          <w:sz w:val="32"/>
          <w:szCs w:val="32"/>
        </w:rPr>
        <w:t>醴陵市卫生健康综合监督执法大队</w:t>
      </w:r>
      <w:r>
        <w:rPr>
          <w:rFonts w:hint="eastAsia" w:ascii="仿宋_GB2312" w:hAnsi="仿宋" w:eastAsia="仿宋_GB2312"/>
          <w:sz w:val="32"/>
          <w:szCs w:val="32"/>
        </w:rPr>
        <w:t>内设股室8个, 分别为办公室、财务股、稽查股、综合卫生监督股、医疗卫生监督股、公共场所卫生监督股、计划生育监督股、职业卫生监督股。</w:t>
      </w:r>
    </w:p>
    <w:p>
      <w:pPr>
        <w:widowControl/>
        <w:spacing w:line="600" w:lineRule="exact"/>
        <w:ind w:firstLine="697" w:firstLineChars="218"/>
        <w:jc w:val="left"/>
        <w:rPr>
          <w:rFonts w:ascii="仿宋_GB2312" w:hAnsi="仿宋" w:eastAsia="仿宋_GB2312"/>
          <w:sz w:val="32"/>
          <w:szCs w:val="32"/>
        </w:rPr>
      </w:pPr>
      <w:r>
        <w:rPr>
          <w:rFonts w:hint="eastAsia" w:ascii="仿宋_GB2312" w:hAnsi="仿宋" w:eastAsia="仿宋_GB2312"/>
          <w:sz w:val="32"/>
          <w:szCs w:val="32"/>
        </w:rPr>
        <w:t>本单位</w:t>
      </w:r>
      <w:r>
        <w:rPr>
          <w:rFonts w:hint="eastAsia" w:ascii="仿宋_GB2312" w:hAnsi="仿宋" w:eastAsia="仿宋_GB2312"/>
          <w:sz w:val="32"/>
          <w:szCs w:val="32"/>
          <w:lang w:eastAsia="zh-CN"/>
        </w:rPr>
        <w:t>为</w:t>
      </w:r>
      <w:r>
        <w:rPr>
          <w:rFonts w:hint="eastAsia" w:ascii="仿宋_GB2312" w:hAnsi="仿宋" w:eastAsia="仿宋_GB2312"/>
          <w:sz w:val="32"/>
          <w:szCs w:val="32"/>
        </w:rPr>
        <w:t>二级机构</w:t>
      </w:r>
      <w:r>
        <w:rPr>
          <w:rFonts w:hint="eastAsia" w:ascii="仿宋_GB2312" w:hAnsi="仿宋" w:eastAsia="仿宋_GB2312"/>
          <w:sz w:val="32"/>
          <w:szCs w:val="32"/>
          <w:lang w:eastAsia="zh-CN"/>
        </w:rPr>
        <w:t>，</w:t>
      </w:r>
      <w:r>
        <w:rPr>
          <w:rFonts w:hint="eastAsia" w:ascii="仿宋_GB2312" w:hAnsi="仿宋" w:eastAsia="仿宋_GB2312"/>
          <w:sz w:val="32"/>
          <w:szCs w:val="32"/>
        </w:rPr>
        <w:t>无下设三级机构。</w:t>
      </w: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hAnsi="黑体"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醴陵市卫生健康综合监督执法大队</w:t>
      </w:r>
      <w:r>
        <w:rPr>
          <w:rFonts w:eastAsia="仿宋_GB2312"/>
          <w:color w:val="000000"/>
          <w:sz w:val="32"/>
          <w:szCs w:val="32"/>
        </w:rPr>
        <w:t>。收入包括一般公共预算收入；支出既包括保障单位基本运行的经费，也包括专项经费</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kern w:val="0"/>
          <w:sz w:val="32"/>
          <w:szCs w:val="32"/>
        </w:rPr>
        <w:t>394.17</w:t>
      </w:r>
      <w:r>
        <w:rPr>
          <w:rFonts w:eastAsia="仿宋_GB2312"/>
          <w:color w:val="000000"/>
          <w:sz w:val="32"/>
          <w:szCs w:val="32"/>
        </w:rPr>
        <w:t>万元，其中，一般公共预算拨款</w:t>
      </w:r>
      <w:r>
        <w:rPr>
          <w:rFonts w:hint="eastAsia" w:eastAsia="仿宋_GB2312"/>
          <w:kern w:val="0"/>
          <w:sz w:val="32"/>
          <w:szCs w:val="32"/>
        </w:rPr>
        <w:t>394.17</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kern w:val="0"/>
          <w:sz w:val="32"/>
          <w:szCs w:val="32"/>
        </w:rPr>
        <w:t>394.17</w:t>
      </w:r>
      <w:r>
        <w:rPr>
          <w:rFonts w:eastAsia="仿宋_GB2312"/>
          <w:color w:val="000000"/>
          <w:sz w:val="32"/>
          <w:szCs w:val="32"/>
        </w:rPr>
        <w:t>万元，其中，</w:t>
      </w:r>
      <w:r>
        <w:rPr>
          <w:rFonts w:hint="eastAsia" w:eastAsia="仿宋_GB2312"/>
          <w:color w:val="000000"/>
          <w:sz w:val="32"/>
          <w:szCs w:val="32"/>
        </w:rPr>
        <w:t>卫生健康支出394.17</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388.34</w:t>
      </w:r>
      <w:r>
        <w:rPr>
          <w:rFonts w:eastAsia="仿宋_GB2312"/>
          <w:color w:val="000000"/>
          <w:sz w:val="32"/>
          <w:szCs w:val="32"/>
        </w:rPr>
        <w:t>万元，是指为保障单位正常运转、完成日常工作任务而发生的各项支出，包括用于基本工资、津贴补贴等人员经费以及日常公用经费、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259.22</w:t>
      </w:r>
      <w:r>
        <w:rPr>
          <w:rFonts w:hint="eastAsia" w:eastAsia="仿宋_GB2312"/>
          <w:color w:val="000000"/>
          <w:sz w:val="32"/>
          <w:szCs w:val="32"/>
        </w:rPr>
        <w:t>万元、一般商品和服务支出25.12万元、对个人和家庭的补助</w:t>
      </w:r>
      <w:r>
        <w:rPr>
          <w:rFonts w:hint="eastAsia" w:eastAsia="仿宋_GB2312"/>
          <w:color w:val="000000"/>
          <w:sz w:val="32"/>
          <w:szCs w:val="32"/>
          <w:lang w:val="en-US" w:eastAsia="zh-CN"/>
        </w:rPr>
        <w:t>0</w:t>
      </w:r>
      <w:r>
        <w:rPr>
          <w:rFonts w:hint="eastAsia" w:eastAsia="仿宋_GB2312"/>
          <w:color w:val="000000"/>
          <w:sz w:val="32"/>
          <w:szCs w:val="32"/>
        </w:rPr>
        <w:t>万元、工作性专项104万元。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5.83</w:t>
      </w:r>
      <w:r>
        <w:rPr>
          <w:rFonts w:eastAsia="仿宋_GB2312"/>
          <w:color w:val="000000"/>
          <w:sz w:val="32"/>
          <w:szCs w:val="32"/>
        </w:rPr>
        <w:t>万元，是指单位为完成特定行政工作任务或事业发展目标而发生的支出，包括</w:t>
      </w:r>
      <w:r>
        <w:rPr>
          <w:rFonts w:hint="eastAsia" w:eastAsia="仿宋_GB2312"/>
          <w:color w:val="000000"/>
          <w:sz w:val="32"/>
          <w:szCs w:val="32"/>
        </w:rPr>
        <w:t>对个人和家庭的补助1项专项，为杨金莲等人员工伤抚恤费</w:t>
      </w:r>
      <w:r>
        <w:rPr>
          <w:rFonts w:eastAsia="仿宋_GB2312"/>
          <w:color w:val="000000"/>
          <w:sz w:val="32"/>
          <w:szCs w:val="32"/>
        </w:rPr>
        <w:t>专项</w:t>
      </w:r>
      <w:r>
        <w:rPr>
          <w:rFonts w:hint="eastAsia" w:eastAsia="仿宋_GB2312"/>
          <w:color w:val="000000"/>
          <w:sz w:val="32"/>
          <w:szCs w:val="32"/>
        </w:rPr>
        <w:t>5.83</w:t>
      </w:r>
      <w:r>
        <w:rPr>
          <w:rFonts w:eastAsia="仿宋_GB2312"/>
          <w:color w:val="000000"/>
          <w:sz w:val="32"/>
          <w:szCs w:val="32"/>
        </w:rPr>
        <w:t xml:space="preserve"> 万元。主要用于</w:t>
      </w:r>
      <w:r>
        <w:rPr>
          <w:rFonts w:hint="eastAsia" w:eastAsia="仿宋_GB2312"/>
          <w:color w:val="000000"/>
          <w:sz w:val="32"/>
          <w:szCs w:val="32"/>
        </w:rPr>
        <w:t>退休职工因工伤产生的医药费用予以补助；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kern w:val="0"/>
          <w:sz w:val="32"/>
          <w:szCs w:val="32"/>
        </w:rPr>
        <w:t>394.17</w:t>
      </w:r>
      <w:r>
        <w:rPr>
          <w:rFonts w:eastAsia="仿宋_GB2312"/>
          <w:color w:val="000000"/>
          <w:sz w:val="32"/>
          <w:szCs w:val="32"/>
        </w:rPr>
        <w:t>万元，比上年增加</w:t>
      </w:r>
      <w:r>
        <w:rPr>
          <w:rFonts w:hint="eastAsia" w:eastAsia="仿宋_GB2312"/>
          <w:color w:val="000000"/>
          <w:sz w:val="32"/>
          <w:szCs w:val="32"/>
        </w:rPr>
        <w:t>20.79</w:t>
      </w:r>
      <w:r>
        <w:rPr>
          <w:rFonts w:eastAsia="仿宋_GB2312"/>
          <w:color w:val="000000"/>
          <w:sz w:val="32"/>
          <w:szCs w:val="32"/>
        </w:rPr>
        <w:t>万元，主要原因是</w:t>
      </w:r>
      <w:r>
        <w:rPr>
          <w:rFonts w:hint="eastAsia" w:eastAsia="仿宋_GB2312"/>
          <w:color w:val="000000"/>
          <w:sz w:val="32"/>
          <w:szCs w:val="32"/>
        </w:rPr>
        <w:t>根据相关文件要求和实际情况新增杨金莲等人员工伤抚恤费专项5.83万元，日常监督任务增加，日常公用经费增加。</w:t>
      </w: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int="eastAsia" w:hAnsi="黑体" w:eastAsia="黑体"/>
          <w:color w:val="000000"/>
          <w:sz w:val="32"/>
          <w:szCs w:val="32"/>
        </w:rPr>
        <w:t>四、政府性基金预算支出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1年本单位无政府性基金安排的支出。</w:t>
      </w: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五</w:t>
      </w:r>
      <w:r>
        <w:rPr>
          <w:rFonts w:hAnsi="黑体" w:eastAsia="黑体"/>
          <w:color w:val="000000"/>
          <w:sz w:val="32"/>
          <w:szCs w:val="32"/>
        </w:rPr>
        <w:t>、其他重要事项情况说明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129.12</w:t>
      </w:r>
      <w:r>
        <w:rPr>
          <w:rFonts w:eastAsia="仿宋_GB2312"/>
          <w:color w:val="000000"/>
          <w:sz w:val="32"/>
          <w:szCs w:val="32"/>
        </w:rPr>
        <w:t>万元，比上年度预算增加</w:t>
      </w:r>
      <w:r>
        <w:rPr>
          <w:rFonts w:hint="eastAsia" w:eastAsia="仿宋_GB2312"/>
          <w:color w:val="000000"/>
          <w:sz w:val="32"/>
          <w:szCs w:val="32"/>
        </w:rPr>
        <w:t>18.87</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运转费用上涨。</w:t>
      </w:r>
    </w:p>
    <w:p>
      <w:pPr>
        <w:tabs>
          <w:tab w:val="left" w:pos="7560"/>
        </w:tabs>
        <w:adjustRightInd w:val="0"/>
        <w:snapToGrid w:val="0"/>
        <w:spacing w:line="560" w:lineRule="exact"/>
        <w:ind w:firstLine="640" w:firstLineChars="200"/>
        <w:jc w:val="left"/>
        <w:rPr>
          <w:rFonts w:eastAsia="仿宋_GB2312"/>
          <w:kern w:val="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kern w:val="0"/>
          <w:sz w:val="32"/>
          <w:szCs w:val="32"/>
        </w:rPr>
        <w:t>10万元。包括：政府采购货物10万元。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kern w:val="0"/>
          <w:sz w:val="32"/>
          <w:szCs w:val="32"/>
        </w:rPr>
        <w:t>1895</w:t>
      </w:r>
      <w:r>
        <w:rPr>
          <w:rFonts w:eastAsia="仿宋_GB2312"/>
          <w:color w:val="000000"/>
          <w:sz w:val="32"/>
          <w:szCs w:val="32"/>
        </w:rPr>
        <w:t>平方米；车辆</w:t>
      </w:r>
      <w:r>
        <w:rPr>
          <w:rFonts w:hint="eastAsia" w:eastAsia="仿宋_GB2312"/>
          <w:kern w:val="0"/>
          <w:sz w:val="32"/>
          <w:szCs w:val="32"/>
        </w:rPr>
        <w:t>1</w:t>
      </w:r>
      <w:r>
        <w:rPr>
          <w:rFonts w:eastAsia="仿宋_GB2312"/>
          <w:color w:val="000000"/>
          <w:sz w:val="32"/>
          <w:szCs w:val="32"/>
        </w:rPr>
        <w:t>辆，其中</w:t>
      </w:r>
      <w:r>
        <w:rPr>
          <w:rFonts w:hint="eastAsia" w:eastAsia="仿宋_GB2312"/>
          <w:color w:val="000000"/>
          <w:sz w:val="32"/>
          <w:szCs w:val="32"/>
        </w:rPr>
        <w:t>特种专业技术用车1辆</w:t>
      </w:r>
      <w:r>
        <w:rPr>
          <w:rFonts w:eastAsia="仿宋_GB2312"/>
          <w:color w:val="000000"/>
          <w:sz w:val="32"/>
          <w:szCs w:val="32"/>
        </w:rPr>
        <w:t>、货币化用车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394.17</w:t>
      </w:r>
      <w:r>
        <w:rPr>
          <w:rFonts w:eastAsia="仿宋_GB2312"/>
          <w:color w:val="000000"/>
          <w:sz w:val="32"/>
          <w:szCs w:val="32"/>
        </w:rPr>
        <w:t>万元，其中，基本支出</w:t>
      </w:r>
      <w:r>
        <w:rPr>
          <w:rFonts w:hint="eastAsia" w:eastAsia="仿宋_GB2312"/>
          <w:color w:val="000000"/>
          <w:sz w:val="32"/>
          <w:szCs w:val="32"/>
        </w:rPr>
        <w:t>388.34</w:t>
      </w:r>
      <w:r>
        <w:rPr>
          <w:rFonts w:eastAsia="仿宋_GB2312"/>
          <w:color w:val="000000"/>
          <w:sz w:val="32"/>
          <w:szCs w:val="32"/>
        </w:rPr>
        <w:t xml:space="preserve">万元，项目支出 </w:t>
      </w:r>
      <w:r>
        <w:rPr>
          <w:rFonts w:hint="eastAsia" w:eastAsia="仿宋_GB2312"/>
          <w:color w:val="000000"/>
          <w:sz w:val="32"/>
          <w:szCs w:val="32"/>
        </w:rPr>
        <w:t>5.83</w:t>
      </w:r>
      <w:r>
        <w:rPr>
          <w:rFonts w:eastAsia="仿宋_GB2312"/>
          <w:color w:val="000000"/>
          <w:sz w:val="32"/>
          <w:szCs w:val="32"/>
        </w:rPr>
        <w:t>万元（具体绩效目标详见附表）。</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4.4</w:t>
      </w:r>
      <w:r>
        <w:rPr>
          <w:rFonts w:eastAsia="仿宋_GB2312"/>
          <w:color w:val="000000"/>
          <w:sz w:val="32"/>
          <w:szCs w:val="32"/>
        </w:rPr>
        <w:t>万元，其中：公务接待费</w:t>
      </w:r>
      <w:r>
        <w:rPr>
          <w:rFonts w:hint="eastAsia" w:eastAsia="仿宋_GB2312"/>
          <w:color w:val="000000"/>
          <w:sz w:val="32"/>
          <w:szCs w:val="32"/>
        </w:rPr>
        <w:t>0.4</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4</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与2020</w:t>
      </w:r>
      <w:bookmarkStart w:id="0" w:name="_GoBack"/>
      <w:bookmarkEnd w:id="0"/>
      <w:r>
        <w:rPr>
          <w:rFonts w:hint="eastAsia" w:eastAsia="仿宋_GB2312"/>
          <w:color w:val="000000"/>
          <w:sz w:val="32"/>
          <w:szCs w:val="32"/>
        </w:rPr>
        <w:t>年持平。</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1</w:t>
      </w:r>
      <w:r>
        <w:rPr>
          <w:rFonts w:eastAsia="仿宋_GB2312"/>
          <w:color w:val="000000"/>
          <w:sz w:val="32"/>
          <w:szCs w:val="32"/>
        </w:rPr>
        <w:t>万元</w:t>
      </w:r>
      <w:r>
        <w:rPr>
          <w:rFonts w:hint="eastAsia" w:eastAsia="仿宋_GB2312"/>
          <w:color w:val="000000"/>
          <w:sz w:val="32"/>
          <w:szCs w:val="32"/>
        </w:rPr>
        <w:t>。主要为日常监督检查业务知识培训。</w:t>
      </w:r>
    </w:p>
    <w:p>
      <w:pPr>
        <w:widowControl/>
        <w:shd w:val="clear" w:color="auto" w:fill="FFFFFF"/>
        <w:tabs>
          <w:tab w:val="left" w:pos="1800"/>
          <w:tab w:val="left" w:pos="2220"/>
        </w:tabs>
        <w:spacing w:line="560" w:lineRule="exact"/>
        <w:ind w:firstLine="720"/>
        <w:rPr>
          <w:rFonts w:eastAsia="楷体_GB2312"/>
          <w:bCs/>
          <w:color w:val="000000"/>
          <w:sz w:val="32"/>
          <w:szCs w:val="32"/>
        </w:rPr>
      </w:pPr>
      <w:r>
        <w:rPr>
          <w:rFonts w:eastAsia="楷体_GB2312"/>
          <w:bCs/>
          <w:color w:val="000000"/>
          <w:sz w:val="32"/>
          <w:szCs w:val="32"/>
        </w:rPr>
        <w:t>（七）其他事项。</w:t>
      </w:r>
    </w:p>
    <w:p>
      <w:pPr>
        <w:widowControl/>
        <w:shd w:val="clear" w:color="auto" w:fill="FFFFFF"/>
        <w:tabs>
          <w:tab w:val="left" w:pos="1800"/>
          <w:tab w:val="left" w:pos="2220"/>
        </w:tabs>
        <w:spacing w:line="560" w:lineRule="exact"/>
        <w:ind w:firstLine="720"/>
        <w:rPr>
          <w:rFonts w:eastAsia="仿宋_GB2312"/>
          <w:sz w:val="32"/>
          <w:szCs w:val="32"/>
        </w:rPr>
      </w:pPr>
      <w:r>
        <w:rPr>
          <w:rFonts w:eastAsia="仿宋_GB2312"/>
          <w:sz w:val="32"/>
          <w:szCs w:val="32"/>
        </w:rPr>
        <w:t>本单位</w:t>
      </w:r>
      <w:r>
        <w:rPr>
          <w:rFonts w:hint="eastAsia" w:eastAsia="仿宋_GB2312"/>
          <w:sz w:val="32"/>
          <w:szCs w:val="32"/>
        </w:rPr>
        <w:t>2021年预算未安排政府性基金预算，本部门无纳入专户管理的非税收入。本单位无门户网站，已在政府网站统一公开。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MzYWU4MTQ2M2IzZjBjMGJlMzlmMmZiNmZlZDQifQ=="/>
  </w:docVars>
  <w:rsids>
    <w:rsidRoot w:val="00D84058"/>
    <w:rsid w:val="00144978"/>
    <w:rsid w:val="00225648"/>
    <w:rsid w:val="00323B43"/>
    <w:rsid w:val="003D37D8"/>
    <w:rsid w:val="004358AB"/>
    <w:rsid w:val="005553BA"/>
    <w:rsid w:val="006464CA"/>
    <w:rsid w:val="00684584"/>
    <w:rsid w:val="0077734D"/>
    <w:rsid w:val="008B7726"/>
    <w:rsid w:val="00AD123B"/>
    <w:rsid w:val="00B221AD"/>
    <w:rsid w:val="00CA119F"/>
    <w:rsid w:val="00CB1E75"/>
    <w:rsid w:val="00D84058"/>
    <w:rsid w:val="00E315E9"/>
    <w:rsid w:val="01A324E9"/>
    <w:rsid w:val="01AC3A93"/>
    <w:rsid w:val="02C50484"/>
    <w:rsid w:val="04C61797"/>
    <w:rsid w:val="065C29D6"/>
    <w:rsid w:val="076C1EB5"/>
    <w:rsid w:val="0D60694F"/>
    <w:rsid w:val="143A6669"/>
    <w:rsid w:val="14CF6E21"/>
    <w:rsid w:val="163E1BF5"/>
    <w:rsid w:val="16702E8A"/>
    <w:rsid w:val="175557B9"/>
    <w:rsid w:val="17742506"/>
    <w:rsid w:val="18243F2C"/>
    <w:rsid w:val="18700F1F"/>
    <w:rsid w:val="1926540E"/>
    <w:rsid w:val="19A630EA"/>
    <w:rsid w:val="1B6F3710"/>
    <w:rsid w:val="1B6F54BE"/>
    <w:rsid w:val="1D4666F2"/>
    <w:rsid w:val="1F2B0E3C"/>
    <w:rsid w:val="21577120"/>
    <w:rsid w:val="245C5FE8"/>
    <w:rsid w:val="2CC3509E"/>
    <w:rsid w:val="2EFA733D"/>
    <w:rsid w:val="2F98296E"/>
    <w:rsid w:val="3513019D"/>
    <w:rsid w:val="353D7F83"/>
    <w:rsid w:val="389C2AEE"/>
    <w:rsid w:val="3906268D"/>
    <w:rsid w:val="3B7346FF"/>
    <w:rsid w:val="3E083824"/>
    <w:rsid w:val="3E4F2CF0"/>
    <w:rsid w:val="3E8B6203"/>
    <w:rsid w:val="3EEF22EE"/>
    <w:rsid w:val="423B584A"/>
    <w:rsid w:val="4324404D"/>
    <w:rsid w:val="43776D56"/>
    <w:rsid w:val="43D96349"/>
    <w:rsid w:val="441E4AF5"/>
    <w:rsid w:val="46CA4111"/>
    <w:rsid w:val="4DC47B99"/>
    <w:rsid w:val="50824773"/>
    <w:rsid w:val="52A1794C"/>
    <w:rsid w:val="532C190B"/>
    <w:rsid w:val="54D23DEC"/>
    <w:rsid w:val="596E427C"/>
    <w:rsid w:val="599C6C8A"/>
    <w:rsid w:val="5AFF2151"/>
    <w:rsid w:val="5E806C04"/>
    <w:rsid w:val="60AD74D4"/>
    <w:rsid w:val="61295650"/>
    <w:rsid w:val="62FE19D5"/>
    <w:rsid w:val="634C56B2"/>
    <w:rsid w:val="639D5FDD"/>
    <w:rsid w:val="63DA4A6C"/>
    <w:rsid w:val="6414545D"/>
    <w:rsid w:val="67F3753D"/>
    <w:rsid w:val="6E4F4BD9"/>
    <w:rsid w:val="6E677844"/>
    <w:rsid w:val="704A433E"/>
    <w:rsid w:val="72874A4C"/>
    <w:rsid w:val="73DA0C26"/>
    <w:rsid w:val="74CB0B2C"/>
    <w:rsid w:val="762559A7"/>
    <w:rsid w:val="769D5871"/>
    <w:rsid w:val="76A24E6F"/>
    <w:rsid w:val="79641964"/>
    <w:rsid w:val="799E540E"/>
    <w:rsid w:val="7A813A3B"/>
    <w:rsid w:val="7B7A2964"/>
    <w:rsid w:val="7B8626DE"/>
    <w:rsid w:val="7CAD4FBB"/>
    <w:rsid w:val="7CC86C5A"/>
    <w:rsid w:val="7E494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olor w:val="000000"/>
      <w:kern w:val="0"/>
      <w:sz w:val="24"/>
    </w:rPr>
  </w:style>
  <w:style w:type="character" w:customStyle="1" w:styleId="7">
    <w:name w:val="页眉 字符"/>
    <w:basedOn w:val="6"/>
    <w:link w:val="3"/>
    <w:semiHidden/>
    <w:qFormat/>
    <w:uiPriority w:val="99"/>
    <w:rPr>
      <w:rFonts w:ascii="Times New Roman" w:hAnsi="Times New Roman" w:eastAsia="宋体" w:cs="Times New Roman"/>
      <w:kern w:val="2"/>
      <w:sz w:val="18"/>
      <w:szCs w:val="18"/>
    </w:rPr>
  </w:style>
  <w:style w:type="character" w:customStyle="1" w:styleId="8">
    <w:name w:val="页脚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9</Pages>
  <Words>2952</Words>
  <Characters>3131</Characters>
  <Lines>23</Lines>
  <Paragraphs>6</Paragraphs>
  <TotalTime>57</TotalTime>
  <ScaleCrop>false</ScaleCrop>
  <LinksUpToDate>false</LinksUpToDate>
  <CharactersWithSpaces>3143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huangsiqi.yep</cp:lastModifiedBy>
  <cp:lastPrinted>2022-08-24T00:30:00Z</cp:lastPrinted>
  <dcterms:modified xsi:type="dcterms:W3CDTF">2022-09-12T05:40:08Z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C98F11C0276C4C1BBA02BAA962DE5276</vt:lpwstr>
  </property>
</Properties>
</file>