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58" w:lineRule="exact"/>
        <w:jc w:val="center"/>
        <w:rPr>
          <w:rFonts w:eastAsia="方正小标宋简体"/>
          <w:bCs/>
          <w:sz w:val="44"/>
          <w:szCs w:val="44"/>
        </w:rPr>
      </w:pPr>
      <w:r>
        <w:rPr>
          <w:rFonts w:hint="eastAsia" w:eastAsia="方正小标宋简体"/>
          <w:bCs/>
          <w:sz w:val="44"/>
          <w:szCs w:val="44"/>
        </w:rPr>
        <w:t>醴陵市陶瓷烟花产业服务中心</w:t>
      </w:r>
    </w:p>
    <w:p>
      <w:pPr>
        <w:tabs>
          <w:tab w:val="left" w:pos="7560"/>
        </w:tabs>
        <w:adjustRightInd w:val="0"/>
        <w:snapToGrid w:val="0"/>
        <w:spacing w:line="558" w:lineRule="exact"/>
        <w:jc w:val="center"/>
        <w:rPr>
          <w:rFonts w:eastAsia="方正小标宋简体"/>
          <w:bCs/>
          <w:sz w:val="44"/>
          <w:szCs w:val="44"/>
        </w:rPr>
      </w:pPr>
      <w:r>
        <w:rPr>
          <w:rFonts w:eastAsia="方正小标宋简体"/>
          <w:bCs/>
          <w:sz w:val="44"/>
          <w:szCs w:val="44"/>
        </w:rPr>
        <w:t>2021</w:t>
      </w:r>
      <w:r>
        <w:rPr>
          <w:rFonts w:hint="eastAsia" w:eastAsia="方正小标宋简体"/>
          <w:bCs/>
          <w:sz w:val="44"/>
          <w:szCs w:val="44"/>
        </w:rPr>
        <w:t>年部门预算公开说明</w:t>
      </w:r>
    </w:p>
    <w:p>
      <w:pPr>
        <w:tabs>
          <w:tab w:val="left" w:pos="7560"/>
        </w:tabs>
        <w:adjustRightInd w:val="0"/>
        <w:snapToGrid w:val="0"/>
        <w:spacing w:line="558" w:lineRule="exact"/>
        <w:jc w:val="left"/>
        <w:rPr>
          <w:rFonts w:eastAsia="仿宋_GB2312"/>
          <w:bCs/>
          <w:sz w:val="32"/>
          <w:szCs w:val="32"/>
        </w:rPr>
      </w:pPr>
    </w:p>
    <w:p>
      <w:pPr>
        <w:tabs>
          <w:tab w:val="left" w:pos="7560"/>
        </w:tabs>
        <w:adjustRightInd w:val="0"/>
        <w:snapToGrid w:val="0"/>
        <w:spacing w:line="558" w:lineRule="exact"/>
        <w:jc w:val="center"/>
        <w:rPr>
          <w:rFonts w:eastAsia="黑体"/>
          <w:bCs/>
          <w:sz w:val="32"/>
          <w:szCs w:val="32"/>
        </w:rPr>
      </w:pPr>
      <w:r>
        <w:rPr>
          <w:rFonts w:hint="eastAsia" w:hAnsi="黑体" w:eastAsia="黑体"/>
          <w:bCs/>
          <w:sz w:val="32"/>
          <w:szCs w:val="32"/>
        </w:rPr>
        <w:t>部门预算公开信息目录</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一、部门职能职责</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二、机构设置</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三、部门收支概况</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（一）收入预算</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w:t>
      </w:r>
      <w:r>
        <w:rPr>
          <w:rFonts w:hint="eastAsia" w:hAnsi="仿宋_GB2312" w:eastAsia="仿宋_GB2312"/>
          <w:sz w:val="32"/>
          <w:szCs w:val="32"/>
        </w:rPr>
        <w:t>二）支出预算</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（三）预算收支增减变化情况说明</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四、其他重要事项情况说明</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（一）机关运行经费</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（二）政府采购预算</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（三）国有资产占有情况</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（四）预算绩效目标</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（五）</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（六）会议费、培训费</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（七）其他事项</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五、名词解释</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六、部门预算公开表格</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（一）部门收支总表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（二）部门收入总表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（三）部门支出总表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（四）部门支出总表（分类）</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（五）部门支出分类</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（六）基本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（七）工资福利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（八）基本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（九）商品服务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（十）基本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（十一）个人家庭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（十二）财政拨款收支总表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（十三）一般公共预算支出表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（十四）一般预算基本支出表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（十五）一般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（十六）工资福利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（十七）一般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（十八）商品服务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（十九）一般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（二十一）政府性基金</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（二十二）政府性基金</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（二十三）专户</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（二十四）专户</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（二十五）经费拨款预算表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（二十六）经费拨款预算表</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（二十七）专项支出预算表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（二十八）一般公共预算</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（二十九）部门整体支出绩效目标表</w:t>
      </w:r>
    </w:p>
    <w:p>
      <w:pPr>
        <w:tabs>
          <w:tab w:val="left" w:pos="7560"/>
        </w:tabs>
        <w:adjustRightInd w:val="0"/>
        <w:snapToGrid w:val="0"/>
        <w:spacing w:line="558" w:lineRule="exact"/>
        <w:ind w:firstLine="640" w:firstLineChars="200"/>
        <w:jc w:val="left"/>
        <w:rPr>
          <w:rFonts w:eastAsia="仿宋_GB2312"/>
          <w:sz w:val="32"/>
          <w:szCs w:val="32"/>
        </w:rPr>
      </w:pPr>
      <w:r>
        <w:rPr>
          <w:rFonts w:hint="eastAsia" w:hAnsi="仿宋_GB2312" w:eastAsia="仿宋_GB2312"/>
          <w:sz w:val="32"/>
          <w:szCs w:val="32"/>
        </w:rPr>
        <w:t>（三十）单位专项支出方向绩效目标表</w:t>
      </w:r>
    </w:p>
    <w:p>
      <w:pPr>
        <w:tabs>
          <w:tab w:val="left" w:pos="7560"/>
        </w:tabs>
        <w:adjustRightInd w:val="0"/>
        <w:snapToGrid w:val="0"/>
        <w:spacing w:line="558" w:lineRule="exact"/>
        <w:ind w:firstLine="640" w:firstLineChars="200"/>
        <w:jc w:val="left"/>
        <w:rPr>
          <w:rFonts w:eastAsia="仿宋_GB2312"/>
          <w:sz w:val="32"/>
          <w:szCs w:val="32"/>
        </w:rPr>
        <w:sectPr>
          <w:pgSz w:w="11906" w:h="16838"/>
          <w:pgMar w:top="1440" w:right="1800" w:bottom="1440" w:left="1800" w:header="708" w:footer="708" w:gutter="0"/>
          <w:cols w:space="708" w:num="1"/>
          <w:docGrid w:linePitch="360" w:charSpace="0"/>
        </w:sectPr>
      </w:pPr>
    </w:p>
    <w:p>
      <w:pPr>
        <w:tabs>
          <w:tab w:val="left" w:pos="7560"/>
        </w:tabs>
        <w:adjustRightInd w:val="0"/>
        <w:snapToGrid w:val="0"/>
        <w:spacing w:line="558" w:lineRule="exact"/>
        <w:ind w:firstLine="640" w:firstLineChars="200"/>
        <w:jc w:val="left"/>
        <w:rPr>
          <w:rFonts w:eastAsia="黑体"/>
          <w:sz w:val="32"/>
          <w:szCs w:val="32"/>
        </w:rPr>
      </w:pPr>
      <w:r>
        <w:rPr>
          <w:rFonts w:hint="eastAsia" w:hAnsi="黑体" w:eastAsia="黑体"/>
          <w:sz w:val="32"/>
          <w:szCs w:val="32"/>
        </w:rPr>
        <w:t>一、</w:t>
      </w:r>
      <w:r>
        <w:rPr>
          <w:rFonts w:eastAsia="黑体"/>
          <w:sz w:val="32"/>
          <w:szCs w:val="32"/>
        </w:rPr>
        <w:t xml:space="preserve"> </w:t>
      </w:r>
      <w:r>
        <w:rPr>
          <w:rFonts w:hint="eastAsia" w:hAnsi="黑体" w:eastAsia="黑体"/>
          <w:sz w:val="32"/>
          <w:szCs w:val="32"/>
        </w:rPr>
        <w:t>部门职能职责</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醴陵市陶瓷烟花产业服务中心，为市政府直属正科级公益一类全额拨款事业单位，主要职能职责为：贯彻执行上级有关陶瓷和花炮产业发展方针政策和法律法规，为全市陶瓷和花炮产业提供服务保障；负责对全市陶瓷和花炮产业进行调研、提供政策咨询、协调组织科技推广、市场开发、品牌及文化宣传、人才引进及培训、指导陶瓷和花炮行业协（商）会工作。</w:t>
      </w:r>
    </w:p>
    <w:p>
      <w:pPr>
        <w:tabs>
          <w:tab w:val="left" w:pos="7560"/>
        </w:tabs>
        <w:adjustRightInd w:val="0"/>
        <w:snapToGrid w:val="0"/>
        <w:spacing w:line="558" w:lineRule="exact"/>
        <w:ind w:firstLine="640" w:firstLineChars="200"/>
        <w:jc w:val="left"/>
        <w:rPr>
          <w:rFonts w:eastAsia="黑体"/>
          <w:sz w:val="32"/>
          <w:szCs w:val="32"/>
        </w:rPr>
      </w:pPr>
      <w:r>
        <w:rPr>
          <w:rFonts w:hint="eastAsia" w:hAnsi="黑体" w:eastAsia="黑体"/>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本部门共有编制人数</w:t>
      </w:r>
      <w:r>
        <w:rPr>
          <w:rFonts w:eastAsia="仿宋_GB2312"/>
          <w:sz w:val="32"/>
          <w:szCs w:val="32"/>
        </w:rPr>
        <w:t>20</w:t>
      </w:r>
      <w:r>
        <w:rPr>
          <w:rFonts w:hint="eastAsia" w:eastAsia="仿宋_GB2312"/>
          <w:sz w:val="32"/>
          <w:szCs w:val="32"/>
        </w:rPr>
        <w:t>人，实有人数</w:t>
      </w:r>
      <w:r>
        <w:rPr>
          <w:rFonts w:eastAsia="仿宋_GB2312"/>
          <w:sz w:val="32"/>
          <w:szCs w:val="32"/>
        </w:rPr>
        <w:t>17</w:t>
      </w:r>
      <w:r>
        <w:rPr>
          <w:rFonts w:hint="eastAsia" w:eastAsia="仿宋_GB2312"/>
          <w:sz w:val="32"/>
          <w:szCs w:val="32"/>
        </w:rPr>
        <w:t>人。内设股室</w:t>
      </w:r>
      <w:r>
        <w:rPr>
          <w:rFonts w:eastAsia="仿宋_GB2312"/>
          <w:sz w:val="32"/>
          <w:szCs w:val="32"/>
        </w:rPr>
        <w:t>5</w:t>
      </w:r>
      <w:r>
        <w:rPr>
          <w:rFonts w:hint="eastAsia" w:eastAsia="仿宋_GB2312"/>
          <w:sz w:val="32"/>
          <w:szCs w:val="32"/>
        </w:rPr>
        <w:t>个，分别为：办公室、陶瓷发展股、陶瓷市场股、花炮发展股、花炮市场股。</w:t>
      </w:r>
      <w:r>
        <w:rPr>
          <w:rFonts w:hint="eastAsia" w:eastAsia="仿宋_GB2312"/>
          <w:sz w:val="32"/>
          <w:szCs w:val="32"/>
          <w:lang w:eastAsia="zh-CN"/>
        </w:rPr>
        <w:t>本单位无下属二级预算单位。</w:t>
      </w:r>
    </w:p>
    <w:p>
      <w:pPr>
        <w:tabs>
          <w:tab w:val="left" w:pos="7560"/>
        </w:tabs>
        <w:adjustRightInd w:val="0"/>
        <w:snapToGrid w:val="0"/>
        <w:spacing w:line="558" w:lineRule="exact"/>
        <w:ind w:firstLine="640" w:firstLineChars="200"/>
        <w:jc w:val="left"/>
        <w:rPr>
          <w:rFonts w:eastAsia="黑体"/>
          <w:sz w:val="32"/>
          <w:szCs w:val="32"/>
        </w:rPr>
      </w:pPr>
      <w:r>
        <w:rPr>
          <w:rFonts w:hint="eastAsia" w:hAnsi="黑体" w:eastAsia="黑体"/>
          <w:sz w:val="32"/>
          <w:szCs w:val="32"/>
        </w:rPr>
        <w:t>三、</w:t>
      </w:r>
      <w:r>
        <w:rPr>
          <w:rFonts w:eastAsia="黑体"/>
          <w:sz w:val="32"/>
          <w:szCs w:val="32"/>
        </w:rPr>
        <w:t xml:space="preserve"> </w:t>
      </w:r>
      <w:r>
        <w:rPr>
          <w:rFonts w:hint="eastAsia" w:hAnsi="黑体" w:eastAsia="黑体"/>
          <w:sz w:val="32"/>
          <w:szCs w:val="32"/>
        </w:rPr>
        <w:t>部门收支概况</w:t>
      </w:r>
    </w:p>
    <w:p>
      <w:pPr>
        <w:tabs>
          <w:tab w:val="left" w:pos="7560"/>
        </w:tabs>
        <w:adjustRightInd w:val="0"/>
        <w:snapToGrid w:val="0"/>
        <w:spacing w:line="558" w:lineRule="exact"/>
        <w:ind w:firstLine="640" w:firstLineChars="200"/>
        <w:jc w:val="left"/>
        <w:rPr>
          <w:rFonts w:eastAsia="仿宋_GB2312"/>
          <w:sz w:val="32"/>
          <w:szCs w:val="32"/>
        </w:rPr>
      </w:pPr>
      <w:r>
        <w:rPr>
          <w:rFonts w:eastAsia="仿宋_GB2312"/>
          <w:sz w:val="32"/>
          <w:szCs w:val="32"/>
        </w:rPr>
        <w:t>2021</w:t>
      </w:r>
      <w:r>
        <w:rPr>
          <w:rFonts w:hint="eastAsia" w:eastAsia="仿宋_GB2312"/>
          <w:sz w:val="32"/>
          <w:szCs w:val="32"/>
        </w:rPr>
        <w:t>年部门预算编报范围包括中心机关，无下属二级预算单位。收入包括一般公共预算收入；支出既包括保障中心机关基本运行的经费，也包括归口管理、面向全市分配的专项经费。</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楷体_GB2312"/>
          <w:bCs/>
          <w:sz w:val="32"/>
          <w:szCs w:val="32"/>
        </w:rPr>
        <w:t>（一）收入预算：</w:t>
      </w:r>
      <w:r>
        <w:rPr>
          <w:rFonts w:eastAsia="仿宋_GB2312"/>
          <w:sz w:val="32"/>
          <w:szCs w:val="32"/>
        </w:rPr>
        <w:t>2021</w:t>
      </w:r>
      <w:r>
        <w:rPr>
          <w:rFonts w:hint="eastAsia" w:eastAsia="仿宋_GB2312"/>
          <w:sz w:val="32"/>
          <w:szCs w:val="32"/>
        </w:rPr>
        <w:t>年年初预算数</w:t>
      </w:r>
      <w:r>
        <w:rPr>
          <w:rFonts w:eastAsia="仿宋_GB2312"/>
          <w:sz w:val="32"/>
          <w:szCs w:val="32"/>
        </w:rPr>
        <w:t>274.94</w:t>
      </w:r>
      <w:r>
        <w:rPr>
          <w:rFonts w:hint="eastAsia" w:eastAsia="仿宋_GB2312"/>
          <w:sz w:val="32"/>
          <w:szCs w:val="32"/>
        </w:rPr>
        <w:t>万元，其中，一般公共预算拨款</w:t>
      </w:r>
      <w:r>
        <w:rPr>
          <w:rFonts w:eastAsia="仿宋_GB2312"/>
          <w:sz w:val="32"/>
          <w:szCs w:val="32"/>
        </w:rPr>
        <w:t>274.94</w:t>
      </w:r>
      <w:r>
        <w:rPr>
          <w:rFonts w:hint="eastAsia" w:eastAsia="仿宋_GB2312"/>
          <w:sz w:val="32"/>
          <w:szCs w:val="32"/>
        </w:rPr>
        <w:t>万元。因上年结转数暂未最终确定，本年度收支预算中均不含上年结转数字。</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楷体_GB2312"/>
          <w:bCs/>
          <w:sz w:val="32"/>
          <w:szCs w:val="32"/>
        </w:rPr>
        <w:t>（二）支出预算：</w:t>
      </w:r>
      <w:r>
        <w:rPr>
          <w:rFonts w:eastAsia="仿宋_GB2312"/>
          <w:sz w:val="32"/>
          <w:szCs w:val="32"/>
        </w:rPr>
        <w:t>2021</w:t>
      </w:r>
      <w:r>
        <w:rPr>
          <w:rFonts w:hint="eastAsia" w:eastAsia="仿宋_GB2312"/>
          <w:sz w:val="32"/>
          <w:szCs w:val="32"/>
        </w:rPr>
        <w:t>年年初预算数</w:t>
      </w:r>
      <w:r>
        <w:rPr>
          <w:rFonts w:eastAsia="仿宋_GB2312"/>
          <w:sz w:val="32"/>
          <w:szCs w:val="32"/>
        </w:rPr>
        <w:t>274.94</w:t>
      </w:r>
      <w:r>
        <w:rPr>
          <w:rFonts w:hint="eastAsia" w:eastAsia="仿宋_GB2312"/>
          <w:sz w:val="32"/>
          <w:szCs w:val="32"/>
        </w:rPr>
        <w:t>万元，其中，一般公共服务支出</w:t>
      </w:r>
      <w:r>
        <w:rPr>
          <w:rFonts w:eastAsia="仿宋_GB2312"/>
          <w:sz w:val="32"/>
          <w:szCs w:val="32"/>
        </w:rPr>
        <w:t>268.88</w:t>
      </w:r>
      <w:r>
        <w:rPr>
          <w:rFonts w:hint="eastAsia" w:eastAsia="仿宋_GB2312"/>
          <w:sz w:val="32"/>
          <w:szCs w:val="32"/>
        </w:rPr>
        <w:t>万元，卫生健康支出</w:t>
      </w:r>
      <w:r>
        <w:rPr>
          <w:rFonts w:eastAsia="仿宋_GB2312"/>
          <w:sz w:val="32"/>
          <w:szCs w:val="32"/>
        </w:rPr>
        <w:t>6.06</w:t>
      </w:r>
      <w:r>
        <w:rPr>
          <w:rFonts w:hint="eastAsia" w:eastAsia="仿宋_GB2312"/>
          <w:sz w:val="32"/>
          <w:szCs w:val="32"/>
        </w:rPr>
        <w:t>万元。</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具体安排如下：</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1.</w:t>
      </w:r>
      <w:r>
        <w:rPr>
          <w:rFonts w:hint="eastAsia" w:eastAsia="仿宋_GB2312"/>
          <w:b/>
          <w:sz w:val="32"/>
          <w:szCs w:val="32"/>
        </w:rPr>
        <w:t>基本支出：</w:t>
      </w:r>
      <w:r>
        <w:rPr>
          <w:rFonts w:eastAsia="仿宋_GB2312"/>
          <w:sz w:val="32"/>
          <w:szCs w:val="32"/>
        </w:rPr>
        <w:t>2021</w:t>
      </w:r>
      <w:r>
        <w:rPr>
          <w:rFonts w:hint="eastAsia" w:eastAsia="仿宋_GB2312"/>
          <w:sz w:val="32"/>
          <w:szCs w:val="32"/>
        </w:rPr>
        <w:t>年年初预算数为</w:t>
      </w:r>
      <w:r>
        <w:rPr>
          <w:rFonts w:eastAsia="仿宋_GB2312"/>
          <w:sz w:val="32"/>
          <w:szCs w:val="32"/>
        </w:rPr>
        <w:t>240.94</w:t>
      </w:r>
      <w:r>
        <w:rPr>
          <w:rFonts w:hint="eastAsia" w:eastAsia="仿宋_GB2312"/>
          <w:sz w:val="32"/>
          <w:szCs w:val="32"/>
        </w:rPr>
        <w:t>万元，是指为保障单位机构正常运转、完成日常工作任务而发生的各项支出，包括用于基本工资、津贴补贴等人员经费以及日常公用经费、工作性专项。</w:t>
      </w:r>
      <w:bookmarkStart w:id="0" w:name="_GoBack"/>
      <w:bookmarkEnd w:id="0"/>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2.</w:t>
      </w:r>
      <w:r>
        <w:rPr>
          <w:rFonts w:hint="eastAsia" w:eastAsia="仿宋_GB2312"/>
          <w:b/>
          <w:sz w:val="32"/>
          <w:szCs w:val="32"/>
        </w:rPr>
        <w:t>项目支出：</w:t>
      </w:r>
      <w:r>
        <w:rPr>
          <w:rFonts w:eastAsia="仿宋_GB2312"/>
          <w:sz w:val="32"/>
          <w:szCs w:val="32"/>
        </w:rPr>
        <w:t>2021</w:t>
      </w:r>
      <w:r>
        <w:rPr>
          <w:rFonts w:hint="eastAsia" w:eastAsia="仿宋_GB2312"/>
          <w:sz w:val="32"/>
          <w:szCs w:val="32"/>
        </w:rPr>
        <w:t>年年初预算数为</w:t>
      </w:r>
      <w:r>
        <w:rPr>
          <w:rFonts w:eastAsia="仿宋_GB2312"/>
          <w:sz w:val="32"/>
          <w:szCs w:val="32"/>
        </w:rPr>
        <w:t>34</w:t>
      </w:r>
      <w:r>
        <w:rPr>
          <w:rFonts w:hint="eastAsia" w:eastAsia="仿宋_GB2312"/>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）陶瓷烟花爆竹博览会及产区调研专项</w:t>
      </w:r>
      <w:r>
        <w:rPr>
          <w:rFonts w:eastAsia="仿宋_GB2312"/>
          <w:sz w:val="32"/>
          <w:szCs w:val="32"/>
        </w:rPr>
        <w:t>14</w:t>
      </w:r>
      <w:r>
        <w:rPr>
          <w:rFonts w:hint="eastAsia" w:eastAsia="仿宋_GB2312"/>
          <w:sz w:val="32"/>
          <w:szCs w:val="32"/>
        </w:rPr>
        <w:t>万元。主要用于服务陶瓷和花炮展会，并开展相关工作，对陶瓷和花炮产业开展调研，了解行业发展及市场情况，进行产区协作，促进醴陵陶瓷和花炮产业发展。</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）花炮订货会专项</w:t>
      </w:r>
      <w:r>
        <w:rPr>
          <w:rFonts w:eastAsia="仿宋_GB2312"/>
          <w:sz w:val="32"/>
          <w:szCs w:val="32"/>
        </w:rPr>
        <w:t>12</w:t>
      </w:r>
      <w:r>
        <w:rPr>
          <w:rFonts w:hint="eastAsia" w:eastAsia="仿宋_GB2312"/>
          <w:sz w:val="32"/>
          <w:szCs w:val="32"/>
        </w:rPr>
        <w:t>万元。主要用于组织花炮企业参加各省市花炮订货会，开拓市场，提高醴陵花炮销售额及影响力。</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）祭祀花炮祖师活动专项</w:t>
      </w:r>
      <w:r>
        <w:rPr>
          <w:rFonts w:eastAsia="仿宋_GB2312"/>
          <w:sz w:val="32"/>
          <w:szCs w:val="32"/>
        </w:rPr>
        <w:t>8</w:t>
      </w:r>
      <w:r>
        <w:rPr>
          <w:rFonts w:hint="eastAsia" w:eastAsia="仿宋_GB2312"/>
          <w:sz w:val="32"/>
          <w:szCs w:val="32"/>
        </w:rPr>
        <w:t>万元。主要用于组织各界人士祭祀花炮祖师李畋，对花炮文化进行宣传推广，提高醴陵花炮知名度以及市场接受度。</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楷体_GB2312"/>
          <w:bCs/>
          <w:sz w:val="32"/>
          <w:szCs w:val="32"/>
        </w:rPr>
        <w:t>（三）预算收支增减变化情况说明：</w:t>
      </w:r>
      <w:r>
        <w:rPr>
          <w:rFonts w:eastAsia="仿宋_GB2312"/>
          <w:sz w:val="32"/>
          <w:szCs w:val="32"/>
        </w:rPr>
        <w:t>2021</w:t>
      </w:r>
      <w:r>
        <w:rPr>
          <w:rFonts w:hint="eastAsia" w:eastAsia="仿宋_GB2312"/>
          <w:sz w:val="32"/>
          <w:szCs w:val="32"/>
        </w:rPr>
        <w:t>年度本单位年初预算数为</w:t>
      </w:r>
      <w:r>
        <w:rPr>
          <w:rFonts w:eastAsia="仿宋_GB2312"/>
          <w:sz w:val="32"/>
          <w:szCs w:val="32"/>
        </w:rPr>
        <w:t>274.94</w:t>
      </w:r>
      <w:r>
        <w:rPr>
          <w:rFonts w:hint="eastAsia" w:eastAsia="仿宋_GB2312"/>
          <w:sz w:val="32"/>
          <w:szCs w:val="32"/>
        </w:rPr>
        <w:t>万元，比上年增加</w:t>
      </w:r>
      <w:r>
        <w:rPr>
          <w:rFonts w:eastAsia="仿宋_GB2312"/>
          <w:sz w:val="32"/>
          <w:szCs w:val="32"/>
        </w:rPr>
        <w:t>34.92</w:t>
      </w:r>
      <w:r>
        <w:rPr>
          <w:rFonts w:hint="eastAsia" w:eastAsia="仿宋_GB2312"/>
          <w:sz w:val="32"/>
          <w:szCs w:val="32"/>
        </w:rPr>
        <w:t>万元，主要原因是一是人员增加及人员职级相对较高，造成人员经费和运转经费上涨；二是相关工作经费纳入了预算。</w:t>
      </w:r>
    </w:p>
    <w:p>
      <w:pPr>
        <w:tabs>
          <w:tab w:val="left" w:pos="7560"/>
        </w:tabs>
        <w:adjustRightInd w:val="0"/>
        <w:snapToGrid w:val="0"/>
        <w:spacing w:line="558" w:lineRule="exact"/>
        <w:ind w:firstLine="640" w:firstLineChars="200"/>
        <w:jc w:val="left"/>
        <w:rPr>
          <w:rFonts w:eastAsia="黑体"/>
          <w:sz w:val="32"/>
          <w:szCs w:val="32"/>
        </w:rPr>
      </w:pPr>
      <w:r>
        <w:rPr>
          <w:rFonts w:hint="eastAsia" w:hAnsi="黑体" w:eastAsia="黑体"/>
          <w:sz w:val="32"/>
          <w:szCs w:val="32"/>
        </w:rPr>
        <w:t>四、其他重要事项情况说明</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楷体_GB2312"/>
          <w:bCs/>
          <w:sz w:val="32"/>
          <w:szCs w:val="32"/>
        </w:rPr>
        <w:t>（一）机关运行经费：</w:t>
      </w:r>
      <w:r>
        <w:rPr>
          <w:rFonts w:hint="eastAsia" w:eastAsia="仿宋_GB2312"/>
          <w:sz w:val="32"/>
          <w:szCs w:val="32"/>
        </w:rPr>
        <w:t>本部门</w:t>
      </w:r>
      <w:r>
        <w:rPr>
          <w:rFonts w:eastAsia="仿宋_GB2312"/>
          <w:sz w:val="32"/>
          <w:szCs w:val="32"/>
        </w:rPr>
        <w:t>2021</w:t>
      </w:r>
      <w:r>
        <w:rPr>
          <w:rFonts w:hint="eastAsia" w:eastAsia="仿宋_GB2312"/>
          <w:sz w:val="32"/>
          <w:szCs w:val="32"/>
        </w:rPr>
        <w:t>年年初预算机关运行经费</w:t>
      </w:r>
      <w:r>
        <w:rPr>
          <w:rFonts w:eastAsia="仿宋_GB2312"/>
          <w:sz w:val="32"/>
          <w:szCs w:val="32"/>
        </w:rPr>
        <w:t>(</w:t>
      </w:r>
      <w:r>
        <w:rPr>
          <w:rFonts w:hint="eastAsia" w:eastAsia="仿宋_GB2312"/>
          <w:sz w:val="32"/>
          <w:szCs w:val="32"/>
        </w:rPr>
        <w:t>商品和服务支出</w:t>
      </w:r>
      <w:r>
        <w:rPr>
          <w:rFonts w:eastAsia="仿宋_GB2312"/>
          <w:sz w:val="32"/>
          <w:szCs w:val="32"/>
        </w:rPr>
        <w:t>+</w:t>
      </w:r>
      <w:r>
        <w:rPr>
          <w:rFonts w:hint="eastAsia" w:eastAsia="仿宋_GB2312"/>
          <w:sz w:val="32"/>
          <w:szCs w:val="32"/>
        </w:rPr>
        <w:t>工作性专项</w:t>
      </w:r>
      <w:r>
        <w:rPr>
          <w:rFonts w:eastAsia="仿宋_GB2312"/>
          <w:sz w:val="32"/>
          <w:szCs w:val="32"/>
        </w:rPr>
        <w:t>)</w:t>
      </w:r>
      <w:r>
        <w:rPr>
          <w:rFonts w:hint="eastAsia" w:eastAsia="仿宋_GB2312"/>
          <w:sz w:val="32"/>
          <w:szCs w:val="32"/>
        </w:rPr>
        <w:t>共安排</w:t>
      </w:r>
      <w:r>
        <w:rPr>
          <w:rFonts w:eastAsia="仿宋_GB2312"/>
          <w:sz w:val="32"/>
          <w:szCs w:val="32"/>
        </w:rPr>
        <w:t>79.13</w:t>
      </w:r>
      <w:r>
        <w:rPr>
          <w:rFonts w:hint="eastAsia" w:eastAsia="仿宋_GB2312"/>
          <w:sz w:val="32"/>
          <w:szCs w:val="32"/>
        </w:rPr>
        <w:t>万元，比上年度预算增加</w:t>
      </w:r>
      <w:r>
        <w:rPr>
          <w:rFonts w:eastAsia="仿宋_GB2312"/>
          <w:sz w:val="32"/>
          <w:szCs w:val="32"/>
        </w:rPr>
        <w:t>37.11</w:t>
      </w:r>
      <w:r>
        <w:rPr>
          <w:rFonts w:hint="eastAsia" w:eastAsia="仿宋_GB2312"/>
          <w:sz w:val="32"/>
          <w:szCs w:val="32"/>
        </w:rPr>
        <w:t>万元，</w:t>
      </w:r>
      <w:r>
        <w:rPr>
          <w:rFonts w:hint="eastAsia" w:eastAsia="仿宋_GB2312"/>
          <w:bCs/>
          <w:sz w:val="32"/>
          <w:szCs w:val="32"/>
        </w:rPr>
        <w:t>增加的主要原因是：房屋租赁等费用纳入了此预算。</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楷体_GB2312"/>
          <w:bCs/>
          <w:sz w:val="32"/>
          <w:szCs w:val="32"/>
        </w:rPr>
        <w:t>（二</w:t>
      </w:r>
      <w:r>
        <w:rPr>
          <w:rFonts w:eastAsia="楷体_GB2312"/>
          <w:bCs/>
          <w:sz w:val="32"/>
          <w:szCs w:val="32"/>
        </w:rPr>
        <w:t>)</w:t>
      </w:r>
      <w:r>
        <w:rPr>
          <w:rFonts w:hint="eastAsia" w:eastAsia="楷体_GB2312"/>
          <w:bCs/>
          <w:sz w:val="32"/>
          <w:szCs w:val="32"/>
        </w:rPr>
        <w:t>政府采购预算：</w:t>
      </w:r>
      <w:r>
        <w:rPr>
          <w:rFonts w:eastAsia="仿宋_GB2312"/>
          <w:sz w:val="32"/>
          <w:szCs w:val="32"/>
        </w:rPr>
        <w:t>2021</w:t>
      </w:r>
      <w:r>
        <w:rPr>
          <w:rFonts w:hint="eastAsia" w:eastAsia="仿宋_GB2312"/>
          <w:sz w:val="32"/>
          <w:szCs w:val="32"/>
        </w:rPr>
        <w:t>年年初预算数为</w:t>
      </w:r>
      <w:r>
        <w:rPr>
          <w:rFonts w:eastAsia="仿宋_GB2312"/>
          <w:sz w:val="32"/>
          <w:szCs w:val="32"/>
        </w:rPr>
        <w:t>58.64</w:t>
      </w:r>
      <w:r>
        <w:rPr>
          <w:rFonts w:hint="eastAsia" w:eastAsia="仿宋_GB2312"/>
          <w:sz w:val="32"/>
          <w:szCs w:val="32"/>
        </w:rPr>
        <w:t>万元。包含：货物</w:t>
      </w:r>
      <w:r>
        <w:rPr>
          <w:rFonts w:eastAsia="仿宋_GB2312"/>
          <w:sz w:val="32"/>
          <w:szCs w:val="32"/>
        </w:rPr>
        <w:t>20</w:t>
      </w:r>
      <w:r>
        <w:rPr>
          <w:rFonts w:hint="eastAsia" w:eastAsia="仿宋_GB2312"/>
          <w:sz w:val="32"/>
          <w:szCs w:val="32"/>
        </w:rPr>
        <w:t>万元、维修</w:t>
      </w:r>
      <w:r>
        <w:rPr>
          <w:rFonts w:eastAsia="仿宋_GB2312"/>
          <w:sz w:val="32"/>
          <w:szCs w:val="32"/>
        </w:rPr>
        <w:t>2</w:t>
      </w:r>
      <w:r>
        <w:rPr>
          <w:rFonts w:hint="eastAsia" w:eastAsia="仿宋_GB2312"/>
          <w:sz w:val="32"/>
          <w:szCs w:val="32"/>
        </w:rPr>
        <w:t>万元、房屋租赁</w:t>
      </w:r>
      <w:r>
        <w:rPr>
          <w:rFonts w:eastAsia="仿宋_GB2312"/>
          <w:sz w:val="32"/>
          <w:szCs w:val="32"/>
        </w:rPr>
        <w:t>14.9</w:t>
      </w:r>
      <w:r>
        <w:rPr>
          <w:rFonts w:hint="eastAsia" w:eastAsia="仿宋_GB2312"/>
          <w:sz w:val="32"/>
          <w:szCs w:val="32"/>
        </w:rPr>
        <w:t>万元、物业管理</w:t>
      </w:r>
      <w:r>
        <w:rPr>
          <w:rFonts w:eastAsia="仿宋_GB2312"/>
          <w:sz w:val="32"/>
          <w:szCs w:val="32"/>
        </w:rPr>
        <w:t>1.74</w:t>
      </w:r>
      <w:r>
        <w:rPr>
          <w:rFonts w:hint="eastAsia" w:eastAsia="仿宋_GB2312"/>
          <w:sz w:val="32"/>
          <w:szCs w:val="32"/>
        </w:rPr>
        <w:t>万元、会议定点</w:t>
      </w:r>
      <w:r>
        <w:rPr>
          <w:rFonts w:eastAsia="仿宋_GB2312"/>
          <w:sz w:val="32"/>
          <w:szCs w:val="32"/>
        </w:rPr>
        <w:t>10</w:t>
      </w:r>
      <w:r>
        <w:rPr>
          <w:rFonts w:hint="eastAsia" w:eastAsia="仿宋_GB2312"/>
          <w:sz w:val="32"/>
          <w:szCs w:val="32"/>
        </w:rPr>
        <w:t>万元、其他服务</w:t>
      </w:r>
      <w:r>
        <w:rPr>
          <w:rFonts w:eastAsia="仿宋_GB2312"/>
          <w:sz w:val="32"/>
          <w:szCs w:val="32"/>
        </w:rPr>
        <w:t>10</w:t>
      </w:r>
      <w:r>
        <w:rPr>
          <w:rFonts w:hint="eastAsia" w:eastAsia="仿宋_GB2312"/>
          <w:sz w:val="32"/>
          <w:szCs w:val="32"/>
        </w:rPr>
        <w:t>万元等。</w:t>
      </w:r>
    </w:p>
    <w:p>
      <w:pPr>
        <w:tabs>
          <w:tab w:val="left" w:pos="7560"/>
        </w:tabs>
        <w:adjustRightInd w:val="0"/>
        <w:snapToGrid w:val="0"/>
        <w:spacing w:line="558" w:lineRule="exact"/>
        <w:ind w:firstLine="640" w:firstLineChars="200"/>
        <w:jc w:val="left"/>
        <w:rPr>
          <w:rFonts w:eastAsia="仿宋_GB2312"/>
          <w:sz w:val="32"/>
          <w:szCs w:val="32"/>
        </w:rPr>
      </w:pPr>
      <w:r>
        <w:rPr>
          <w:rFonts w:hint="eastAsia" w:eastAsia="楷体_GB2312"/>
          <w:bCs/>
          <w:sz w:val="32"/>
          <w:szCs w:val="32"/>
        </w:rPr>
        <w:t>（三）国有资产占有情况：</w:t>
      </w:r>
      <w:r>
        <w:rPr>
          <w:rFonts w:hint="eastAsia" w:eastAsia="仿宋_GB2312"/>
          <w:sz w:val="32"/>
          <w:szCs w:val="32"/>
        </w:rPr>
        <w:t>截止</w:t>
      </w:r>
      <w:r>
        <w:rPr>
          <w:rFonts w:eastAsia="仿宋_GB2312"/>
          <w:sz w:val="32"/>
          <w:szCs w:val="32"/>
        </w:rPr>
        <w:t>2020</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日，本部门共有办公及业务用房</w:t>
      </w:r>
      <w:r>
        <w:rPr>
          <w:rFonts w:eastAsia="仿宋_GB2312"/>
          <w:sz w:val="32"/>
          <w:szCs w:val="32"/>
        </w:rPr>
        <w:t>0</w:t>
      </w:r>
      <w:r>
        <w:rPr>
          <w:rFonts w:hint="eastAsia" w:eastAsia="仿宋_GB2312"/>
          <w:sz w:val="32"/>
          <w:szCs w:val="32"/>
        </w:rPr>
        <w:t>平方米；车辆</w:t>
      </w:r>
      <w:r>
        <w:rPr>
          <w:rFonts w:eastAsia="仿宋_GB2312"/>
          <w:sz w:val="32"/>
          <w:szCs w:val="32"/>
        </w:rPr>
        <w:t>0</w:t>
      </w:r>
      <w:r>
        <w:rPr>
          <w:rFonts w:hint="eastAsia" w:eastAsia="仿宋_GB2312"/>
          <w:sz w:val="32"/>
          <w:szCs w:val="32"/>
        </w:rPr>
        <w:t>辆；单位价值</w:t>
      </w:r>
      <w:r>
        <w:rPr>
          <w:rFonts w:eastAsia="仿宋_GB2312"/>
          <w:sz w:val="32"/>
          <w:szCs w:val="32"/>
        </w:rPr>
        <w:t>200</w:t>
      </w:r>
      <w:r>
        <w:rPr>
          <w:rFonts w:hint="eastAsia" w:eastAsia="仿宋_GB2312"/>
          <w:sz w:val="32"/>
          <w:szCs w:val="32"/>
        </w:rPr>
        <w:t>万以上大型设备</w:t>
      </w:r>
      <w:r>
        <w:rPr>
          <w:rFonts w:eastAsia="仿宋_GB2312"/>
          <w:sz w:val="32"/>
          <w:szCs w:val="32"/>
        </w:rPr>
        <w:t>0</w:t>
      </w:r>
      <w:r>
        <w:rPr>
          <w:rFonts w:hint="eastAsia" w:eastAsia="仿宋_GB2312"/>
          <w:sz w:val="32"/>
          <w:szCs w:val="32"/>
        </w:rPr>
        <w:t>套。</w:t>
      </w:r>
      <w:r>
        <w:rPr>
          <w:rFonts w:eastAsia="仿宋_GB2312"/>
          <w:sz w:val="32"/>
          <w:szCs w:val="32"/>
        </w:rPr>
        <w:t>2021</w:t>
      </w:r>
      <w:r>
        <w:rPr>
          <w:rFonts w:hint="eastAsia" w:eastAsia="仿宋_GB2312"/>
          <w:sz w:val="32"/>
          <w:szCs w:val="32"/>
        </w:rPr>
        <w:t>年部门预算安排购置车辆</w:t>
      </w:r>
      <w:r>
        <w:rPr>
          <w:rFonts w:eastAsia="仿宋_GB2312"/>
          <w:sz w:val="32"/>
          <w:szCs w:val="32"/>
        </w:rPr>
        <w:t>0</w:t>
      </w:r>
      <w:r>
        <w:rPr>
          <w:rFonts w:hint="eastAsia" w:eastAsia="仿宋_GB2312"/>
          <w:sz w:val="32"/>
          <w:szCs w:val="32"/>
        </w:rPr>
        <w:t>辆，预算安排购置价值</w:t>
      </w:r>
      <w:r>
        <w:rPr>
          <w:rFonts w:eastAsia="仿宋_GB2312"/>
          <w:sz w:val="32"/>
          <w:szCs w:val="32"/>
        </w:rPr>
        <w:t>200</w:t>
      </w:r>
      <w:r>
        <w:rPr>
          <w:rFonts w:hint="eastAsia" w:eastAsia="仿宋_GB2312"/>
          <w:sz w:val="32"/>
          <w:szCs w:val="32"/>
        </w:rPr>
        <w:t>万以上大型设备</w:t>
      </w:r>
      <w:r>
        <w:rPr>
          <w:rFonts w:eastAsia="仿宋_GB2312"/>
          <w:sz w:val="32"/>
          <w:szCs w:val="32"/>
        </w:rPr>
        <w:t>0</w:t>
      </w:r>
      <w:r>
        <w:rPr>
          <w:rFonts w:hint="eastAsia" w:eastAsia="仿宋_GB2312"/>
          <w:sz w:val="32"/>
          <w:szCs w:val="32"/>
        </w:rPr>
        <w:t>套。</w:t>
      </w:r>
    </w:p>
    <w:p>
      <w:pPr>
        <w:tabs>
          <w:tab w:val="left" w:pos="7560"/>
        </w:tabs>
        <w:adjustRightInd w:val="0"/>
        <w:snapToGrid w:val="0"/>
        <w:spacing w:line="558" w:lineRule="exact"/>
        <w:ind w:firstLine="640" w:firstLineChars="200"/>
        <w:jc w:val="left"/>
        <w:rPr>
          <w:rFonts w:eastAsia="仿宋_GB2312"/>
          <w:b/>
          <w:bCs/>
          <w:sz w:val="32"/>
          <w:szCs w:val="32"/>
        </w:rPr>
      </w:pPr>
      <w:r>
        <w:rPr>
          <w:rFonts w:hint="eastAsia" w:eastAsia="楷体_GB2312"/>
          <w:bCs/>
          <w:sz w:val="32"/>
          <w:szCs w:val="32"/>
        </w:rPr>
        <w:t>（四）预算绩效目标：</w:t>
      </w:r>
      <w:r>
        <w:rPr>
          <w:rFonts w:hint="eastAsia" w:eastAsia="仿宋_GB2312"/>
          <w:sz w:val="32"/>
          <w:szCs w:val="32"/>
        </w:rPr>
        <w:t>本部门整体支出和项目支出实行绩效目标管理，纳入</w:t>
      </w:r>
      <w:r>
        <w:rPr>
          <w:rFonts w:eastAsia="仿宋_GB2312"/>
          <w:sz w:val="32"/>
          <w:szCs w:val="32"/>
        </w:rPr>
        <w:t>2021</w:t>
      </w:r>
      <w:r>
        <w:rPr>
          <w:rFonts w:hint="eastAsia" w:eastAsia="仿宋_GB2312"/>
          <w:sz w:val="32"/>
          <w:szCs w:val="32"/>
        </w:rPr>
        <w:t>年部门整体支出绩效目标的金额为</w:t>
      </w:r>
      <w:r>
        <w:rPr>
          <w:rFonts w:eastAsia="仿宋_GB2312"/>
          <w:sz w:val="32"/>
          <w:szCs w:val="32"/>
        </w:rPr>
        <w:t>274.94</w:t>
      </w:r>
      <w:r>
        <w:rPr>
          <w:rFonts w:hint="eastAsia" w:eastAsia="仿宋_GB2312"/>
          <w:sz w:val="32"/>
          <w:szCs w:val="32"/>
        </w:rPr>
        <w:t>万元，其中，基本支出</w:t>
      </w:r>
      <w:r>
        <w:rPr>
          <w:rFonts w:eastAsia="仿宋_GB2312"/>
          <w:sz w:val="32"/>
          <w:szCs w:val="32"/>
        </w:rPr>
        <w:t>240.94</w:t>
      </w:r>
      <w:r>
        <w:rPr>
          <w:rFonts w:hint="eastAsia" w:eastAsia="仿宋_GB2312"/>
          <w:sz w:val="32"/>
          <w:szCs w:val="32"/>
        </w:rPr>
        <w:t>万元，项目支出</w:t>
      </w:r>
      <w:r>
        <w:rPr>
          <w:rFonts w:eastAsia="仿宋_GB2312"/>
          <w:sz w:val="32"/>
          <w:szCs w:val="32"/>
        </w:rPr>
        <w:t>34</w:t>
      </w:r>
      <w:r>
        <w:rPr>
          <w:rFonts w:hint="eastAsia" w:eastAsia="仿宋_GB2312"/>
          <w:sz w:val="32"/>
          <w:szCs w:val="32"/>
        </w:rPr>
        <w:t>万元（具体绩效目标详见附表）。</w:t>
      </w:r>
    </w:p>
    <w:p>
      <w:pPr>
        <w:tabs>
          <w:tab w:val="left" w:pos="7560"/>
        </w:tabs>
        <w:adjustRightInd w:val="0"/>
        <w:snapToGrid w:val="0"/>
        <w:spacing w:line="558" w:lineRule="exact"/>
        <w:ind w:firstLine="640" w:firstLineChars="200"/>
        <w:jc w:val="left"/>
        <w:rPr>
          <w:rFonts w:eastAsia="楷体_GB2312"/>
          <w:bCs/>
          <w:sz w:val="32"/>
          <w:szCs w:val="32"/>
        </w:rPr>
      </w:pPr>
      <w:r>
        <w:rPr>
          <w:rFonts w:hint="eastAsia" w:eastAsia="楷体_GB2312"/>
          <w:bCs/>
          <w:sz w:val="32"/>
          <w:szCs w:val="32"/>
        </w:rPr>
        <w:t>（五）</w:t>
      </w:r>
      <w:r>
        <w:rPr>
          <w:rFonts w:eastAsia="楷体_GB2312"/>
          <w:bCs/>
          <w:sz w:val="32"/>
          <w:szCs w:val="32"/>
        </w:rPr>
        <w:t>“</w:t>
      </w:r>
      <w:r>
        <w:rPr>
          <w:rFonts w:hint="eastAsia" w:eastAsia="楷体_GB2312"/>
          <w:bCs/>
          <w:sz w:val="32"/>
          <w:szCs w:val="32"/>
        </w:rPr>
        <w:t>三公</w:t>
      </w:r>
      <w:r>
        <w:rPr>
          <w:rFonts w:eastAsia="楷体_GB2312"/>
          <w:bCs/>
          <w:sz w:val="32"/>
          <w:szCs w:val="32"/>
        </w:rPr>
        <w:t>”</w:t>
      </w:r>
      <w:r>
        <w:rPr>
          <w:rFonts w:hint="eastAsia" w:eastAsia="楷体_GB2312"/>
          <w:bCs/>
          <w:sz w:val="32"/>
          <w:szCs w:val="32"/>
        </w:rPr>
        <w:t>经费预算：</w:t>
      </w:r>
    </w:p>
    <w:p>
      <w:pPr>
        <w:tabs>
          <w:tab w:val="left" w:pos="7560"/>
        </w:tabs>
        <w:adjustRightInd w:val="0"/>
        <w:snapToGrid w:val="0"/>
        <w:spacing w:line="558" w:lineRule="exact"/>
        <w:ind w:firstLine="640" w:firstLineChars="200"/>
        <w:jc w:val="left"/>
        <w:rPr>
          <w:rFonts w:eastAsia="仿宋_GB2312"/>
          <w:b/>
          <w:bCs/>
          <w:sz w:val="32"/>
          <w:szCs w:val="32"/>
        </w:rPr>
      </w:pPr>
      <w:r>
        <w:rPr>
          <w:rFonts w:eastAsia="仿宋_GB2312"/>
          <w:sz w:val="32"/>
          <w:szCs w:val="32"/>
        </w:rPr>
        <w:t>2021</w:t>
      </w:r>
      <w:r>
        <w:rPr>
          <w:rFonts w:hint="eastAsia" w:eastAsia="仿宋_GB2312"/>
          <w:sz w:val="32"/>
          <w:szCs w:val="32"/>
        </w:rPr>
        <w:t>年</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经费预算数</w:t>
      </w:r>
      <w:r>
        <w:rPr>
          <w:rFonts w:eastAsia="仿宋_GB2312"/>
          <w:sz w:val="32"/>
          <w:szCs w:val="32"/>
        </w:rPr>
        <w:t>1</w:t>
      </w:r>
      <w:r>
        <w:rPr>
          <w:rFonts w:hint="eastAsia" w:eastAsia="仿宋_GB2312"/>
          <w:sz w:val="32"/>
          <w:szCs w:val="32"/>
        </w:rPr>
        <w:t>万元，其中：公务接待费</w:t>
      </w:r>
      <w:r>
        <w:rPr>
          <w:rFonts w:eastAsia="仿宋_GB2312"/>
          <w:sz w:val="32"/>
          <w:szCs w:val="32"/>
        </w:rPr>
        <w:t>1</w:t>
      </w:r>
      <w:r>
        <w:rPr>
          <w:rFonts w:hint="eastAsia" w:eastAsia="仿宋_GB2312"/>
          <w:sz w:val="32"/>
          <w:szCs w:val="32"/>
        </w:rPr>
        <w:t>万元、公务用车购置费</w:t>
      </w:r>
      <w:r>
        <w:rPr>
          <w:rFonts w:eastAsia="仿宋_GB2312"/>
          <w:sz w:val="32"/>
          <w:szCs w:val="32"/>
        </w:rPr>
        <w:t>0</w:t>
      </w:r>
      <w:r>
        <w:rPr>
          <w:rFonts w:hint="eastAsia" w:eastAsia="仿宋_GB2312"/>
          <w:sz w:val="32"/>
          <w:szCs w:val="32"/>
        </w:rPr>
        <w:t>万元，公务用车运行费</w:t>
      </w:r>
      <w:r>
        <w:rPr>
          <w:rFonts w:eastAsia="仿宋_GB2312"/>
          <w:sz w:val="32"/>
          <w:szCs w:val="32"/>
        </w:rPr>
        <w:t>0</w:t>
      </w:r>
      <w:r>
        <w:rPr>
          <w:rFonts w:hint="eastAsia" w:eastAsia="仿宋_GB2312"/>
          <w:sz w:val="32"/>
          <w:szCs w:val="32"/>
        </w:rPr>
        <w:t>万元、因公出国（境）费</w:t>
      </w:r>
      <w:r>
        <w:rPr>
          <w:rFonts w:eastAsia="仿宋_GB2312"/>
          <w:sz w:val="32"/>
          <w:szCs w:val="32"/>
        </w:rPr>
        <w:t>0</w:t>
      </w:r>
      <w:r>
        <w:rPr>
          <w:rFonts w:hint="eastAsia" w:eastAsia="仿宋_GB2312"/>
          <w:sz w:val="32"/>
          <w:szCs w:val="32"/>
        </w:rPr>
        <w:t>万元。</w:t>
      </w:r>
      <w:r>
        <w:rPr>
          <w:rFonts w:eastAsia="仿宋_GB2312"/>
          <w:sz w:val="32"/>
          <w:szCs w:val="32"/>
        </w:rPr>
        <w:t>2021</w:t>
      </w:r>
      <w:r>
        <w:rPr>
          <w:rFonts w:hint="eastAsia" w:eastAsia="仿宋_GB2312"/>
          <w:sz w:val="32"/>
          <w:szCs w:val="32"/>
        </w:rPr>
        <w:t>年公务用车购置数</w:t>
      </w:r>
      <w:r>
        <w:rPr>
          <w:rFonts w:eastAsia="仿宋_GB2312"/>
          <w:sz w:val="32"/>
          <w:szCs w:val="32"/>
        </w:rPr>
        <w:t>0</w:t>
      </w:r>
      <w:r>
        <w:rPr>
          <w:rFonts w:hint="eastAsia" w:eastAsia="仿宋_GB2312"/>
          <w:sz w:val="32"/>
          <w:szCs w:val="32"/>
        </w:rPr>
        <w:t>。</w:t>
      </w:r>
    </w:p>
    <w:p>
      <w:pPr>
        <w:tabs>
          <w:tab w:val="left" w:pos="7560"/>
        </w:tabs>
        <w:adjustRightInd w:val="0"/>
        <w:snapToGrid w:val="0"/>
        <w:spacing w:line="558" w:lineRule="exact"/>
        <w:ind w:firstLine="640" w:firstLineChars="200"/>
        <w:jc w:val="left"/>
        <w:rPr>
          <w:rFonts w:eastAsia="仿宋_GB2312"/>
          <w:sz w:val="32"/>
          <w:szCs w:val="32"/>
        </w:rPr>
      </w:pPr>
      <w:r>
        <w:rPr>
          <w:rFonts w:eastAsia="仿宋_GB2312"/>
          <w:sz w:val="32"/>
          <w:szCs w:val="32"/>
        </w:rPr>
        <w:t>2021</w:t>
      </w:r>
      <w:r>
        <w:rPr>
          <w:rFonts w:hint="eastAsia" w:eastAsia="仿宋_GB2312"/>
          <w:sz w:val="32"/>
          <w:szCs w:val="32"/>
        </w:rPr>
        <w:t>年</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经费预算数比</w:t>
      </w:r>
      <w:r>
        <w:rPr>
          <w:rFonts w:eastAsia="仿宋_GB2312"/>
          <w:sz w:val="32"/>
          <w:szCs w:val="32"/>
        </w:rPr>
        <w:t>2020</w:t>
      </w:r>
      <w:r>
        <w:rPr>
          <w:rFonts w:hint="eastAsia" w:eastAsia="仿宋_GB2312"/>
          <w:sz w:val="32"/>
          <w:szCs w:val="32"/>
        </w:rPr>
        <w:t>年无变化。</w:t>
      </w:r>
    </w:p>
    <w:p>
      <w:pPr>
        <w:tabs>
          <w:tab w:val="left" w:pos="7560"/>
        </w:tabs>
        <w:adjustRightInd w:val="0"/>
        <w:snapToGrid w:val="0"/>
        <w:spacing w:line="558" w:lineRule="exact"/>
        <w:ind w:firstLine="640" w:firstLineChars="200"/>
        <w:jc w:val="left"/>
        <w:rPr>
          <w:rFonts w:eastAsia="楷体_GB2312"/>
          <w:bCs/>
          <w:sz w:val="32"/>
          <w:szCs w:val="32"/>
        </w:rPr>
      </w:pPr>
      <w:r>
        <w:rPr>
          <w:rFonts w:hint="eastAsia" w:eastAsia="楷体_GB2312"/>
          <w:bCs/>
          <w:sz w:val="32"/>
          <w:szCs w:val="32"/>
        </w:rPr>
        <w:t>（六）会议费、培训费预算：</w:t>
      </w:r>
    </w:p>
    <w:p>
      <w:pPr>
        <w:tabs>
          <w:tab w:val="left" w:pos="7560"/>
        </w:tabs>
        <w:adjustRightInd w:val="0"/>
        <w:snapToGrid w:val="0"/>
        <w:spacing w:line="558" w:lineRule="exact"/>
        <w:ind w:firstLine="640" w:firstLineChars="200"/>
        <w:jc w:val="left"/>
        <w:rPr>
          <w:rFonts w:eastAsia="仿宋_GB2312"/>
          <w:sz w:val="32"/>
          <w:szCs w:val="32"/>
        </w:rPr>
      </w:pPr>
      <w:r>
        <w:rPr>
          <w:rFonts w:eastAsia="仿宋_GB2312"/>
          <w:sz w:val="32"/>
          <w:szCs w:val="32"/>
        </w:rPr>
        <w:t>2021</w:t>
      </w:r>
      <w:r>
        <w:rPr>
          <w:rFonts w:hint="eastAsia" w:eastAsia="仿宋_GB2312"/>
          <w:sz w:val="32"/>
          <w:szCs w:val="32"/>
        </w:rPr>
        <w:t>年预算安排会议费</w:t>
      </w:r>
      <w:r>
        <w:rPr>
          <w:rFonts w:eastAsia="仿宋_GB2312"/>
          <w:sz w:val="32"/>
          <w:szCs w:val="32"/>
        </w:rPr>
        <w:t>2</w:t>
      </w:r>
      <w:r>
        <w:rPr>
          <w:rFonts w:hint="eastAsia" w:eastAsia="仿宋_GB2312"/>
          <w:sz w:val="32"/>
          <w:szCs w:val="32"/>
        </w:rPr>
        <w:t>万元，主要是陶瓷烟花调研专项工作中，组织陶瓷烟花企业讨论政府和企业需解决的各项问题，落实工作任务，预计</w:t>
      </w:r>
      <w:r>
        <w:rPr>
          <w:rFonts w:eastAsia="仿宋_GB2312"/>
          <w:sz w:val="32"/>
          <w:szCs w:val="32"/>
        </w:rPr>
        <w:t>300</w:t>
      </w:r>
      <w:r>
        <w:rPr>
          <w:rFonts w:hint="eastAsia" w:eastAsia="仿宋_GB2312"/>
          <w:sz w:val="32"/>
          <w:szCs w:val="32"/>
        </w:rPr>
        <w:t>人次，费用包括会议服务、会议餐等。</w:t>
      </w:r>
    </w:p>
    <w:p>
      <w:pPr>
        <w:tabs>
          <w:tab w:val="left" w:pos="7560"/>
        </w:tabs>
        <w:adjustRightInd w:val="0"/>
        <w:snapToGrid w:val="0"/>
        <w:spacing w:line="558" w:lineRule="exact"/>
        <w:ind w:firstLine="640" w:firstLineChars="200"/>
        <w:jc w:val="left"/>
        <w:rPr>
          <w:rFonts w:eastAsia="仿宋_GB2312"/>
          <w:sz w:val="32"/>
          <w:szCs w:val="32"/>
        </w:rPr>
      </w:pPr>
      <w:r>
        <w:rPr>
          <w:rFonts w:eastAsia="仿宋_GB2312"/>
          <w:sz w:val="32"/>
          <w:szCs w:val="32"/>
        </w:rPr>
        <w:t>2021</w:t>
      </w:r>
      <w:r>
        <w:rPr>
          <w:rFonts w:hint="eastAsia" w:eastAsia="仿宋_GB2312"/>
          <w:sz w:val="32"/>
          <w:szCs w:val="32"/>
        </w:rPr>
        <w:t>年预算安排培训费</w:t>
      </w:r>
      <w:r>
        <w:rPr>
          <w:rFonts w:eastAsia="仿宋_GB2312"/>
          <w:sz w:val="32"/>
          <w:szCs w:val="32"/>
        </w:rPr>
        <w:t>1</w:t>
      </w:r>
      <w:r>
        <w:rPr>
          <w:rFonts w:hint="eastAsia" w:eastAsia="仿宋_GB2312"/>
          <w:sz w:val="32"/>
          <w:szCs w:val="32"/>
        </w:rPr>
        <w:t>万元，主要包括对陶瓷烟花企业进行专项培训预计</w:t>
      </w:r>
      <w:r>
        <w:rPr>
          <w:rFonts w:eastAsia="仿宋_GB2312"/>
          <w:sz w:val="32"/>
          <w:szCs w:val="32"/>
        </w:rPr>
        <w:t>150</w:t>
      </w:r>
      <w:r>
        <w:rPr>
          <w:rFonts w:hint="eastAsia" w:eastAsia="仿宋_GB2312"/>
          <w:sz w:val="32"/>
          <w:szCs w:val="32"/>
        </w:rPr>
        <w:t>人次，费用包括邀请讲师、会场服务、培训餐等。</w:t>
      </w:r>
    </w:p>
    <w:p>
      <w:pPr>
        <w:tabs>
          <w:tab w:val="left" w:pos="7560"/>
        </w:tabs>
        <w:adjustRightInd w:val="0"/>
        <w:snapToGrid w:val="0"/>
        <w:spacing w:line="558" w:lineRule="exact"/>
        <w:ind w:firstLine="640" w:firstLineChars="200"/>
        <w:jc w:val="left"/>
        <w:rPr>
          <w:rFonts w:eastAsia="仿宋_GB2312"/>
          <w:b/>
          <w:bCs/>
          <w:sz w:val="32"/>
          <w:szCs w:val="32"/>
        </w:rPr>
      </w:pPr>
      <w:r>
        <w:rPr>
          <w:rFonts w:hint="eastAsia" w:eastAsia="楷体_GB2312"/>
          <w:bCs/>
          <w:sz w:val="32"/>
          <w:szCs w:val="32"/>
        </w:rPr>
        <w:t>（七）其他事项。</w:t>
      </w:r>
      <w:r>
        <w:rPr>
          <w:rFonts w:hint="eastAsia" w:eastAsia="仿宋_GB2312"/>
          <w:sz w:val="32"/>
          <w:szCs w:val="32"/>
        </w:rPr>
        <w:t>本单位</w:t>
      </w:r>
      <w:r>
        <w:rPr>
          <w:rFonts w:eastAsia="仿宋_GB2312"/>
          <w:sz w:val="32"/>
          <w:szCs w:val="32"/>
        </w:rPr>
        <w:t>2021</w:t>
      </w:r>
      <w:r>
        <w:rPr>
          <w:rFonts w:hint="eastAsia" w:eastAsia="仿宋_GB2312"/>
          <w:sz w:val="32"/>
          <w:szCs w:val="32"/>
        </w:rPr>
        <w:t>年预算未安排政府性基金收支预算，未安排纳入专户管理的非税收入拨款收支预算；本单位</w:t>
      </w:r>
      <w:r>
        <w:rPr>
          <w:rFonts w:eastAsia="仿宋_GB2312"/>
          <w:sz w:val="32"/>
          <w:szCs w:val="32"/>
        </w:rPr>
        <w:t>2021</w:t>
      </w:r>
      <w:r>
        <w:rPr>
          <w:rFonts w:hint="eastAsia" w:eastAsia="仿宋_GB2312"/>
          <w:sz w:val="32"/>
          <w:szCs w:val="32"/>
        </w:rPr>
        <w:t>年预算无对个人和家庭的补助支出；本单位无门户网站，已在政府网站上统一公开。</w:t>
      </w:r>
    </w:p>
    <w:p>
      <w:pPr>
        <w:tabs>
          <w:tab w:val="left" w:pos="7560"/>
        </w:tabs>
        <w:adjustRightInd w:val="0"/>
        <w:snapToGrid w:val="0"/>
        <w:spacing w:line="558" w:lineRule="exact"/>
        <w:ind w:firstLine="640" w:firstLineChars="200"/>
        <w:jc w:val="left"/>
        <w:rPr>
          <w:rFonts w:eastAsia="仿宋_GB2312"/>
          <w:sz w:val="32"/>
          <w:szCs w:val="32"/>
        </w:rPr>
      </w:pPr>
    </w:p>
    <w:p>
      <w:pPr>
        <w:tabs>
          <w:tab w:val="left" w:pos="7560"/>
        </w:tabs>
        <w:adjustRightInd w:val="0"/>
        <w:snapToGrid w:val="0"/>
        <w:spacing w:line="558" w:lineRule="exact"/>
        <w:ind w:firstLine="643" w:firstLineChars="200"/>
        <w:jc w:val="left"/>
        <w:rPr>
          <w:rFonts w:eastAsia="仿宋_GB2312"/>
          <w:b/>
          <w:bCs/>
          <w:sz w:val="32"/>
          <w:szCs w:val="32"/>
        </w:rPr>
      </w:pPr>
      <w:r>
        <w:rPr>
          <w:rFonts w:hint="eastAsia" w:eastAsia="仿宋_GB2312"/>
          <w:b/>
          <w:bCs/>
          <w:sz w:val="32"/>
          <w:szCs w:val="32"/>
        </w:rPr>
        <w:t>名词解释：</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1.</w:t>
      </w:r>
      <w:r>
        <w:rPr>
          <w:rFonts w:hint="eastAsia" w:eastAsia="仿宋_GB2312"/>
          <w:b/>
          <w:sz w:val="32"/>
          <w:szCs w:val="32"/>
        </w:rPr>
        <w:t>一般公共预算</w:t>
      </w:r>
      <w:r>
        <w:rPr>
          <w:rFonts w:eastAsia="仿宋_GB2312"/>
          <w:b/>
          <w:sz w:val="32"/>
          <w:szCs w:val="32"/>
        </w:rPr>
        <w:t>:</w:t>
      </w:r>
      <w:r>
        <w:rPr>
          <w:rFonts w:eastAsia="仿宋_GB2312"/>
          <w:sz w:val="32"/>
          <w:szCs w:val="32"/>
        </w:rPr>
        <w:t xml:space="preserve"> </w:t>
      </w:r>
      <w:r>
        <w:rPr>
          <w:rFonts w:hint="eastAsia"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hint="eastAsia" w:eastAsia="仿宋_GB2312"/>
          <w:sz w:val="32"/>
          <w:szCs w:val="32"/>
        </w:rPr>
        <w:t>财政收入</w:t>
      </w:r>
      <w:r>
        <w:rPr>
          <w:rFonts w:eastAsia="仿宋_GB2312"/>
          <w:sz w:val="32"/>
          <w:szCs w:val="32"/>
        </w:rPr>
        <w:t>”</w:t>
      </w:r>
      <w:r>
        <w:rPr>
          <w:rFonts w:hint="eastAsia" w:eastAsia="仿宋_GB2312"/>
          <w:sz w:val="32"/>
          <w:szCs w:val="32"/>
        </w:rPr>
        <w:t>，按照</w:t>
      </w:r>
      <w:r>
        <w:rPr>
          <w:rFonts w:eastAsia="仿宋_GB2312"/>
          <w:sz w:val="32"/>
          <w:szCs w:val="32"/>
        </w:rPr>
        <w:t>2015</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日起施行的新《预算法》，改称</w:t>
      </w:r>
      <w:r>
        <w:rPr>
          <w:rFonts w:eastAsia="仿宋_GB2312"/>
          <w:sz w:val="32"/>
          <w:szCs w:val="32"/>
        </w:rPr>
        <w:t>“</w:t>
      </w:r>
      <w:r>
        <w:rPr>
          <w:rFonts w:hint="eastAsia" w:eastAsia="仿宋_GB2312"/>
          <w:sz w:val="32"/>
          <w:szCs w:val="32"/>
        </w:rPr>
        <w:t>一般公共预算收入</w:t>
      </w:r>
      <w:r>
        <w:rPr>
          <w:rFonts w:eastAsia="仿宋_GB2312"/>
          <w:sz w:val="32"/>
          <w:szCs w:val="32"/>
        </w:rPr>
        <w:t>”</w:t>
      </w:r>
      <w:r>
        <w:rPr>
          <w:rFonts w:hint="eastAsia" w:eastAsia="仿宋_GB2312"/>
          <w:sz w:val="32"/>
          <w:szCs w:val="32"/>
        </w:rPr>
        <w:t>。全市一般公共预算收入由地方收入、上划中央收入、上划省级收入三部分构成。</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2.</w:t>
      </w:r>
      <w:r>
        <w:rPr>
          <w:rFonts w:hint="eastAsia" w:eastAsia="仿宋_GB2312"/>
          <w:b/>
          <w:sz w:val="32"/>
          <w:szCs w:val="32"/>
        </w:rPr>
        <w:t>政府性基金预算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3.</w:t>
      </w:r>
      <w:r>
        <w:rPr>
          <w:rFonts w:hint="eastAsia" w:eastAsia="仿宋_GB2312"/>
          <w:b/>
          <w:sz w:val="32"/>
          <w:szCs w:val="32"/>
        </w:rPr>
        <w:t>国有资本经营预算</w:t>
      </w:r>
      <w:r>
        <w:rPr>
          <w:rFonts w:eastAsia="仿宋_GB2312"/>
          <w:b/>
          <w:sz w:val="32"/>
          <w:szCs w:val="32"/>
        </w:rPr>
        <w:t xml:space="preserve">: </w:t>
      </w:r>
      <w:r>
        <w:rPr>
          <w:rFonts w:hint="eastAsia"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4.</w:t>
      </w:r>
      <w:r>
        <w:rPr>
          <w:rFonts w:hint="eastAsia" w:eastAsia="仿宋_GB2312"/>
          <w:b/>
          <w:sz w:val="32"/>
          <w:szCs w:val="32"/>
        </w:rPr>
        <w:t>社会保险基金预算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5.</w:t>
      </w:r>
      <w:r>
        <w:rPr>
          <w:rFonts w:hint="eastAsia" w:eastAsia="仿宋_GB2312"/>
          <w:b/>
          <w:sz w:val="32"/>
          <w:szCs w:val="32"/>
        </w:rPr>
        <w:t>基本支出：</w:t>
      </w:r>
      <w:r>
        <w:rPr>
          <w:rFonts w:hint="eastAsia" w:eastAsia="仿宋_GB2312"/>
          <w:sz w:val="32"/>
          <w:szCs w:val="32"/>
        </w:rPr>
        <w:t>指为保障机构正常运转、完成日常工作任务而发生的人员支出和公用支出。</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6.</w:t>
      </w:r>
      <w:r>
        <w:rPr>
          <w:rFonts w:hint="eastAsia" w:eastAsia="仿宋_GB2312"/>
          <w:b/>
          <w:sz w:val="32"/>
          <w:szCs w:val="32"/>
        </w:rPr>
        <w:t>项目支出：</w:t>
      </w:r>
      <w:r>
        <w:rPr>
          <w:rFonts w:hint="eastAsia" w:eastAsia="仿宋_GB2312"/>
          <w:sz w:val="32"/>
          <w:szCs w:val="32"/>
        </w:rPr>
        <w:t>指在基本支出之外为完成特定行政任务和事业发展目标所发生的支出。</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7.“</w:t>
      </w:r>
      <w:r>
        <w:rPr>
          <w:rFonts w:hint="eastAsia" w:eastAsia="仿宋_GB2312"/>
          <w:b/>
          <w:sz w:val="32"/>
          <w:szCs w:val="32"/>
        </w:rPr>
        <w:t>三公</w:t>
      </w:r>
      <w:r>
        <w:rPr>
          <w:rFonts w:eastAsia="仿宋_GB2312"/>
          <w:b/>
          <w:sz w:val="32"/>
          <w:szCs w:val="32"/>
        </w:rPr>
        <w:t>”</w:t>
      </w:r>
      <w:r>
        <w:rPr>
          <w:rFonts w:hint="eastAsia" w:eastAsia="仿宋_GB2312"/>
          <w:b/>
          <w:sz w:val="32"/>
          <w:szCs w:val="32"/>
        </w:rPr>
        <w:t>经费：</w:t>
      </w:r>
      <w:r>
        <w:rPr>
          <w:rFonts w:hint="eastAsia" w:eastAsia="仿宋_GB2312"/>
          <w:sz w:val="32"/>
          <w:szCs w:val="32"/>
        </w:rPr>
        <w:t>是指商品和服务支出中的因公出国（境）费用、公务用车购置及运行维护费和公务接待费。</w:t>
      </w:r>
    </w:p>
    <w:p>
      <w:pPr>
        <w:tabs>
          <w:tab w:val="left" w:pos="7560"/>
        </w:tabs>
        <w:adjustRightInd w:val="0"/>
        <w:snapToGrid w:val="0"/>
        <w:spacing w:line="558" w:lineRule="exact"/>
        <w:ind w:firstLine="643" w:firstLineChars="200"/>
        <w:jc w:val="left"/>
        <w:rPr>
          <w:rFonts w:eastAsia="仿宋_GB2312"/>
          <w:sz w:val="32"/>
          <w:szCs w:val="32"/>
        </w:rPr>
      </w:pPr>
      <w:r>
        <w:rPr>
          <w:rFonts w:eastAsia="仿宋_GB2312"/>
          <w:b/>
          <w:sz w:val="32"/>
          <w:szCs w:val="32"/>
        </w:rPr>
        <w:t>8.</w:t>
      </w:r>
      <w:r>
        <w:rPr>
          <w:rFonts w:hint="eastAsia" w:eastAsia="仿宋_GB2312"/>
          <w:b/>
          <w:sz w:val="32"/>
          <w:szCs w:val="32"/>
        </w:rPr>
        <w:t>机关运行经费：</w:t>
      </w:r>
      <w:r>
        <w:rPr>
          <w:rFonts w:hint="eastAsia"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yZTAzMzIxNTIwMjkyMDkzNzMzNmJkY2EyMDE2NDQifQ=="/>
  </w:docVars>
  <w:rsids>
    <w:rsidRoot w:val="00D84058"/>
    <w:rsid w:val="00021BF8"/>
    <w:rsid w:val="00127D23"/>
    <w:rsid w:val="00144CC6"/>
    <w:rsid w:val="00177330"/>
    <w:rsid w:val="0018753E"/>
    <w:rsid w:val="001C3023"/>
    <w:rsid w:val="001F0C71"/>
    <w:rsid w:val="0024448E"/>
    <w:rsid w:val="002B0CB6"/>
    <w:rsid w:val="002B54BA"/>
    <w:rsid w:val="00310C43"/>
    <w:rsid w:val="00323B43"/>
    <w:rsid w:val="003A48CB"/>
    <w:rsid w:val="003D37D8"/>
    <w:rsid w:val="00416BE3"/>
    <w:rsid w:val="004358AB"/>
    <w:rsid w:val="00465BF2"/>
    <w:rsid w:val="00507DE9"/>
    <w:rsid w:val="00555358"/>
    <w:rsid w:val="005553BA"/>
    <w:rsid w:val="00593CFC"/>
    <w:rsid w:val="005D0423"/>
    <w:rsid w:val="006464CA"/>
    <w:rsid w:val="006F400B"/>
    <w:rsid w:val="0077734D"/>
    <w:rsid w:val="008334FD"/>
    <w:rsid w:val="00864378"/>
    <w:rsid w:val="00866C12"/>
    <w:rsid w:val="008B7726"/>
    <w:rsid w:val="008D576B"/>
    <w:rsid w:val="00991AE2"/>
    <w:rsid w:val="009F5E5E"/>
    <w:rsid w:val="00A32AF9"/>
    <w:rsid w:val="00AB0309"/>
    <w:rsid w:val="00AB7527"/>
    <w:rsid w:val="00B221AD"/>
    <w:rsid w:val="00B40057"/>
    <w:rsid w:val="00C3272E"/>
    <w:rsid w:val="00C80A5C"/>
    <w:rsid w:val="00C91F3F"/>
    <w:rsid w:val="00CB1E75"/>
    <w:rsid w:val="00D04E93"/>
    <w:rsid w:val="00D84058"/>
    <w:rsid w:val="00D86D1E"/>
    <w:rsid w:val="00E315E9"/>
    <w:rsid w:val="00E4212C"/>
    <w:rsid w:val="00ED1E01"/>
    <w:rsid w:val="00EE21BC"/>
    <w:rsid w:val="00F14DC6"/>
    <w:rsid w:val="00F270B6"/>
    <w:rsid w:val="00FE2EF2"/>
    <w:rsid w:val="5823354A"/>
    <w:rsid w:val="79E71B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ascii="Times New Roman" w:hAnsi="Times New Roman" w:eastAsia="宋体" w:cs="Times New Roman"/>
      <w:kern w:val="2"/>
      <w:sz w:val="18"/>
      <w:szCs w:val="18"/>
    </w:rPr>
  </w:style>
  <w:style w:type="character" w:customStyle="1" w:styleId="7">
    <w:name w:val="页脚 Char"/>
    <w:basedOn w:val="5"/>
    <w:link w:val="2"/>
    <w:semiHidden/>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2837</Words>
  <Characters>3014</Characters>
  <Lines>22</Lines>
  <Paragraphs>6</Paragraphs>
  <TotalTime>0</TotalTime>
  <ScaleCrop>false</ScaleCrop>
  <LinksUpToDate>false</LinksUpToDate>
  <CharactersWithSpaces>3024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2021-03-25T08:57:00Z</dcterms:created>
  <dc:creator>null,null,总收发</dc:creator>
  <cp:lastModifiedBy>q</cp:lastModifiedBy>
  <dcterms:modified xsi:type="dcterms:W3CDTF">2022-09-12T12:55:44Z</dcterms:modified>
  <dc:title>醴陵市陶瓷烟花产业服务中心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5DCEDCE33A7D4CB083507317EB686E4F</vt:lpwstr>
  </property>
</Properties>
</file>