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醴陵市司法</w:t>
      </w:r>
      <w:r>
        <w:rPr>
          <w:rFonts w:eastAsia="方正小标宋简体"/>
          <w:bCs/>
          <w:color w:val="000000"/>
          <w:sz w:val="44"/>
          <w:szCs w:val="44"/>
        </w:rPr>
        <w:t>局</w:t>
      </w:r>
    </w:p>
    <w:p>
      <w:pPr>
        <w:tabs>
          <w:tab w:val="left" w:pos="7560"/>
        </w:tabs>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hAnsi="黑体" w:eastAsia="黑体"/>
          <w:sz w:val="32"/>
          <w:szCs w:val="32"/>
        </w:rPr>
      </w:pPr>
    </w:p>
    <w:p>
      <w:pPr>
        <w:tabs>
          <w:tab w:val="left" w:pos="7560"/>
        </w:tabs>
        <w:adjustRightInd w:val="0"/>
        <w:snapToGrid w:val="0"/>
        <w:spacing w:line="560" w:lineRule="exact"/>
        <w:ind w:firstLine="640" w:firstLineChars="200"/>
        <w:jc w:val="left"/>
        <w:rPr>
          <w:rFonts w:hAnsi="黑体" w:eastAsia="黑体"/>
          <w:sz w:val="32"/>
          <w:szCs w:val="32"/>
        </w:rPr>
      </w:pPr>
    </w:p>
    <w:p>
      <w:pPr>
        <w:tabs>
          <w:tab w:val="left" w:pos="7560"/>
        </w:tabs>
        <w:adjustRightInd w:val="0"/>
        <w:snapToGrid w:val="0"/>
        <w:spacing w:line="560" w:lineRule="exact"/>
        <w:ind w:firstLine="640" w:firstLineChars="200"/>
        <w:rPr>
          <w:rFonts w:eastAsia="黑体"/>
          <w:sz w:val="32"/>
          <w:szCs w:val="32"/>
        </w:rPr>
      </w:pPr>
      <w:r>
        <w:rPr>
          <w:rFonts w:hAnsi="黑体" w:eastAsia="黑体"/>
          <w:sz w:val="32"/>
          <w:szCs w:val="32"/>
        </w:rPr>
        <w:t>一、</w:t>
      </w:r>
      <w:r>
        <w:rPr>
          <w:rFonts w:eastAsia="黑体"/>
          <w:sz w:val="32"/>
          <w:szCs w:val="32"/>
        </w:rPr>
        <w:t xml:space="preserve"> </w:t>
      </w:r>
      <w:r>
        <w:rPr>
          <w:rFonts w:hAnsi="黑体" w:eastAsia="黑体"/>
          <w:sz w:val="32"/>
          <w:szCs w:val="32"/>
        </w:rPr>
        <w:t>部门职能职责</w:t>
      </w:r>
    </w:p>
    <w:p>
      <w:pPr>
        <w:spacing w:line="600" w:lineRule="exact"/>
        <w:ind w:firstLine="640" w:firstLineChars="200"/>
        <w:rPr>
          <w:rFonts w:eastAsia="仿宋_GB2312"/>
          <w:sz w:val="32"/>
          <w:szCs w:val="32"/>
        </w:rPr>
      </w:pPr>
      <w:r>
        <w:rPr>
          <w:rFonts w:eastAsia="仿宋_GB2312"/>
          <w:sz w:val="32"/>
          <w:szCs w:val="32"/>
        </w:rPr>
        <w:t>根据</w:t>
      </w:r>
      <w:r>
        <w:rPr>
          <w:rFonts w:ascii="仿宋_GB2312" w:eastAsia="仿宋_GB2312"/>
          <w:sz w:val="32"/>
          <w:szCs w:val="32"/>
        </w:rPr>
        <w:t>醴办</w:t>
      </w:r>
      <w:r>
        <w:rPr>
          <w:rFonts w:hint="eastAsia" w:ascii="仿宋_GB2312" w:eastAsia="仿宋_GB2312"/>
          <w:sz w:val="32"/>
          <w:szCs w:val="32"/>
        </w:rPr>
        <w:t>[201</w:t>
      </w:r>
      <w:r>
        <w:rPr>
          <w:rFonts w:ascii="仿宋_GB2312" w:eastAsia="仿宋_GB2312"/>
          <w:sz w:val="32"/>
          <w:szCs w:val="32"/>
        </w:rPr>
        <w:t>9]26</w:t>
      </w:r>
      <w:r>
        <w:rPr>
          <w:rFonts w:hint="eastAsia" w:ascii="仿宋_GB2312" w:eastAsia="仿宋_GB2312"/>
          <w:sz w:val="32"/>
          <w:szCs w:val="32"/>
        </w:rPr>
        <w:t>号</w:t>
      </w:r>
      <w:r>
        <w:rPr>
          <w:rFonts w:eastAsia="仿宋_GB2312"/>
          <w:sz w:val="32"/>
          <w:szCs w:val="32"/>
        </w:rPr>
        <w:t>文件规定，</w:t>
      </w:r>
      <w:r>
        <w:rPr>
          <w:rFonts w:hint="eastAsia" w:eastAsia="仿宋_GB2312"/>
          <w:sz w:val="32"/>
          <w:szCs w:val="32"/>
        </w:rPr>
        <w:t>司法局</w:t>
      </w:r>
      <w:r>
        <w:rPr>
          <w:rFonts w:eastAsia="仿宋_GB2312"/>
          <w:sz w:val="32"/>
          <w:szCs w:val="32"/>
        </w:rPr>
        <w:t>主要职责是：</w:t>
      </w:r>
    </w:p>
    <w:p>
      <w:pPr>
        <w:spacing w:line="600" w:lineRule="exact"/>
        <w:ind w:firstLine="640" w:firstLineChars="200"/>
        <w:rPr>
          <w:rFonts w:ascii="仿宋_GB2312" w:eastAsia="仿宋_GB2312"/>
          <w:sz w:val="32"/>
          <w:szCs w:val="32"/>
        </w:rPr>
      </w:pPr>
      <w:r>
        <w:rPr>
          <w:rFonts w:ascii="仿宋_GB2312" w:eastAsia="仿宋_GB2312"/>
          <w:sz w:val="32"/>
          <w:szCs w:val="32"/>
        </w:rPr>
        <w:t>(一)贯彻执行国家、省、市有关司法行政工作的法律、法规和方针、政策;会同有关都门监督检查行政法律、法规和规章的执行情况;报订全市司法行政工作发展规划和年度计划并组织实施.</w:t>
      </w:r>
    </w:p>
    <w:p>
      <w:pPr>
        <w:spacing w:line="600" w:lineRule="exact"/>
        <w:ind w:firstLine="640" w:firstLineChars="200"/>
        <w:rPr>
          <w:rFonts w:ascii="仿宋_GB2312" w:eastAsia="仿宋_GB2312"/>
          <w:sz w:val="32"/>
          <w:szCs w:val="32"/>
        </w:rPr>
      </w:pPr>
      <w:r>
        <w:rPr>
          <w:rFonts w:ascii="仿宋_GB2312" w:eastAsia="仿宋_GB2312"/>
          <w:sz w:val="32"/>
          <w:szCs w:val="32"/>
        </w:rPr>
        <w:t>(二)负责制定全市法制宣传教育和普及法律常识规划并组织实施;指导全市普法、依法治理工作。</w:t>
      </w:r>
    </w:p>
    <w:p>
      <w:pPr>
        <w:spacing w:line="600" w:lineRule="exact"/>
        <w:ind w:firstLine="645"/>
        <w:rPr>
          <w:rFonts w:ascii="仿宋_GB2312" w:eastAsia="仿宋_GB2312"/>
          <w:sz w:val="32"/>
          <w:szCs w:val="32"/>
        </w:rPr>
      </w:pPr>
      <w:r>
        <w:rPr>
          <w:rFonts w:ascii="仿宋_GB2312" w:eastAsia="仿宋_GB2312"/>
          <w:sz w:val="32"/>
          <w:szCs w:val="32"/>
        </w:rPr>
        <w:t>(三)负责拟定公共法律服务体系建设规划并指导实施、统筹和布局城乡、区域法律服务资源。</w:t>
      </w:r>
    </w:p>
    <w:p>
      <w:pPr>
        <w:spacing w:line="600" w:lineRule="exact"/>
        <w:ind w:firstLine="645"/>
        <w:rPr>
          <w:rFonts w:ascii="仿宋_GB2312" w:eastAsia="仿宋_GB2312"/>
          <w:sz w:val="32"/>
          <w:szCs w:val="32"/>
        </w:rPr>
      </w:pPr>
      <w:r>
        <w:rPr>
          <w:rFonts w:ascii="仿宋_GB2312" w:eastAsia="仿宋_GB2312"/>
          <w:sz w:val="32"/>
          <w:szCs w:val="32"/>
        </w:rPr>
        <w:t>负责监督管理全市司法所、律师事务所、公证处、基层法律服务所；负责全市仲裁机构登记申报工作。</w:t>
      </w:r>
    </w:p>
    <w:p>
      <w:pPr>
        <w:spacing w:line="600" w:lineRule="exact"/>
        <w:ind w:firstLine="645"/>
        <w:rPr>
          <w:rFonts w:ascii="仿宋_GB2312" w:eastAsia="仿宋_GB2312"/>
          <w:sz w:val="32"/>
          <w:szCs w:val="32"/>
        </w:rPr>
      </w:pPr>
      <w:r>
        <w:rPr>
          <w:rFonts w:ascii="仿宋_GB2312" w:eastAsia="仿宋_GB2312"/>
          <w:sz w:val="32"/>
          <w:szCs w:val="32"/>
        </w:rPr>
        <w:t>(四)负责监督管理全市法律援助工作。</w:t>
      </w:r>
    </w:p>
    <w:p>
      <w:pPr>
        <w:spacing w:line="600" w:lineRule="exact"/>
        <w:ind w:firstLine="640" w:firstLineChars="200"/>
        <w:rPr>
          <w:rFonts w:ascii="仿宋_GB2312" w:eastAsia="仿宋_GB2312"/>
          <w:sz w:val="32"/>
          <w:szCs w:val="32"/>
        </w:rPr>
      </w:pPr>
      <w:r>
        <w:rPr>
          <w:rFonts w:ascii="仿宋_GB2312" w:eastAsia="仿宋_GB2312"/>
          <w:sz w:val="32"/>
          <w:szCs w:val="32"/>
        </w:rPr>
        <w:t>(五)负责全市人民调解、社区矫正和刑释人员帮教安置工作:参与社会治安综合治理工作。</w:t>
      </w:r>
    </w:p>
    <w:p>
      <w:pPr>
        <w:spacing w:line="600" w:lineRule="exact"/>
        <w:ind w:firstLine="645"/>
        <w:rPr>
          <w:rFonts w:ascii="仿宋_GB2312" w:eastAsia="仿宋_GB2312"/>
          <w:sz w:val="32"/>
          <w:szCs w:val="32"/>
        </w:rPr>
      </w:pPr>
      <w:r>
        <w:rPr>
          <w:rFonts w:ascii="仿宋_GB2312" w:eastAsia="仿宋_GB2312"/>
          <w:sz w:val="32"/>
          <w:szCs w:val="32"/>
        </w:rPr>
        <w:t>(六)负责全市司法行政系统计划财务、装备工作，指导、监督 本系统财务、装备、设施、场所等保障工作</w:t>
      </w:r>
    </w:p>
    <w:p>
      <w:pPr>
        <w:spacing w:line="600" w:lineRule="exact"/>
        <w:ind w:firstLine="645"/>
        <w:rPr>
          <w:rFonts w:ascii="仿宋_GB2312" w:eastAsia="仿宋_GB2312"/>
          <w:sz w:val="32"/>
          <w:szCs w:val="32"/>
        </w:rPr>
      </w:pPr>
      <w:r>
        <w:rPr>
          <w:rFonts w:ascii="仿宋_GB2312" w:eastAsia="仿宋_GB2312"/>
          <w:sz w:val="32"/>
          <w:szCs w:val="32"/>
        </w:rPr>
        <w:t>(七)负责全市司法行政系统执法状况考核评议，行政复议、行政应诉等工作。</w:t>
      </w:r>
    </w:p>
    <w:p>
      <w:pPr>
        <w:spacing w:line="600" w:lineRule="exact"/>
        <w:ind w:firstLine="645"/>
        <w:rPr>
          <w:rFonts w:ascii="仿宋_GB2312" w:eastAsia="仿宋_GB2312"/>
          <w:sz w:val="32"/>
          <w:szCs w:val="32"/>
        </w:rPr>
      </w:pPr>
      <w:r>
        <w:rPr>
          <w:rFonts w:ascii="仿宋_GB2312" w:eastAsia="仿宋_GB2312"/>
          <w:sz w:val="32"/>
          <w:szCs w:val="32"/>
        </w:rPr>
        <w:t>(八)负责全市司法行政系统队伍建设、党组织建设、党风廉政建设和思想政治工作:负责全市司法行政系统的教育培训、考核奖励和警务工作。</w:t>
      </w:r>
    </w:p>
    <w:p>
      <w:pPr>
        <w:spacing w:line="600" w:lineRule="exact"/>
        <w:ind w:firstLine="645"/>
        <w:rPr>
          <w:rFonts w:ascii="仿宋_GB2312" w:eastAsia="仿宋_GB2312"/>
          <w:sz w:val="32"/>
          <w:szCs w:val="32"/>
        </w:rPr>
      </w:pPr>
      <w:r>
        <w:rPr>
          <w:rFonts w:ascii="仿宋_GB2312" w:eastAsia="仿宋_GB2312"/>
          <w:sz w:val="32"/>
          <w:szCs w:val="32"/>
        </w:rPr>
        <w:t>（九）承担全面依法治市重大问题的政策研究和市政府法律顾问工作；指导、监督党政机关、企事业单位法律顾问工作。</w:t>
      </w:r>
    </w:p>
    <w:p>
      <w:pPr>
        <w:spacing w:line="600" w:lineRule="exact"/>
        <w:ind w:firstLine="645"/>
        <w:rPr>
          <w:rFonts w:ascii="仿宋_GB2312" w:eastAsia="仿宋_GB2312"/>
          <w:sz w:val="32"/>
          <w:szCs w:val="32"/>
        </w:rPr>
      </w:pPr>
      <w:r>
        <w:rPr>
          <w:rFonts w:ascii="仿宋_GB2312" w:eastAsia="仿宋_GB2312"/>
          <w:sz w:val="32"/>
          <w:szCs w:val="32"/>
        </w:rPr>
        <w:t>（十）负责政府合同的审查管理工作；指导全市规范性文件管理有关工作；</w:t>
      </w:r>
    </w:p>
    <w:p>
      <w:pPr>
        <w:spacing w:line="600" w:lineRule="exact"/>
        <w:ind w:firstLine="645"/>
        <w:rPr>
          <w:rFonts w:ascii="仿宋_GB2312" w:eastAsia="仿宋_GB2312"/>
          <w:sz w:val="32"/>
          <w:szCs w:val="32"/>
        </w:rPr>
      </w:pPr>
      <w:r>
        <w:rPr>
          <w:rFonts w:ascii="仿宋_GB2312" w:eastAsia="仿宋_GB2312"/>
          <w:sz w:val="32"/>
          <w:szCs w:val="32"/>
        </w:rPr>
        <w:t>（十一）承担统筹规划全市法治社会建设的责任；承担统筹推进法治政府建设的责任，负责市政府行政复议、行政赔偿、行政应诉，被行政复议案件办理及统计分析工作。</w:t>
      </w:r>
    </w:p>
    <w:p>
      <w:pPr>
        <w:spacing w:line="600" w:lineRule="exact"/>
        <w:ind w:firstLine="645"/>
        <w:rPr>
          <w:rFonts w:ascii="仿宋_GB2312" w:eastAsia="仿宋_GB2312"/>
          <w:sz w:val="32"/>
          <w:szCs w:val="32"/>
        </w:rPr>
      </w:pPr>
      <w:r>
        <w:rPr>
          <w:rFonts w:ascii="仿宋_GB2312" w:eastAsia="仿宋_GB2312"/>
          <w:sz w:val="32"/>
          <w:szCs w:val="32"/>
        </w:rPr>
        <w:t>（十二）规划、协调、指导法治人才队伍建设和相关工作。指导、监督本系统队伍建设，负责本系统警务管理和警务督查工作。</w:t>
      </w:r>
    </w:p>
    <w:p>
      <w:pPr>
        <w:widowControl/>
        <w:shd w:val="clear" w:color="auto" w:fill="FFFFFF"/>
        <w:tabs>
          <w:tab w:val="left" w:pos="1100"/>
        </w:tabs>
        <w:spacing w:line="560" w:lineRule="exact"/>
        <w:ind w:firstLine="640" w:firstLineChars="200"/>
        <w:outlineLvl w:val="0"/>
        <w:rPr>
          <w:rFonts w:eastAsia="黑体"/>
          <w:bCs/>
          <w:color w:val="000000"/>
          <w:kern w:val="0"/>
          <w:sz w:val="32"/>
          <w:szCs w:val="32"/>
        </w:rPr>
      </w:pPr>
      <w:r>
        <w:rPr>
          <w:rFonts w:ascii="仿宋_GB2312" w:eastAsia="仿宋_GB2312"/>
          <w:sz w:val="32"/>
          <w:szCs w:val="32"/>
        </w:rPr>
        <w:t>（十三）完成市委、市政府交办的其他任务。</w:t>
      </w:r>
    </w:p>
    <w:p>
      <w:pPr>
        <w:tabs>
          <w:tab w:val="left" w:pos="7560"/>
        </w:tabs>
        <w:adjustRightInd w:val="0"/>
        <w:snapToGrid w:val="0"/>
        <w:spacing w:line="560" w:lineRule="exact"/>
        <w:ind w:firstLine="640" w:firstLineChars="200"/>
        <w:rPr>
          <w:rFonts w:eastAsia="黑体"/>
          <w:color w:val="000000"/>
          <w:sz w:val="32"/>
          <w:szCs w:val="32"/>
        </w:rPr>
      </w:pPr>
      <w:r>
        <w:rPr>
          <w:rFonts w:hAnsi="黑体" w:eastAsia="黑体"/>
          <w:color w:val="000000"/>
          <w:sz w:val="32"/>
          <w:szCs w:val="32"/>
        </w:rPr>
        <w:t>二、机构设置</w:t>
      </w:r>
    </w:p>
    <w:p>
      <w:pPr>
        <w:spacing w:after="160" w:line="600" w:lineRule="exact"/>
        <w:ind w:firstLine="640" w:firstLineChars="200"/>
        <w:rPr>
          <w:rFonts w:hint="eastAsia" w:ascii="仿宋_GB2312" w:eastAsia="仿宋_GB2312"/>
          <w:sz w:val="32"/>
          <w:szCs w:val="32"/>
          <w:lang w:eastAsia="zh-CN"/>
        </w:rPr>
      </w:pPr>
      <w:r>
        <w:rPr>
          <w:rFonts w:eastAsia="仿宋_GB2312"/>
          <w:bCs/>
          <w:color w:val="000000"/>
          <w:sz w:val="32"/>
          <w:szCs w:val="32"/>
        </w:rPr>
        <w:t> </w:t>
      </w:r>
      <w:r>
        <w:rPr>
          <w:rFonts w:eastAsia="仿宋_GB2312"/>
          <w:color w:val="000000"/>
          <w:sz w:val="32"/>
          <w:szCs w:val="32"/>
        </w:rPr>
        <w:t>本部门共有</w:t>
      </w:r>
      <w:r>
        <w:rPr>
          <w:rFonts w:hint="eastAsia" w:eastAsia="仿宋_GB2312"/>
          <w:sz w:val="32"/>
          <w:szCs w:val="32"/>
        </w:rPr>
        <w:t>机关政法编制25人，事业编制10人，实有</w:t>
      </w:r>
      <w:r>
        <w:rPr>
          <w:rFonts w:eastAsia="仿宋_GB2312"/>
          <w:sz w:val="32"/>
          <w:szCs w:val="32"/>
        </w:rPr>
        <w:t>在职</w:t>
      </w:r>
      <w:r>
        <w:rPr>
          <w:rFonts w:hint="eastAsia" w:eastAsia="仿宋_GB2312"/>
          <w:sz w:val="32"/>
          <w:szCs w:val="32"/>
        </w:rPr>
        <w:t>在编</w:t>
      </w:r>
      <w:r>
        <w:rPr>
          <w:rFonts w:eastAsia="仿宋_GB2312"/>
          <w:sz w:val="32"/>
          <w:szCs w:val="32"/>
        </w:rPr>
        <w:t>人员</w:t>
      </w:r>
      <w:r>
        <w:rPr>
          <w:rFonts w:hint="eastAsia" w:eastAsia="仿宋_GB2312"/>
          <w:sz w:val="32"/>
          <w:szCs w:val="32"/>
        </w:rPr>
        <w:t>36人。司法所政法编制48人，实有36人。</w:t>
      </w:r>
      <w:r>
        <w:rPr>
          <w:rFonts w:eastAsia="仿宋_GB2312"/>
          <w:color w:val="000000"/>
          <w:sz w:val="32"/>
          <w:szCs w:val="32"/>
        </w:rPr>
        <w:t xml:space="preserve">内设股室 </w:t>
      </w:r>
      <w:r>
        <w:rPr>
          <w:rFonts w:hint="eastAsia" w:eastAsia="仿宋_GB2312"/>
          <w:color w:val="000000"/>
          <w:sz w:val="32"/>
          <w:szCs w:val="32"/>
        </w:rPr>
        <w:t>12</w:t>
      </w:r>
      <w:r>
        <w:rPr>
          <w:rFonts w:eastAsia="仿宋_GB2312"/>
          <w:color w:val="000000"/>
          <w:sz w:val="32"/>
          <w:szCs w:val="32"/>
        </w:rPr>
        <w:t xml:space="preserve"> 个，分别为：</w:t>
      </w:r>
      <w:r>
        <w:rPr>
          <w:rFonts w:ascii="仿宋_GB2312" w:eastAsia="仿宋_GB2312"/>
          <w:sz w:val="32"/>
          <w:szCs w:val="32"/>
        </w:rPr>
        <w:t>办公室、法治调研与督察股</w:t>
      </w:r>
      <w:r>
        <w:rPr>
          <w:rFonts w:hint="eastAsia" w:ascii="仿宋_GB2312" w:eastAsia="仿宋_GB2312"/>
          <w:sz w:val="32"/>
          <w:szCs w:val="32"/>
        </w:rPr>
        <w:t>（加挂市委全面依法治市委员会办公室的牌子）、公共法律服务管理股、</w:t>
      </w:r>
      <w:r>
        <w:rPr>
          <w:rFonts w:ascii="仿宋_GB2312" w:eastAsia="仿宋_GB2312"/>
          <w:sz w:val="32"/>
          <w:szCs w:val="32"/>
        </w:rPr>
        <w:t>普法与依法治理股、律师工作管理股、</w:t>
      </w:r>
      <w:r>
        <w:rPr>
          <w:rFonts w:hint="eastAsia" w:ascii="仿宋_GB2312" w:eastAsia="仿宋_GB2312"/>
          <w:sz w:val="32"/>
          <w:szCs w:val="32"/>
        </w:rPr>
        <w:t>人民</w:t>
      </w:r>
      <w:r>
        <w:rPr>
          <w:rFonts w:ascii="仿宋_GB2312" w:eastAsia="仿宋_GB2312"/>
          <w:sz w:val="32"/>
          <w:szCs w:val="32"/>
        </w:rPr>
        <w:t>参与和促进法治股</w:t>
      </w:r>
      <w:r>
        <w:rPr>
          <w:rFonts w:hint="eastAsia" w:ascii="仿宋_GB2312" w:eastAsia="仿宋_GB2312"/>
          <w:sz w:val="32"/>
          <w:szCs w:val="32"/>
        </w:rPr>
        <w:t>（加挂人民陪审员和监督员管理办公室的牌子）</w:t>
      </w:r>
      <w:r>
        <w:rPr>
          <w:rFonts w:ascii="仿宋_GB2312" w:eastAsia="仿宋_GB2312"/>
          <w:sz w:val="32"/>
          <w:szCs w:val="32"/>
        </w:rPr>
        <w:t>、人事教育股、政府法律事务办公室、规范性文件管理股</w:t>
      </w:r>
      <w:r>
        <w:rPr>
          <w:rFonts w:hint="eastAsia" w:ascii="仿宋_GB2312" w:eastAsia="仿宋_GB2312"/>
          <w:sz w:val="32"/>
          <w:szCs w:val="32"/>
        </w:rPr>
        <w:t>、</w:t>
      </w:r>
      <w:r>
        <w:rPr>
          <w:rFonts w:ascii="仿宋_GB2312" w:eastAsia="仿宋_GB2312"/>
          <w:sz w:val="32"/>
          <w:szCs w:val="32"/>
        </w:rPr>
        <w:t>行政执法监督股</w:t>
      </w:r>
      <w:r>
        <w:rPr>
          <w:rFonts w:hint="eastAsia" w:ascii="仿宋_GB2312" w:eastAsia="仿宋_GB2312"/>
          <w:sz w:val="32"/>
          <w:szCs w:val="32"/>
        </w:rPr>
        <w:t>、</w:t>
      </w:r>
      <w:r>
        <w:rPr>
          <w:rFonts w:ascii="仿宋_GB2312" w:eastAsia="仿宋_GB2312"/>
          <w:sz w:val="32"/>
          <w:szCs w:val="32"/>
        </w:rPr>
        <w:t>社区矫正工作管理股、</w:t>
      </w:r>
      <w:r>
        <w:rPr>
          <w:rFonts w:hint="eastAsia" w:ascii="仿宋_GB2312" w:eastAsia="仿宋_GB2312"/>
          <w:sz w:val="32"/>
          <w:szCs w:val="32"/>
        </w:rPr>
        <w:t>装备</w:t>
      </w:r>
      <w:r>
        <w:rPr>
          <w:rFonts w:ascii="仿宋_GB2312" w:eastAsia="仿宋_GB2312"/>
          <w:sz w:val="32"/>
          <w:szCs w:val="32"/>
        </w:rPr>
        <w:t>财务保障股</w:t>
      </w:r>
      <w:r>
        <w:rPr>
          <w:rFonts w:ascii="仿宋_GB2312" w:eastAsia="仿宋_GB2312"/>
          <w:color w:val="000000"/>
          <w:sz w:val="32"/>
          <w:szCs w:val="32"/>
        </w:rPr>
        <w:t>。</w:t>
      </w:r>
      <w:r>
        <w:rPr>
          <w:rFonts w:hint="eastAsia" w:eastAsia="仿宋_GB2312"/>
          <w:sz w:val="32"/>
          <w:szCs w:val="32"/>
        </w:rPr>
        <w:t>下属二级机构：醴陵市法律援助中心（全额拨款事业单位）、醴陵市公证处（差额拨款事业单位）</w:t>
      </w:r>
      <w:r>
        <w:rPr>
          <w:rFonts w:eastAsia="仿宋_GB2312"/>
          <w:sz w:val="32"/>
          <w:szCs w:val="32"/>
        </w:rPr>
        <w:t>。</w:t>
      </w:r>
      <w:r>
        <w:rPr>
          <w:rFonts w:hint="eastAsia" w:eastAsia="仿宋_GB2312"/>
          <w:sz w:val="32"/>
          <w:szCs w:val="32"/>
        </w:rPr>
        <w:t>23个司法所派出机构。</w:t>
      </w:r>
      <w:r>
        <w:rPr>
          <w:rFonts w:hint="eastAsia" w:eastAsia="仿宋_GB2312"/>
          <w:sz w:val="32"/>
          <w:szCs w:val="32"/>
          <w:lang w:eastAsia="zh-CN"/>
        </w:rPr>
        <w:t>本部门无下属二级预算单位。</w:t>
      </w:r>
    </w:p>
    <w:p>
      <w:pPr>
        <w:tabs>
          <w:tab w:val="left" w:pos="7560"/>
        </w:tabs>
        <w:adjustRightInd w:val="0"/>
        <w:snapToGrid w:val="0"/>
        <w:spacing w:line="560" w:lineRule="exact"/>
        <w:ind w:firstLine="640" w:firstLineChars="200"/>
        <w:rPr>
          <w:rFonts w:eastAsia="黑体"/>
          <w:color w:val="000000"/>
          <w:sz w:val="32"/>
          <w:szCs w:val="32"/>
        </w:rPr>
      </w:pPr>
      <w:r>
        <w:rPr>
          <w:rFonts w:hAnsi="黑体" w:eastAsia="黑体"/>
          <w:color w:val="000000"/>
          <w:sz w:val="32"/>
          <w:szCs w:val="32"/>
        </w:rPr>
        <w:t>三、</w:t>
      </w:r>
      <w:r>
        <w:rPr>
          <w:rFonts w:eastAsia="黑体"/>
          <w:color w:val="000000"/>
          <w:sz w:val="32"/>
          <w:szCs w:val="32"/>
        </w:rPr>
        <w:t xml:space="preserve"> </w:t>
      </w:r>
      <w:r>
        <w:rPr>
          <w:rFonts w:hAnsi="黑体" w:eastAsia="黑体"/>
          <w:color w:val="000000"/>
          <w:sz w:val="32"/>
          <w:szCs w:val="32"/>
        </w:rPr>
        <w:t>部门收支概况</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2021年部门预算编报范围</w:t>
      </w:r>
      <w:r>
        <w:rPr>
          <w:rFonts w:hint="eastAsia" w:eastAsia="仿宋_GB2312"/>
          <w:color w:val="000000"/>
          <w:sz w:val="32"/>
          <w:szCs w:val="32"/>
        </w:rPr>
        <w:t>为</w:t>
      </w:r>
      <w:r>
        <w:rPr>
          <w:rFonts w:eastAsia="仿宋_GB2312"/>
          <w:color w:val="000000"/>
          <w:sz w:val="32"/>
          <w:szCs w:val="32"/>
        </w:rPr>
        <w:t>局机关</w:t>
      </w:r>
      <w:r>
        <w:rPr>
          <w:rFonts w:hint="eastAsia" w:eastAsia="仿宋_GB2312"/>
          <w:color w:val="000000"/>
          <w:sz w:val="32"/>
          <w:szCs w:val="32"/>
        </w:rPr>
        <w:t>，无下属二级预算单位</w:t>
      </w:r>
      <w:r>
        <w:rPr>
          <w:rFonts w:eastAsia="仿宋_GB2312"/>
          <w:color w:val="000000"/>
          <w:sz w:val="32"/>
          <w:szCs w:val="32"/>
        </w:rPr>
        <w:t>。收入包括一般公共预算收入；支出既包括保障局机关及直属单位基本运行的经费</w:t>
      </w:r>
      <w:r>
        <w:rPr>
          <w:rFonts w:hint="eastAsia" w:eastAsia="仿宋_GB2312"/>
          <w:color w:val="000000"/>
          <w:sz w:val="32"/>
          <w:szCs w:val="32"/>
        </w:rPr>
        <w:t>，也</w:t>
      </w:r>
      <w:r>
        <w:rPr>
          <w:rFonts w:eastAsia="仿宋_GB2312"/>
          <w:color w:val="000000"/>
          <w:sz w:val="32"/>
          <w:szCs w:val="32"/>
        </w:rPr>
        <w:t>包括</w:t>
      </w:r>
      <w:r>
        <w:rPr>
          <w:rFonts w:hint="eastAsia" w:eastAsia="仿宋_GB2312"/>
          <w:color w:val="000000"/>
          <w:sz w:val="32"/>
          <w:szCs w:val="32"/>
        </w:rPr>
        <w:t>普法宣传、依法治市、法律顾问、法律援助、社区矫正、基层司法所工作经费、房屋租赁费、办案及装备费专项经费</w:t>
      </w:r>
      <w:r>
        <w:rPr>
          <w:rFonts w:eastAsia="仿宋_GB2312"/>
          <w:color w:val="000000"/>
          <w:sz w:val="32"/>
          <w:szCs w:val="32"/>
        </w:rPr>
        <w:t>。</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 xml:space="preserve"> 2021</w:t>
      </w:r>
      <w:r>
        <w:rPr>
          <w:rFonts w:eastAsia="仿宋_GB2312"/>
          <w:color w:val="000000"/>
          <w:sz w:val="32"/>
          <w:szCs w:val="32"/>
        </w:rPr>
        <w:t>年年初预算数</w:t>
      </w:r>
      <w:r>
        <w:rPr>
          <w:rFonts w:hint="eastAsia" w:ascii="仿宋_GB2312" w:eastAsia="仿宋_GB2312"/>
          <w:color w:val="000000"/>
          <w:sz w:val="32"/>
          <w:szCs w:val="32"/>
        </w:rPr>
        <w:t>697.86</w:t>
      </w:r>
      <w:r>
        <w:rPr>
          <w:rFonts w:eastAsia="仿宋_GB2312"/>
          <w:color w:val="000000"/>
          <w:sz w:val="32"/>
          <w:szCs w:val="32"/>
        </w:rPr>
        <w:t>万元，其中，一般公共预算拨款</w:t>
      </w:r>
      <w:r>
        <w:rPr>
          <w:rFonts w:hint="eastAsia" w:ascii="仿宋_GB2312" w:eastAsia="仿宋_GB2312"/>
          <w:color w:val="000000"/>
          <w:sz w:val="32"/>
          <w:szCs w:val="32"/>
        </w:rPr>
        <w:t>697.86</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（二）支出预算：</w:t>
      </w:r>
      <w:r>
        <w:rPr>
          <w:rFonts w:hint="eastAsia" w:ascii="仿宋_GB2312" w:eastAsia="仿宋_GB2312"/>
          <w:color w:val="000000"/>
          <w:sz w:val="32"/>
          <w:szCs w:val="32"/>
        </w:rPr>
        <w:t>2021年年初预算数697.86万元，其中，</w:t>
      </w:r>
      <w:r>
        <w:rPr>
          <w:rFonts w:hint="eastAsia" w:ascii="仿宋_GB2312" w:eastAsia="仿宋_GB2312"/>
          <w:color w:val="000000"/>
          <w:kern w:val="0"/>
          <w:sz w:val="32"/>
          <w:szCs w:val="32"/>
        </w:rPr>
        <w:t>公共安全支出687.58万元，卫生健康支出10.28万元。</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w:t>
      </w:r>
      <w:r>
        <w:rPr>
          <w:rFonts w:ascii="仿宋_GB2312" w:eastAsia="仿宋_GB2312"/>
          <w:color w:val="000000"/>
          <w:sz w:val="32"/>
          <w:szCs w:val="32"/>
        </w:rPr>
        <w:t>为</w:t>
      </w:r>
      <w:r>
        <w:rPr>
          <w:rFonts w:hint="eastAsia" w:ascii="仿宋_GB2312" w:eastAsia="仿宋_GB2312"/>
          <w:color w:val="000000"/>
          <w:sz w:val="32"/>
          <w:szCs w:val="32"/>
        </w:rPr>
        <w:t>451.86</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。其中包括</w:t>
      </w:r>
      <w:r>
        <w:rPr>
          <w:rFonts w:hint="eastAsia" w:eastAsia="仿宋_GB2312"/>
          <w:color w:val="000000"/>
          <w:sz w:val="32"/>
          <w:szCs w:val="32"/>
        </w:rPr>
        <w:t>工资福利支出309.58</w:t>
      </w:r>
      <w:r>
        <w:rPr>
          <w:rFonts w:eastAsia="仿宋_GB2312"/>
          <w:color w:val="000000"/>
          <w:sz w:val="32"/>
          <w:szCs w:val="32"/>
        </w:rPr>
        <w:t>万元、</w:t>
      </w:r>
      <w:r>
        <w:rPr>
          <w:rFonts w:hint="eastAsia" w:eastAsia="仿宋_GB2312"/>
          <w:color w:val="000000"/>
          <w:sz w:val="32"/>
          <w:szCs w:val="32"/>
        </w:rPr>
        <w:t>一般商品和服务支出24.05</w:t>
      </w:r>
      <w:r>
        <w:rPr>
          <w:rFonts w:eastAsia="仿宋_GB2312"/>
          <w:color w:val="000000"/>
          <w:sz w:val="32"/>
          <w:szCs w:val="32"/>
        </w:rPr>
        <w:t>万元、</w:t>
      </w:r>
      <w:r>
        <w:rPr>
          <w:rFonts w:hint="eastAsia" w:eastAsia="仿宋_GB2312"/>
          <w:color w:val="000000"/>
          <w:sz w:val="32"/>
          <w:szCs w:val="32"/>
        </w:rPr>
        <w:t>对个人和家庭的补助1.23</w:t>
      </w:r>
      <w:r>
        <w:rPr>
          <w:rFonts w:eastAsia="仿宋_GB2312"/>
          <w:color w:val="000000"/>
          <w:sz w:val="32"/>
          <w:szCs w:val="32"/>
        </w:rPr>
        <w:t>万元、</w:t>
      </w:r>
      <w:r>
        <w:rPr>
          <w:rFonts w:hint="eastAsia" w:eastAsia="仿宋_GB2312"/>
          <w:color w:val="000000"/>
          <w:sz w:val="32"/>
          <w:szCs w:val="32"/>
        </w:rPr>
        <w:t>工作性专项117</w:t>
      </w:r>
      <w:r>
        <w:rPr>
          <w:rFonts w:eastAsia="仿宋_GB2312"/>
          <w:color w:val="000000"/>
          <w:sz w:val="32"/>
          <w:szCs w:val="32"/>
        </w:rPr>
        <w:t>万元。</w:t>
      </w:r>
    </w:p>
    <w:p>
      <w:pPr>
        <w:tabs>
          <w:tab w:val="left" w:pos="7560"/>
        </w:tabs>
        <w:adjustRightInd w:val="0"/>
        <w:snapToGrid w:val="0"/>
        <w:spacing w:line="560" w:lineRule="exact"/>
        <w:ind w:firstLine="643" w:firstLineChars="200"/>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246</w:t>
      </w:r>
      <w:r>
        <w:rPr>
          <w:rFonts w:eastAsia="仿宋_GB2312"/>
          <w:color w:val="000000"/>
          <w:sz w:val="32"/>
          <w:szCs w:val="32"/>
        </w:rPr>
        <w:t>万元，是指单位为完成特定行政工作任务或事业发展目标而发生的支出，包括有关事业发展专项、基本建设支出、资本性支出等。其中：</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普法宣传</w:t>
      </w:r>
      <w:r>
        <w:rPr>
          <w:rFonts w:eastAsia="仿宋_GB2312"/>
          <w:color w:val="000000"/>
          <w:sz w:val="32"/>
          <w:szCs w:val="32"/>
        </w:rPr>
        <w:t xml:space="preserve">专项 </w:t>
      </w:r>
      <w:r>
        <w:rPr>
          <w:rFonts w:hint="eastAsia" w:eastAsia="仿宋_GB2312"/>
          <w:color w:val="000000"/>
          <w:sz w:val="32"/>
          <w:szCs w:val="32"/>
        </w:rPr>
        <w:t>10</w:t>
      </w:r>
      <w:r>
        <w:rPr>
          <w:rFonts w:eastAsia="仿宋_GB2312"/>
          <w:color w:val="000000"/>
          <w:sz w:val="32"/>
          <w:szCs w:val="32"/>
        </w:rPr>
        <w:t xml:space="preserve"> 万元。主要用于</w:t>
      </w:r>
      <w:r>
        <w:rPr>
          <w:rFonts w:hint="eastAsia" w:eastAsia="仿宋_GB2312"/>
          <w:color w:val="000000"/>
          <w:sz w:val="32"/>
          <w:szCs w:val="32"/>
        </w:rPr>
        <w:t>普法依法治理工作等日常工作及其相关的会务工作、法律宣传、法律培训、法治文化基础设施建设等支出。</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依法治市专项经费</w:t>
      </w:r>
      <w:r>
        <w:rPr>
          <w:rFonts w:eastAsia="仿宋_GB2312"/>
          <w:color w:val="000000"/>
          <w:sz w:val="32"/>
          <w:szCs w:val="32"/>
        </w:rPr>
        <w:t xml:space="preserve"> </w:t>
      </w:r>
      <w:r>
        <w:rPr>
          <w:rFonts w:hint="eastAsia" w:eastAsia="仿宋_GB2312"/>
          <w:color w:val="000000"/>
          <w:sz w:val="32"/>
          <w:szCs w:val="32"/>
        </w:rPr>
        <w:t>20</w:t>
      </w:r>
      <w:r>
        <w:rPr>
          <w:rFonts w:eastAsia="仿宋_GB2312"/>
          <w:color w:val="000000"/>
          <w:sz w:val="32"/>
          <w:szCs w:val="32"/>
        </w:rPr>
        <w:t>万元。主要用于</w:t>
      </w:r>
      <w:r>
        <w:rPr>
          <w:rFonts w:hint="eastAsia" w:eastAsia="仿宋_GB2312"/>
          <w:color w:val="000000"/>
          <w:sz w:val="32"/>
          <w:szCs w:val="32"/>
        </w:rPr>
        <w:t>推进全市依法治市工作等。</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3</w:t>
      </w:r>
      <w:r>
        <w:rPr>
          <w:rFonts w:eastAsia="仿宋_GB2312"/>
          <w:color w:val="000000"/>
          <w:sz w:val="32"/>
          <w:szCs w:val="32"/>
        </w:rPr>
        <w:t>）</w:t>
      </w:r>
      <w:r>
        <w:rPr>
          <w:rFonts w:hint="eastAsia" w:eastAsia="仿宋_GB2312"/>
          <w:color w:val="000000"/>
          <w:sz w:val="32"/>
          <w:szCs w:val="32"/>
        </w:rPr>
        <w:t>法律顾问专项经费</w:t>
      </w:r>
      <w:r>
        <w:rPr>
          <w:rFonts w:eastAsia="仿宋_GB2312"/>
          <w:color w:val="000000"/>
          <w:sz w:val="32"/>
          <w:szCs w:val="32"/>
        </w:rPr>
        <w:t xml:space="preserve"> </w:t>
      </w:r>
      <w:r>
        <w:rPr>
          <w:rFonts w:hint="eastAsia" w:eastAsia="仿宋_GB2312"/>
          <w:color w:val="000000"/>
          <w:sz w:val="32"/>
          <w:szCs w:val="32"/>
        </w:rPr>
        <w:t>10</w:t>
      </w:r>
      <w:r>
        <w:rPr>
          <w:rFonts w:eastAsia="仿宋_GB2312"/>
          <w:color w:val="000000"/>
          <w:sz w:val="32"/>
          <w:szCs w:val="32"/>
        </w:rPr>
        <w:t xml:space="preserve"> 万元。主要用于</w:t>
      </w:r>
      <w:r>
        <w:rPr>
          <w:rFonts w:hint="eastAsia" w:eastAsia="仿宋_GB2312"/>
          <w:color w:val="000000"/>
          <w:sz w:val="32"/>
          <w:szCs w:val="32"/>
        </w:rPr>
        <w:t>为市政府重大行政决策提供法律意见、审查项目和合同、办理民事和行政诉讼案件等。</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4</w:t>
      </w:r>
      <w:r>
        <w:rPr>
          <w:rFonts w:eastAsia="仿宋_GB2312"/>
          <w:color w:val="000000"/>
          <w:sz w:val="32"/>
          <w:szCs w:val="32"/>
        </w:rPr>
        <w:t>）</w:t>
      </w:r>
      <w:r>
        <w:rPr>
          <w:rFonts w:hint="eastAsia" w:eastAsia="仿宋_GB2312"/>
          <w:color w:val="000000"/>
          <w:sz w:val="32"/>
          <w:szCs w:val="32"/>
        </w:rPr>
        <w:t>法律援助</w:t>
      </w:r>
      <w:r>
        <w:rPr>
          <w:rFonts w:eastAsia="仿宋_GB2312"/>
          <w:color w:val="000000"/>
          <w:sz w:val="32"/>
          <w:szCs w:val="32"/>
        </w:rPr>
        <w:t xml:space="preserve">专项 </w:t>
      </w:r>
      <w:r>
        <w:rPr>
          <w:rFonts w:hint="eastAsia" w:eastAsia="仿宋_GB2312"/>
          <w:color w:val="000000"/>
          <w:sz w:val="32"/>
          <w:szCs w:val="32"/>
        </w:rPr>
        <w:t>6</w:t>
      </w:r>
      <w:r>
        <w:rPr>
          <w:rFonts w:eastAsia="仿宋_GB2312"/>
          <w:color w:val="000000"/>
          <w:sz w:val="32"/>
          <w:szCs w:val="32"/>
        </w:rPr>
        <w:t xml:space="preserve"> 万元。主要用于</w:t>
      </w:r>
      <w:r>
        <w:rPr>
          <w:rFonts w:hint="eastAsia" w:eastAsia="仿宋_GB2312"/>
          <w:color w:val="000000"/>
          <w:sz w:val="32"/>
          <w:szCs w:val="32"/>
        </w:rPr>
        <w:t>为困难群众办理法律援助案件。</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5</w:t>
      </w:r>
      <w:r>
        <w:rPr>
          <w:rFonts w:eastAsia="仿宋_GB2312"/>
          <w:color w:val="000000"/>
          <w:sz w:val="32"/>
          <w:szCs w:val="32"/>
        </w:rPr>
        <w:t>）</w:t>
      </w:r>
      <w:r>
        <w:rPr>
          <w:rFonts w:hint="eastAsia" w:eastAsia="仿宋_GB2312"/>
          <w:color w:val="000000"/>
          <w:sz w:val="32"/>
          <w:szCs w:val="32"/>
        </w:rPr>
        <w:t>社区矫正专项</w:t>
      </w:r>
      <w:r>
        <w:rPr>
          <w:rFonts w:eastAsia="仿宋_GB2312"/>
          <w:color w:val="000000"/>
          <w:sz w:val="32"/>
          <w:szCs w:val="32"/>
        </w:rPr>
        <w:t xml:space="preserve"> </w:t>
      </w:r>
      <w:r>
        <w:rPr>
          <w:rFonts w:hint="eastAsia" w:eastAsia="仿宋_GB2312"/>
          <w:color w:val="000000"/>
          <w:sz w:val="32"/>
          <w:szCs w:val="32"/>
        </w:rPr>
        <w:t>20</w:t>
      </w:r>
      <w:r>
        <w:rPr>
          <w:rFonts w:eastAsia="仿宋_GB2312"/>
          <w:color w:val="000000"/>
          <w:sz w:val="32"/>
          <w:szCs w:val="32"/>
        </w:rPr>
        <w:t>万元。主要用于</w:t>
      </w:r>
      <w:r>
        <w:rPr>
          <w:rFonts w:hint="eastAsia" w:eastAsia="仿宋_GB2312"/>
          <w:color w:val="000000"/>
          <w:sz w:val="32"/>
          <w:szCs w:val="32"/>
        </w:rPr>
        <w:t>全市及各镇、街道司法所社区服刑人员、刑满释放人员安置帮教工作。</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6</w:t>
      </w:r>
      <w:r>
        <w:rPr>
          <w:rFonts w:eastAsia="仿宋_GB2312"/>
          <w:color w:val="000000"/>
          <w:sz w:val="32"/>
          <w:szCs w:val="32"/>
        </w:rPr>
        <w:t>）</w:t>
      </w:r>
      <w:r>
        <w:rPr>
          <w:rFonts w:hint="eastAsia" w:eastAsia="仿宋_GB2312"/>
          <w:color w:val="000000"/>
          <w:sz w:val="32"/>
          <w:szCs w:val="32"/>
        </w:rPr>
        <w:t>基层司法所工作经费</w:t>
      </w:r>
      <w:r>
        <w:rPr>
          <w:rFonts w:eastAsia="仿宋_GB2312"/>
          <w:color w:val="000000"/>
          <w:sz w:val="32"/>
          <w:szCs w:val="32"/>
        </w:rPr>
        <w:t xml:space="preserve"> </w:t>
      </w:r>
      <w:r>
        <w:rPr>
          <w:rFonts w:hint="eastAsia" w:eastAsia="仿宋_GB2312"/>
          <w:color w:val="000000"/>
          <w:sz w:val="32"/>
          <w:szCs w:val="32"/>
        </w:rPr>
        <w:t>12</w:t>
      </w:r>
      <w:r>
        <w:rPr>
          <w:rFonts w:eastAsia="仿宋_GB2312"/>
          <w:color w:val="000000"/>
          <w:sz w:val="32"/>
          <w:szCs w:val="32"/>
        </w:rPr>
        <w:t>万元。主要用于</w:t>
      </w:r>
      <w:r>
        <w:rPr>
          <w:rFonts w:hint="eastAsia" w:eastAsia="仿宋_GB2312"/>
          <w:color w:val="000000"/>
          <w:sz w:val="32"/>
          <w:szCs w:val="32"/>
        </w:rPr>
        <w:t>基层司法所业务考核及业务培训等。</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7</w:t>
      </w:r>
      <w:r>
        <w:rPr>
          <w:rFonts w:eastAsia="仿宋_GB2312"/>
          <w:color w:val="000000"/>
          <w:sz w:val="32"/>
          <w:szCs w:val="32"/>
        </w:rPr>
        <w:t>）</w:t>
      </w:r>
      <w:r>
        <w:rPr>
          <w:rFonts w:hint="eastAsia" w:eastAsia="仿宋_GB2312"/>
          <w:color w:val="000000"/>
          <w:sz w:val="32"/>
          <w:szCs w:val="32"/>
        </w:rPr>
        <w:t>房屋租赁费</w:t>
      </w:r>
      <w:r>
        <w:rPr>
          <w:rFonts w:eastAsia="仿宋_GB2312"/>
          <w:color w:val="000000"/>
          <w:sz w:val="32"/>
          <w:szCs w:val="32"/>
        </w:rPr>
        <w:t xml:space="preserve"> </w:t>
      </w:r>
      <w:r>
        <w:rPr>
          <w:rFonts w:hint="eastAsia" w:eastAsia="仿宋_GB2312"/>
          <w:color w:val="000000"/>
          <w:sz w:val="32"/>
          <w:szCs w:val="32"/>
        </w:rPr>
        <w:t>18</w:t>
      </w:r>
      <w:r>
        <w:rPr>
          <w:rFonts w:eastAsia="仿宋_GB2312"/>
          <w:color w:val="000000"/>
          <w:sz w:val="32"/>
          <w:szCs w:val="32"/>
        </w:rPr>
        <w:t>万元。主要用于</w:t>
      </w:r>
      <w:r>
        <w:rPr>
          <w:rFonts w:hint="eastAsia" w:eastAsia="仿宋_GB2312"/>
          <w:color w:val="000000"/>
          <w:sz w:val="32"/>
          <w:szCs w:val="32"/>
        </w:rPr>
        <w:t>司法行政机关开展办公业务需要。</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8</w:t>
      </w:r>
      <w:r>
        <w:rPr>
          <w:rFonts w:eastAsia="仿宋_GB2312"/>
          <w:color w:val="000000"/>
          <w:sz w:val="32"/>
          <w:szCs w:val="32"/>
        </w:rPr>
        <w:t>）</w:t>
      </w:r>
      <w:r>
        <w:rPr>
          <w:rFonts w:hint="eastAsia" w:eastAsia="仿宋_GB2312"/>
          <w:color w:val="000000"/>
          <w:sz w:val="32"/>
          <w:szCs w:val="32"/>
        </w:rPr>
        <w:t>办案及装备费150</w:t>
      </w:r>
      <w:r>
        <w:rPr>
          <w:rFonts w:eastAsia="仿宋_GB2312"/>
          <w:color w:val="000000"/>
          <w:sz w:val="32"/>
          <w:szCs w:val="32"/>
        </w:rPr>
        <w:t>万元。主要用于</w:t>
      </w:r>
      <w:r>
        <w:rPr>
          <w:rFonts w:hint="eastAsia" w:eastAsia="仿宋_GB2312"/>
          <w:color w:val="000000"/>
          <w:sz w:val="32"/>
          <w:szCs w:val="32"/>
        </w:rPr>
        <w:t>开展业务工作购置的业务设备、装备支出及办理案件等。</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697.86</w:t>
      </w:r>
      <w:r>
        <w:rPr>
          <w:rFonts w:eastAsia="仿宋_GB2312"/>
          <w:color w:val="000000"/>
          <w:sz w:val="32"/>
          <w:szCs w:val="32"/>
        </w:rPr>
        <w:t>万元，比上年增加</w:t>
      </w:r>
      <w:r>
        <w:rPr>
          <w:rFonts w:hint="eastAsia" w:eastAsia="仿宋_GB2312"/>
          <w:color w:val="000000"/>
          <w:sz w:val="32"/>
          <w:szCs w:val="32"/>
        </w:rPr>
        <w:t>15.77</w:t>
      </w:r>
      <w:r>
        <w:rPr>
          <w:rFonts w:eastAsia="仿宋_GB2312"/>
          <w:color w:val="000000"/>
          <w:sz w:val="32"/>
          <w:szCs w:val="32"/>
        </w:rPr>
        <w:t>万元，主要原因是</w:t>
      </w:r>
      <w:r>
        <w:rPr>
          <w:rFonts w:hint="eastAsia" w:eastAsia="仿宋_GB2312"/>
          <w:color w:val="000000"/>
          <w:sz w:val="32"/>
          <w:szCs w:val="32"/>
        </w:rPr>
        <w:t>基本支出增加</w:t>
      </w:r>
      <w:r>
        <w:rPr>
          <w:rFonts w:eastAsia="仿宋_GB2312"/>
          <w:color w:val="000000"/>
          <w:sz w:val="32"/>
          <w:szCs w:val="32"/>
        </w:rPr>
        <w:t>人员经费和运转经费</w:t>
      </w:r>
      <w:r>
        <w:rPr>
          <w:rFonts w:hint="eastAsia" w:eastAsia="仿宋_GB2312"/>
          <w:color w:val="000000"/>
          <w:sz w:val="32"/>
          <w:szCs w:val="32"/>
        </w:rPr>
        <w:t>，专项支出增加了依法治市专项经费。</w:t>
      </w:r>
    </w:p>
    <w:p>
      <w:pPr>
        <w:tabs>
          <w:tab w:val="left" w:pos="7560"/>
        </w:tabs>
        <w:adjustRightInd w:val="0"/>
        <w:snapToGrid w:val="0"/>
        <w:spacing w:line="560" w:lineRule="exact"/>
        <w:ind w:firstLine="640" w:firstLineChars="200"/>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rPr>
        <w:t>141.05</w:t>
      </w:r>
      <w:r>
        <w:rPr>
          <w:rFonts w:eastAsia="仿宋_GB2312"/>
          <w:color w:val="000000"/>
          <w:sz w:val="32"/>
          <w:szCs w:val="32"/>
        </w:rPr>
        <w:t>万元，比上年度预算增加</w:t>
      </w:r>
      <w:r>
        <w:rPr>
          <w:rFonts w:hint="eastAsia" w:eastAsia="仿宋_GB2312"/>
          <w:color w:val="000000"/>
          <w:sz w:val="32"/>
          <w:szCs w:val="32"/>
        </w:rPr>
        <w:t>31.29</w:t>
      </w:r>
      <w:r>
        <w:rPr>
          <w:rFonts w:eastAsia="仿宋_GB2312"/>
          <w:color w:val="000000"/>
          <w:sz w:val="32"/>
          <w:szCs w:val="32"/>
        </w:rPr>
        <w:t>万元，</w:t>
      </w:r>
      <w:r>
        <w:rPr>
          <w:rFonts w:eastAsia="仿宋_GB2312"/>
          <w:bCs/>
          <w:color w:val="000000"/>
          <w:sz w:val="32"/>
          <w:szCs w:val="32"/>
        </w:rPr>
        <w:t>增加的主要原因是：</w:t>
      </w:r>
      <w:r>
        <w:rPr>
          <w:rFonts w:hint="eastAsia" w:eastAsia="仿宋_GB2312"/>
          <w:bCs/>
          <w:color w:val="000000"/>
          <w:sz w:val="32"/>
          <w:szCs w:val="32"/>
        </w:rPr>
        <w:t>人员工资福利增加。</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（二)政府采购预算：</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110</w:t>
      </w:r>
      <w:r>
        <w:rPr>
          <w:rFonts w:eastAsia="仿宋_GB2312"/>
          <w:color w:val="000000"/>
          <w:sz w:val="32"/>
          <w:szCs w:val="32"/>
        </w:rPr>
        <w:t>万元。包含：</w:t>
      </w:r>
      <w:r>
        <w:rPr>
          <w:rFonts w:hint="eastAsia" w:eastAsia="仿宋_GB2312"/>
          <w:kern w:val="0"/>
          <w:sz w:val="32"/>
          <w:szCs w:val="32"/>
          <w:lang w:eastAsia="zh-CN"/>
        </w:rPr>
        <w:t>政府采购</w:t>
      </w:r>
      <w:r>
        <w:rPr>
          <w:rFonts w:hint="eastAsia" w:eastAsia="仿宋_GB2312"/>
          <w:kern w:val="0"/>
          <w:sz w:val="32"/>
          <w:szCs w:val="32"/>
          <w:lang w:val="en-US" w:eastAsia="zh-CN"/>
        </w:rPr>
        <w:t>货物类37万元，</w:t>
      </w:r>
      <w:r>
        <w:rPr>
          <w:rFonts w:hint="eastAsia" w:eastAsia="仿宋_GB2312"/>
          <w:kern w:val="0"/>
          <w:sz w:val="32"/>
          <w:szCs w:val="32"/>
          <w:lang w:eastAsia="zh-CN"/>
        </w:rPr>
        <w:t>政府采购</w:t>
      </w:r>
      <w:r>
        <w:rPr>
          <w:rFonts w:hint="eastAsia" w:eastAsia="仿宋_GB2312"/>
          <w:kern w:val="0"/>
          <w:sz w:val="32"/>
          <w:szCs w:val="32"/>
          <w:lang w:val="en-US" w:eastAsia="zh-CN"/>
        </w:rPr>
        <w:t>服务类73</w:t>
      </w:r>
      <w:r>
        <w:rPr>
          <w:rFonts w:hint="eastAsia" w:eastAsia="仿宋_GB2312"/>
          <w:kern w:val="0"/>
          <w:sz w:val="32"/>
          <w:szCs w:val="32"/>
        </w:rPr>
        <w:t>万元</w:t>
      </w:r>
      <w:r>
        <w:rPr>
          <w:rFonts w:hint="eastAsia" w:eastAsia="仿宋_GB2312"/>
          <w:kern w:val="0"/>
          <w:sz w:val="32"/>
          <w:szCs w:val="32"/>
          <w:lang w:eastAsia="zh-CN"/>
        </w:rPr>
        <w:t>，政府采购</w:t>
      </w:r>
      <w:r>
        <w:rPr>
          <w:rFonts w:hint="eastAsia" w:eastAsia="仿宋_GB2312"/>
          <w:kern w:val="0"/>
          <w:sz w:val="32"/>
          <w:szCs w:val="32"/>
          <w:lang w:val="en-US" w:eastAsia="zh-CN"/>
        </w:rPr>
        <w:t>工程</w:t>
      </w:r>
      <w:bookmarkStart w:id="0" w:name="_GoBack"/>
      <w:bookmarkEnd w:id="0"/>
      <w:r>
        <w:rPr>
          <w:rFonts w:hint="eastAsia" w:eastAsia="仿宋_GB2312"/>
          <w:kern w:val="0"/>
          <w:sz w:val="32"/>
          <w:szCs w:val="32"/>
          <w:lang w:val="en-US" w:eastAsia="zh-CN"/>
        </w:rPr>
        <w:t>类0</w:t>
      </w:r>
      <w:r>
        <w:rPr>
          <w:rFonts w:hint="eastAsia" w:eastAsia="仿宋_GB2312"/>
          <w:kern w:val="0"/>
          <w:sz w:val="32"/>
          <w:szCs w:val="32"/>
        </w:rPr>
        <w:t>万元</w:t>
      </w:r>
      <w:r>
        <w:rPr>
          <w:rFonts w:hint="eastAsia" w:eastAsia="仿宋_GB2312"/>
          <w:color w:val="000000"/>
          <w:sz w:val="32"/>
          <w:szCs w:val="32"/>
        </w:rPr>
        <w:t>。</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 xml:space="preserve">年12月31日，本部门共有办公及业务用房 </w:t>
      </w:r>
      <w:r>
        <w:rPr>
          <w:rFonts w:hint="eastAsia" w:eastAsia="仿宋_GB2312"/>
          <w:kern w:val="0"/>
          <w:sz w:val="32"/>
          <w:szCs w:val="32"/>
        </w:rPr>
        <w:t>1236.56</w:t>
      </w:r>
      <w:r>
        <w:rPr>
          <w:rFonts w:eastAsia="仿宋_GB2312"/>
          <w:sz w:val="32"/>
          <w:szCs w:val="32"/>
        </w:rPr>
        <w:t xml:space="preserve">  </w:t>
      </w:r>
      <w:r>
        <w:rPr>
          <w:rFonts w:eastAsia="仿宋_GB2312"/>
          <w:color w:val="000000"/>
          <w:sz w:val="32"/>
          <w:szCs w:val="32"/>
        </w:rPr>
        <w:t xml:space="preserve">平方米； </w:t>
      </w:r>
      <w:r>
        <w:rPr>
          <w:rFonts w:hint="eastAsia" w:eastAsia="仿宋_GB2312"/>
          <w:color w:val="000000"/>
          <w:sz w:val="32"/>
          <w:szCs w:val="32"/>
        </w:rPr>
        <w:t>2</w:t>
      </w:r>
      <w:r>
        <w:rPr>
          <w:rFonts w:eastAsia="仿宋_GB2312"/>
          <w:color w:val="000000"/>
          <w:sz w:val="32"/>
          <w:szCs w:val="32"/>
        </w:rPr>
        <w:t xml:space="preserve"> 辆一般执法执勤用车；单位</w:t>
      </w:r>
      <w:r>
        <w:rPr>
          <w:rFonts w:hint="eastAsia" w:eastAsia="仿宋_GB2312"/>
          <w:color w:val="000000"/>
          <w:sz w:val="32"/>
          <w:szCs w:val="32"/>
        </w:rPr>
        <w:t>无</w:t>
      </w:r>
      <w:r>
        <w:rPr>
          <w:rFonts w:eastAsia="仿宋_GB2312"/>
          <w:color w:val="000000"/>
          <w:sz w:val="32"/>
          <w:szCs w:val="32"/>
        </w:rPr>
        <w:t>价值200万以上大型设备。202</w:t>
      </w:r>
      <w:r>
        <w:rPr>
          <w:rFonts w:hint="eastAsia" w:eastAsia="仿宋_GB2312"/>
          <w:color w:val="000000"/>
          <w:sz w:val="32"/>
          <w:szCs w:val="32"/>
        </w:rPr>
        <w:t>1</w:t>
      </w:r>
      <w:r>
        <w:rPr>
          <w:rFonts w:eastAsia="仿宋_GB2312"/>
          <w:color w:val="000000"/>
          <w:sz w:val="32"/>
          <w:szCs w:val="32"/>
        </w:rPr>
        <w:t>年部门预算</w:t>
      </w:r>
      <w:r>
        <w:rPr>
          <w:rFonts w:hint="eastAsia" w:eastAsia="仿宋_GB2312"/>
          <w:color w:val="000000"/>
          <w:sz w:val="32"/>
          <w:szCs w:val="32"/>
        </w:rPr>
        <w:t>无</w:t>
      </w:r>
      <w:r>
        <w:rPr>
          <w:rFonts w:eastAsia="仿宋_GB2312"/>
          <w:color w:val="000000"/>
          <w:sz w:val="32"/>
          <w:szCs w:val="32"/>
        </w:rPr>
        <w:t>安排购置车辆，</w:t>
      </w:r>
      <w:r>
        <w:rPr>
          <w:rFonts w:hint="eastAsia" w:eastAsia="仿宋_GB2312"/>
          <w:color w:val="000000"/>
          <w:sz w:val="32"/>
          <w:szCs w:val="32"/>
        </w:rPr>
        <w:t>无</w:t>
      </w:r>
      <w:r>
        <w:rPr>
          <w:rFonts w:eastAsia="仿宋_GB2312"/>
          <w:color w:val="000000"/>
          <w:sz w:val="32"/>
          <w:szCs w:val="32"/>
        </w:rPr>
        <w:t>安排购置价值200万以上大型设备。</w:t>
      </w:r>
    </w:p>
    <w:p>
      <w:pPr>
        <w:tabs>
          <w:tab w:val="left" w:pos="7560"/>
        </w:tabs>
        <w:adjustRightInd w:val="0"/>
        <w:snapToGrid w:val="0"/>
        <w:spacing w:line="560" w:lineRule="exact"/>
        <w:ind w:firstLine="640" w:firstLineChars="200"/>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年部门整体支出绩效目标的金额为</w:t>
      </w:r>
      <w:r>
        <w:rPr>
          <w:rFonts w:hint="eastAsia" w:eastAsia="仿宋_GB2312"/>
          <w:color w:val="000000"/>
          <w:sz w:val="32"/>
          <w:szCs w:val="32"/>
        </w:rPr>
        <w:t>697.86</w:t>
      </w:r>
      <w:r>
        <w:rPr>
          <w:rFonts w:eastAsia="仿宋_GB2312"/>
          <w:color w:val="000000"/>
          <w:sz w:val="32"/>
          <w:szCs w:val="32"/>
        </w:rPr>
        <w:t xml:space="preserve">万元，其中，基本支出 </w:t>
      </w:r>
      <w:r>
        <w:rPr>
          <w:rFonts w:hint="eastAsia" w:eastAsia="仿宋_GB2312"/>
          <w:color w:val="000000"/>
          <w:sz w:val="32"/>
          <w:szCs w:val="32"/>
        </w:rPr>
        <w:t>451.86</w:t>
      </w:r>
      <w:r>
        <w:rPr>
          <w:rFonts w:eastAsia="仿宋_GB2312"/>
          <w:color w:val="000000"/>
          <w:sz w:val="32"/>
          <w:szCs w:val="32"/>
        </w:rPr>
        <w:t xml:space="preserve"> 万元，项目支出   </w:t>
      </w:r>
      <w:r>
        <w:rPr>
          <w:rFonts w:hint="eastAsia" w:eastAsia="仿宋_GB2312"/>
          <w:color w:val="000000"/>
          <w:sz w:val="32"/>
          <w:szCs w:val="32"/>
        </w:rPr>
        <w:t>246</w:t>
      </w:r>
      <w:r>
        <w:rPr>
          <w:rFonts w:eastAsia="仿宋_GB2312"/>
          <w:color w:val="000000"/>
          <w:sz w:val="32"/>
          <w:szCs w:val="32"/>
        </w:rPr>
        <w:t>万元（具体绩效目标详见附表）。 </w:t>
      </w:r>
    </w:p>
    <w:p>
      <w:pPr>
        <w:tabs>
          <w:tab w:val="left" w:pos="7560"/>
        </w:tabs>
        <w:adjustRightInd w:val="0"/>
        <w:snapToGrid w:val="0"/>
        <w:spacing w:line="560" w:lineRule="exact"/>
        <w:ind w:firstLine="640" w:firstLineChars="200"/>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7</w:t>
      </w:r>
      <w:r>
        <w:rPr>
          <w:rFonts w:eastAsia="仿宋_GB2312"/>
          <w:color w:val="000000"/>
          <w:sz w:val="32"/>
          <w:szCs w:val="32"/>
        </w:rPr>
        <w:t>万元，其中：公务接待费</w:t>
      </w:r>
      <w:r>
        <w:rPr>
          <w:rFonts w:hint="eastAsia" w:eastAsia="仿宋_GB2312"/>
          <w:color w:val="000000"/>
          <w:sz w:val="32"/>
          <w:szCs w:val="32"/>
        </w:rPr>
        <w:t>3</w:t>
      </w:r>
      <w:r>
        <w:rPr>
          <w:rFonts w:eastAsia="仿宋_GB2312"/>
          <w:color w:val="000000"/>
          <w:sz w:val="32"/>
          <w:szCs w:val="32"/>
        </w:rPr>
        <w:t>万元、公务用车运行费</w:t>
      </w:r>
      <w:r>
        <w:rPr>
          <w:rFonts w:hint="eastAsia" w:eastAsia="仿宋_GB2312"/>
          <w:color w:val="000000"/>
          <w:sz w:val="32"/>
          <w:szCs w:val="32"/>
        </w:rPr>
        <w:t>4</w:t>
      </w:r>
      <w:r>
        <w:rPr>
          <w:rFonts w:eastAsia="仿宋_GB2312"/>
          <w:color w:val="000000"/>
          <w:sz w:val="32"/>
          <w:szCs w:val="32"/>
        </w:rPr>
        <w:t>万元</w:t>
      </w:r>
      <w:r>
        <w:rPr>
          <w:rFonts w:eastAsia="仿宋_GB2312"/>
          <w:b/>
          <w:bCs/>
          <w:color w:val="000000"/>
          <w:sz w:val="32"/>
          <w:szCs w:val="32"/>
        </w:rPr>
        <w:t>。</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年减少</w:t>
      </w:r>
      <w:r>
        <w:rPr>
          <w:rFonts w:hint="eastAsia" w:eastAsia="仿宋_GB2312"/>
          <w:color w:val="000000"/>
          <w:sz w:val="32"/>
          <w:szCs w:val="32"/>
        </w:rPr>
        <w:t>3.6</w:t>
      </w:r>
      <w:r>
        <w:rPr>
          <w:rFonts w:eastAsia="仿宋_GB2312"/>
          <w:color w:val="000000"/>
          <w:sz w:val="32"/>
          <w:szCs w:val="32"/>
        </w:rPr>
        <w:t>万元，主要是因为</w:t>
      </w:r>
      <w:r>
        <w:rPr>
          <w:rFonts w:hint="eastAsia" w:eastAsia="仿宋_GB2312"/>
          <w:color w:val="000000"/>
          <w:sz w:val="32"/>
          <w:szCs w:val="32"/>
        </w:rPr>
        <w:t>一辆</w:t>
      </w:r>
      <w:r>
        <w:rPr>
          <w:rFonts w:eastAsia="仿宋_GB2312"/>
          <w:color w:val="000000"/>
          <w:sz w:val="32"/>
          <w:szCs w:val="32"/>
        </w:rPr>
        <w:t>一般执法执勤用车</w:t>
      </w:r>
      <w:r>
        <w:rPr>
          <w:rFonts w:hint="eastAsia" w:eastAsia="仿宋_GB2312"/>
          <w:color w:val="000000"/>
          <w:sz w:val="32"/>
          <w:szCs w:val="32"/>
        </w:rPr>
        <w:t>已达到报废年限使用时间减少</w:t>
      </w:r>
      <w:r>
        <w:rPr>
          <w:rFonts w:eastAsia="仿宋_GB2312"/>
          <w:color w:val="000000"/>
          <w:sz w:val="32"/>
          <w:szCs w:val="32"/>
        </w:rPr>
        <w:t>。</w:t>
      </w:r>
    </w:p>
    <w:p>
      <w:pPr>
        <w:tabs>
          <w:tab w:val="left" w:pos="7560"/>
        </w:tabs>
        <w:adjustRightInd w:val="0"/>
        <w:snapToGrid w:val="0"/>
        <w:spacing w:line="560" w:lineRule="exact"/>
        <w:ind w:firstLine="640" w:firstLineChars="200"/>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rPr>
        <w:t>5</w:t>
      </w:r>
      <w:r>
        <w:rPr>
          <w:rFonts w:eastAsia="仿宋_GB2312"/>
          <w:color w:val="000000"/>
          <w:sz w:val="32"/>
          <w:szCs w:val="32"/>
        </w:rPr>
        <w:t>万元，主要是</w:t>
      </w:r>
      <w:r>
        <w:rPr>
          <w:rFonts w:hint="eastAsia" w:eastAsia="仿宋_GB2312"/>
          <w:color w:val="000000"/>
          <w:sz w:val="32"/>
          <w:szCs w:val="32"/>
        </w:rPr>
        <w:t>：</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全市法治政府建设推进工作会78人，经费1万元；</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社区矫正每月管理工作会36人，2万元；</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基层人民调解工作会36人，2万元。</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rPr>
        <w:t>7</w:t>
      </w:r>
      <w:r>
        <w:rPr>
          <w:rFonts w:eastAsia="仿宋_GB2312"/>
          <w:color w:val="000000"/>
          <w:sz w:val="32"/>
          <w:szCs w:val="32"/>
        </w:rPr>
        <w:t>万元，主要</w:t>
      </w:r>
      <w:r>
        <w:rPr>
          <w:rFonts w:hint="eastAsia" w:eastAsia="仿宋_GB2312"/>
          <w:color w:val="000000"/>
          <w:sz w:val="32"/>
          <w:szCs w:val="32"/>
        </w:rPr>
        <w:t>是：</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人民调解业务骨干培训1076人，经费3.2万元；</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法治政府建设创建业务培训78人，经费0.5万元；</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行政执法业务培训1300人，经费3.3万元。</w:t>
      </w:r>
    </w:p>
    <w:p>
      <w:pPr>
        <w:widowControl/>
        <w:shd w:val="clear" w:color="auto" w:fill="FFFFFF"/>
        <w:spacing w:line="560" w:lineRule="exact"/>
        <w:ind w:firstLine="320" w:firstLineChars="100"/>
        <w:rPr>
          <w:rFonts w:eastAsia="仿宋_GB2312"/>
          <w:b/>
          <w:bCs/>
          <w:color w:val="000000"/>
          <w:sz w:val="32"/>
          <w:szCs w:val="32"/>
        </w:rPr>
      </w:pPr>
      <w:r>
        <w:rPr>
          <w:rFonts w:eastAsia="楷体_GB2312"/>
          <w:bCs/>
          <w:color w:val="000000"/>
          <w:sz w:val="32"/>
          <w:szCs w:val="32"/>
        </w:rPr>
        <w:t>（七）其他事项。</w:t>
      </w:r>
    </w:p>
    <w:p>
      <w:pPr>
        <w:tabs>
          <w:tab w:val="left" w:pos="7560"/>
        </w:tabs>
        <w:adjustRightInd w:val="0"/>
        <w:snapToGrid w:val="0"/>
        <w:spacing w:line="560" w:lineRule="exact"/>
        <w:ind w:firstLine="640" w:firstLineChars="200"/>
        <w:rPr>
          <w:rFonts w:eastAsia="仿宋_GB2312"/>
          <w:kern w:val="0"/>
          <w:sz w:val="32"/>
          <w:szCs w:val="32"/>
        </w:rPr>
      </w:pPr>
      <w:r>
        <w:rPr>
          <w:rFonts w:hint="eastAsia" w:eastAsia="仿宋_GB2312"/>
          <w:kern w:val="0"/>
          <w:sz w:val="32"/>
          <w:szCs w:val="32"/>
        </w:rPr>
        <w:t>本单位2020年预算未安排政府性基金预算和纳入专户管理的非税收入。</w:t>
      </w:r>
      <w:r>
        <w:rPr>
          <w:rFonts w:hint="eastAsia" w:eastAsia="仿宋_GB2312"/>
          <w:color w:val="000000"/>
          <w:sz w:val="32"/>
          <w:szCs w:val="32"/>
          <w:lang w:val="en-US" w:eastAsia="zh-CN"/>
        </w:rPr>
        <w:t>本单位有门户网站，已在门户网站及政府网统一公开。</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3" w:firstLineChars="200"/>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rPr>
          <w:rFonts w:eastAsia="仿宋_GB2312"/>
          <w:sz w:val="32"/>
          <w:szCs w:val="32"/>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commondata" w:val="eyJoZGlkIjoiYzZkNzQ4ZWFiZmQ4NTRhOWRkZTk3YTMwMjlmMmZhYmUifQ=="/>
  </w:docVars>
  <w:rsids>
    <w:rsidRoot w:val="00D84058"/>
    <w:rsid w:val="00003E86"/>
    <w:rsid w:val="0000709D"/>
    <w:rsid w:val="000242B5"/>
    <w:rsid w:val="00025E4B"/>
    <w:rsid w:val="000777BC"/>
    <w:rsid w:val="00080E1C"/>
    <w:rsid w:val="000C33AB"/>
    <w:rsid w:val="00103BC8"/>
    <w:rsid w:val="00117638"/>
    <w:rsid w:val="0013736A"/>
    <w:rsid w:val="00177B96"/>
    <w:rsid w:val="001D1375"/>
    <w:rsid w:val="00225C94"/>
    <w:rsid w:val="002576F3"/>
    <w:rsid w:val="002647D0"/>
    <w:rsid w:val="00310882"/>
    <w:rsid w:val="00323B43"/>
    <w:rsid w:val="00342E28"/>
    <w:rsid w:val="00350749"/>
    <w:rsid w:val="00362950"/>
    <w:rsid w:val="003D37D8"/>
    <w:rsid w:val="003D6BC9"/>
    <w:rsid w:val="003F17C8"/>
    <w:rsid w:val="003F4066"/>
    <w:rsid w:val="00433C5F"/>
    <w:rsid w:val="004358AB"/>
    <w:rsid w:val="0044172D"/>
    <w:rsid w:val="004A1990"/>
    <w:rsid w:val="004C0FAB"/>
    <w:rsid w:val="004F0326"/>
    <w:rsid w:val="005056FB"/>
    <w:rsid w:val="005553BA"/>
    <w:rsid w:val="00571466"/>
    <w:rsid w:val="005722BC"/>
    <w:rsid w:val="00575F59"/>
    <w:rsid w:val="005C74D9"/>
    <w:rsid w:val="00610E06"/>
    <w:rsid w:val="006464CA"/>
    <w:rsid w:val="00663B99"/>
    <w:rsid w:val="00675A89"/>
    <w:rsid w:val="00677187"/>
    <w:rsid w:val="006A1BE4"/>
    <w:rsid w:val="006A36ED"/>
    <w:rsid w:val="006E0F8B"/>
    <w:rsid w:val="00725572"/>
    <w:rsid w:val="00745B1B"/>
    <w:rsid w:val="00753A11"/>
    <w:rsid w:val="0077734D"/>
    <w:rsid w:val="00794D7C"/>
    <w:rsid w:val="00853895"/>
    <w:rsid w:val="00857E21"/>
    <w:rsid w:val="0086546E"/>
    <w:rsid w:val="008B7726"/>
    <w:rsid w:val="008E2C4C"/>
    <w:rsid w:val="00975094"/>
    <w:rsid w:val="00991A52"/>
    <w:rsid w:val="00A36269"/>
    <w:rsid w:val="00A4697D"/>
    <w:rsid w:val="00A61B2F"/>
    <w:rsid w:val="00AE1DB3"/>
    <w:rsid w:val="00B055EE"/>
    <w:rsid w:val="00B11AD0"/>
    <w:rsid w:val="00B221AD"/>
    <w:rsid w:val="00B26B3A"/>
    <w:rsid w:val="00B37F2E"/>
    <w:rsid w:val="00BC0460"/>
    <w:rsid w:val="00BC3055"/>
    <w:rsid w:val="00BC689D"/>
    <w:rsid w:val="00C04698"/>
    <w:rsid w:val="00C12FDC"/>
    <w:rsid w:val="00C744B8"/>
    <w:rsid w:val="00CB1E75"/>
    <w:rsid w:val="00CD0565"/>
    <w:rsid w:val="00CD552E"/>
    <w:rsid w:val="00D84058"/>
    <w:rsid w:val="00DC3791"/>
    <w:rsid w:val="00DF3914"/>
    <w:rsid w:val="00E315E9"/>
    <w:rsid w:val="00E56E0C"/>
    <w:rsid w:val="00E86FB2"/>
    <w:rsid w:val="00E92A40"/>
    <w:rsid w:val="00EE7C7D"/>
    <w:rsid w:val="00EF7B7A"/>
    <w:rsid w:val="00F01F99"/>
    <w:rsid w:val="00F14775"/>
    <w:rsid w:val="00F64906"/>
    <w:rsid w:val="00F6779F"/>
    <w:rsid w:val="00F76AB4"/>
    <w:rsid w:val="00FC75B6"/>
    <w:rsid w:val="0CCE24F4"/>
    <w:rsid w:val="22F04251"/>
    <w:rsid w:val="28815378"/>
    <w:rsid w:val="4210294E"/>
    <w:rsid w:val="5A750698"/>
    <w:rsid w:val="5FB85AE9"/>
    <w:rsid w:val="675759D3"/>
    <w:rsid w:val="786B0216"/>
    <w:rsid w:val="7D1F1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rFonts w:ascii="Times New Roman" w:hAnsi="Times New Roman" w:eastAsia="宋体" w:cs="Times New Roman"/>
      <w:kern w:val="2"/>
      <w:sz w:val="18"/>
      <w:szCs w:val="18"/>
    </w:rPr>
  </w:style>
  <w:style w:type="character" w:customStyle="1" w:styleId="7">
    <w:name w:val="页脚 Char"/>
    <w:basedOn w:val="5"/>
    <w:link w:val="2"/>
    <w:semiHidden/>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C72F9-D559-4BD8-B9B0-9BFE09878AA9}">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3703</Words>
  <Characters>3917</Characters>
  <Lines>28</Lines>
  <Paragraphs>8</Paragraphs>
  <TotalTime>1</TotalTime>
  <ScaleCrop>false</ScaleCrop>
  <LinksUpToDate>false</LinksUpToDate>
  <CharactersWithSpaces>3953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Cherie</cp:lastModifiedBy>
  <cp:lastPrinted>2021-04-07T01:38:00Z</cp:lastPrinted>
  <dcterms:modified xsi:type="dcterms:W3CDTF">2022-09-12T09:17:20Z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67453101B9E94B0495841564DA38EFF9</vt:lpwstr>
  </property>
</Properties>
</file>