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lang w:eastAsia="zh-CN"/>
        </w:rPr>
      </w:pPr>
      <w:r>
        <w:rPr>
          <w:rFonts w:hint="eastAsia" w:eastAsia="方正小标宋简体"/>
          <w:bCs/>
          <w:color w:val="000000"/>
          <w:sz w:val="44"/>
          <w:szCs w:val="44"/>
          <w:lang w:eastAsia="zh-CN"/>
        </w:rPr>
        <w:t>醴陵市市政工程维护中心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numPr>
          <w:ilvl w:val="0"/>
          <w:numId w:val="0"/>
        </w:num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醴陵市政工程维护中心是醴陵市人民政府主管的股级事业单位，属二级预算单位，隶属于醴陵市城市管理和综合执法局，本部门主要职责是：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（一）为生产生活正常划等号设施管理维护保障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（二）城市（道路、桥梁、隧道）设施维护管理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（三）城市给水排水设施维护管理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（四）市政污水处理设施维护管理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sz w:val="32"/>
          <w:szCs w:val="32"/>
        </w:rPr>
      </w:pPr>
      <w:r>
        <w:rPr>
          <w:rFonts w:hint="eastAsia" w:eastAsia="仿宋_GB2312"/>
          <w:sz w:val="32"/>
          <w:szCs w:val="32"/>
        </w:rPr>
        <w:t>（五）城市街道与小区照明设施维护管理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（六）街道霓虹灯广告设施管理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lang w:val="en-US" w:eastAsia="zh-CN"/>
        </w:rPr>
        <w:t>97</w:t>
      </w:r>
      <w:r>
        <w:rPr>
          <w:rFonts w:eastAsia="仿宋_GB2312"/>
          <w:color w:val="000000"/>
          <w:sz w:val="32"/>
          <w:szCs w:val="32"/>
        </w:rPr>
        <w:t xml:space="preserve">人，实有人数 </w:t>
      </w:r>
      <w:r>
        <w:rPr>
          <w:rFonts w:hint="eastAsia" w:eastAsia="仿宋_GB2312"/>
          <w:color w:val="000000"/>
          <w:sz w:val="32"/>
          <w:szCs w:val="32"/>
          <w:lang w:val="en-US" w:eastAsia="zh-CN"/>
        </w:rPr>
        <w:t>33</w:t>
      </w:r>
      <w:r>
        <w:rPr>
          <w:rFonts w:eastAsia="仿宋_GB2312"/>
          <w:color w:val="000000"/>
          <w:sz w:val="32"/>
          <w:szCs w:val="32"/>
        </w:rPr>
        <w:t xml:space="preserve"> 人。内设股室</w:t>
      </w:r>
      <w:r>
        <w:rPr>
          <w:rFonts w:hint="eastAsia" w:eastAsia="仿宋_GB2312"/>
          <w:color w:val="000000"/>
          <w:sz w:val="32"/>
          <w:szCs w:val="32"/>
          <w:lang w:val="en-US" w:eastAsia="zh-CN"/>
        </w:rPr>
        <w:t>7</w:t>
      </w:r>
      <w:r>
        <w:rPr>
          <w:rFonts w:eastAsia="仿宋_GB2312"/>
          <w:color w:val="000000"/>
          <w:sz w:val="32"/>
          <w:szCs w:val="32"/>
        </w:rPr>
        <w:t xml:space="preserve">  个（含</w:t>
      </w:r>
      <w:r>
        <w:rPr>
          <w:rFonts w:hint="eastAsia" w:eastAsia="仿宋_GB2312"/>
          <w:color w:val="000000"/>
          <w:sz w:val="32"/>
          <w:szCs w:val="32"/>
          <w:lang w:val="en-US" w:eastAsia="zh-CN"/>
        </w:rPr>
        <w:t>0</w:t>
      </w:r>
      <w:r>
        <w:rPr>
          <w:rFonts w:eastAsia="仿宋_GB2312"/>
          <w:color w:val="000000"/>
          <w:sz w:val="32"/>
          <w:szCs w:val="32"/>
        </w:rPr>
        <w:t>个正科级单位），分别为：</w:t>
      </w:r>
      <w:r>
        <w:rPr>
          <w:rFonts w:hint="eastAsia" w:eastAsia="仿宋_GB2312"/>
          <w:color w:val="000000"/>
          <w:sz w:val="32"/>
          <w:szCs w:val="32"/>
        </w:rPr>
        <w:t>监察队；桥梁及油路管养组；应急及排水管养组；日常维护组；财务室；总工室；办公室。本单位无下属二级预算单位。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eastAsia="仿宋_GB2312"/>
          <w:color w:val="000000"/>
          <w:sz w:val="32"/>
          <w:szCs w:val="32"/>
        </w:rPr>
        <w:t>2021年部门预算编报范围</w:t>
      </w:r>
      <w:r>
        <w:rPr>
          <w:rFonts w:hint="eastAsia" w:eastAsia="仿宋_GB2312"/>
          <w:color w:val="000000"/>
          <w:kern w:val="0"/>
          <w:sz w:val="32"/>
          <w:szCs w:val="32"/>
          <w:lang w:eastAsia="zh-CN"/>
        </w:rPr>
        <w:t>仅包括本单位</w:t>
      </w:r>
      <w:r>
        <w:rPr>
          <w:rFonts w:eastAsia="仿宋_GB2312"/>
          <w:color w:val="000000"/>
          <w:sz w:val="32"/>
          <w:szCs w:val="32"/>
        </w:rPr>
        <w:t>。收入包括一般公共预算收入、事业单位经营服务等收入</w:t>
      </w:r>
      <w:r>
        <w:rPr>
          <w:rFonts w:hint="eastAsia" w:eastAsia="仿宋_GB2312"/>
          <w:color w:val="000000"/>
          <w:sz w:val="32"/>
          <w:szCs w:val="32"/>
          <w:lang w:eastAsia="zh-CN"/>
        </w:rPr>
        <w:t>。</w:t>
      </w:r>
      <w:r>
        <w:rPr>
          <w:rFonts w:hint="eastAsia" w:eastAsia="仿宋_GB2312"/>
          <w:color w:val="000000"/>
          <w:sz w:val="32"/>
          <w:szCs w:val="32"/>
        </w:rPr>
        <w:t>支出既包括保障机关单位基本运行的经费，也包括非税收入执收成本、管理工作专项等专项经费。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本部门无下属预算单位。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224.95</w:t>
      </w:r>
      <w:r>
        <w:rPr>
          <w:rFonts w:eastAsia="仿宋_GB2312"/>
          <w:color w:val="000000"/>
          <w:sz w:val="32"/>
          <w:szCs w:val="32"/>
        </w:rPr>
        <w:t>万元，其中，一般公共预算拨</w:t>
      </w:r>
      <w:r>
        <w:rPr>
          <w:rFonts w:eastAsia="仿宋_GB2312"/>
          <w:color w:val="000000"/>
          <w:sz w:val="32"/>
          <w:szCs w:val="32"/>
          <w:highlight w:val="none"/>
        </w:rPr>
        <w:t>款</w:t>
      </w:r>
      <w:r>
        <w:rPr>
          <w:rFonts w:hint="eastAsia" w:eastAsia="仿宋_GB2312"/>
          <w:color w:val="000000"/>
          <w:sz w:val="32"/>
          <w:szCs w:val="32"/>
          <w:highlight w:val="none"/>
          <w:lang w:val="en-US" w:eastAsia="zh-CN"/>
        </w:rPr>
        <w:t>215.26</w:t>
      </w:r>
      <w:r>
        <w:rPr>
          <w:rFonts w:eastAsia="仿宋_GB2312"/>
          <w:color w:val="000000"/>
          <w:sz w:val="32"/>
          <w:szCs w:val="32"/>
          <w:highlight w:val="none"/>
        </w:rPr>
        <w:t>万元；政府性基金拨款</w:t>
      </w:r>
      <w:r>
        <w:rPr>
          <w:rFonts w:hint="eastAsia" w:eastAsia="仿宋_GB2312"/>
          <w:color w:val="000000"/>
          <w:sz w:val="32"/>
          <w:szCs w:val="32"/>
          <w:highlight w:val="none"/>
          <w:lang w:val="en-US" w:eastAsia="zh-CN"/>
        </w:rPr>
        <w:t>0</w:t>
      </w:r>
      <w:r>
        <w:rPr>
          <w:rFonts w:eastAsia="仿宋_GB2312"/>
          <w:color w:val="000000"/>
          <w:sz w:val="32"/>
          <w:szCs w:val="32"/>
          <w:highlight w:val="none"/>
        </w:rPr>
        <w:t>万元；财政专户管理的非税收入拨款</w:t>
      </w:r>
      <w:r>
        <w:rPr>
          <w:rFonts w:hint="eastAsia" w:eastAsia="仿宋_GB2312"/>
          <w:color w:val="000000"/>
          <w:sz w:val="32"/>
          <w:szCs w:val="32"/>
          <w:highlight w:val="none"/>
          <w:lang w:val="en-US" w:eastAsia="zh-CN"/>
        </w:rPr>
        <w:t>9.69</w:t>
      </w:r>
      <w:r>
        <w:rPr>
          <w:rFonts w:eastAsia="仿宋_GB2312"/>
          <w:color w:val="000000"/>
          <w:sz w:val="32"/>
          <w:szCs w:val="32"/>
          <w:highlight w:val="none"/>
        </w:rPr>
        <w:t>万元</w:t>
      </w:r>
      <w:r>
        <w:rPr>
          <w:rFonts w:eastAsia="仿宋_GB2312"/>
          <w:color w:val="000000"/>
          <w:sz w:val="32"/>
          <w:szCs w:val="32"/>
        </w:rPr>
        <w:t>；其他收入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224.95</w:t>
      </w:r>
      <w:r>
        <w:rPr>
          <w:rFonts w:eastAsia="仿宋_GB2312"/>
          <w:color w:val="000000"/>
          <w:sz w:val="32"/>
          <w:szCs w:val="32"/>
        </w:rPr>
        <w:t>万元，其中，</w:t>
      </w:r>
      <w:r>
        <w:rPr>
          <w:rFonts w:hint="eastAsia" w:eastAsia="仿宋_GB2312"/>
          <w:color w:val="000000"/>
          <w:sz w:val="32"/>
          <w:szCs w:val="32"/>
        </w:rPr>
        <w:t>城乡社区支出</w:t>
      </w:r>
      <w:r>
        <w:rPr>
          <w:rFonts w:hint="eastAsia" w:eastAsia="仿宋_GB2312"/>
          <w:color w:val="000000"/>
          <w:sz w:val="32"/>
          <w:szCs w:val="32"/>
          <w:lang w:val="en-US" w:eastAsia="zh-CN"/>
        </w:rPr>
        <w:t>224.95</w:t>
      </w:r>
      <w:r>
        <w:rPr>
          <w:rFonts w:hint="eastAsia" w:eastAsia="仿宋_GB2312"/>
          <w:color w:val="000000"/>
          <w:sz w:val="32"/>
          <w:szCs w:val="32"/>
        </w:rPr>
        <w:t>万元</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highlight w:val="none"/>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w:t>
      </w:r>
      <w:r>
        <w:rPr>
          <w:rFonts w:eastAsia="仿宋_GB2312"/>
          <w:color w:val="000000"/>
          <w:sz w:val="32"/>
          <w:szCs w:val="32"/>
          <w:highlight w:val="none"/>
        </w:rPr>
        <w:t>为</w:t>
      </w:r>
      <w:r>
        <w:rPr>
          <w:rFonts w:hint="eastAsia" w:eastAsia="仿宋_GB2312"/>
          <w:color w:val="000000"/>
          <w:sz w:val="32"/>
          <w:szCs w:val="32"/>
          <w:highlight w:val="none"/>
          <w:lang w:val="en-US" w:eastAsia="zh-CN"/>
        </w:rPr>
        <w:t>224.95</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w:t>
      </w:r>
      <w:r>
        <w:rPr>
          <w:rFonts w:hint="eastAsia" w:eastAsia="仿宋_GB2312"/>
          <w:color w:val="000000"/>
          <w:sz w:val="32"/>
          <w:szCs w:val="32"/>
          <w:highlight w:val="none"/>
        </w:rPr>
        <w:t>工作性专项</w:t>
      </w:r>
      <w:r>
        <w:rPr>
          <w:rFonts w:eastAsia="仿宋_GB2312"/>
          <w:color w:val="000000"/>
          <w:sz w:val="32"/>
          <w:szCs w:val="32"/>
          <w:highlight w:val="none"/>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224.95</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11.65</w:t>
      </w:r>
      <w:r>
        <w:rPr>
          <w:rFonts w:eastAsia="仿宋_GB2312"/>
          <w:color w:val="000000"/>
          <w:sz w:val="32"/>
          <w:szCs w:val="32"/>
        </w:rPr>
        <w:t>万元，主要原因是</w:t>
      </w:r>
      <w:r>
        <w:rPr>
          <w:rFonts w:hint="eastAsia" w:eastAsia="仿宋_GB2312"/>
          <w:color w:val="000000"/>
          <w:sz w:val="32"/>
          <w:szCs w:val="32"/>
          <w:lang w:eastAsia="zh-CN"/>
        </w:rPr>
        <w:t>退休人员的增加</w:t>
      </w:r>
      <w:r>
        <w:rPr>
          <w:rFonts w:eastAsia="仿宋_GB2312"/>
          <w:color w:val="000000"/>
          <w:sz w:val="32"/>
          <w:szCs w:val="32"/>
        </w:rPr>
        <w:t>，造成人员经费</w:t>
      </w:r>
      <w:r>
        <w:rPr>
          <w:rFonts w:hint="eastAsia" w:eastAsia="仿宋_GB2312"/>
          <w:color w:val="000000"/>
          <w:sz w:val="32"/>
          <w:szCs w:val="32"/>
          <w:lang w:eastAsia="zh-CN"/>
        </w:rPr>
        <w:t>的下降。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9.69</w:t>
      </w:r>
      <w:r>
        <w:rPr>
          <w:rFonts w:eastAsia="仿宋_GB2312"/>
          <w:color w:val="000000"/>
          <w:sz w:val="32"/>
          <w:szCs w:val="32"/>
        </w:rPr>
        <w:t>万元，</w:t>
      </w:r>
      <w:r>
        <w:rPr>
          <w:rFonts w:hint="eastAsia" w:eastAsia="仿宋_GB2312"/>
          <w:color w:val="000000"/>
          <w:sz w:val="32"/>
          <w:szCs w:val="32"/>
          <w:lang w:eastAsia="zh-CN"/>
        </w:rPr>
        <w:t>与上年预算相比无增减变动。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12.59</w:t>
      </w:r>
      <w:r>
        <w:rPr>
          <w:rFonts w:eastAsia="仿宋_GB2312"/>
          <w:color w:val="000000"/>
          <w:sz w:val="32"/>
          <w:szCs w:val="32"/>
        </w:rPr>
        <w:t>万元。包含：</w:t>
      </w:r>
      <w:r>
        <w:rPr>
          <w:rFonts w:hint="eastAsia" w:eastAsia="仿宋_GB2312"/>
          <w:color w:val="000000"/>
          <w:sz w:val="32"/>
          <w:szCs w:val="32"/>
          <w:lang w:eastAsia="zh-CN"/>
        </w:rPr>
        <w:t>货物类</w:t>
      </w:r>
      <w:r>
        <w:rPr>
          <w:rFonts w:hint="eastAsia" w:eastAsia="仿宋_GB2312"/>
          <w:color w:val="000000"/>
          <w:sz w:val="32"/>
          <w:szCs w:val="32"/>
          <w:lang w:val="en-US" w:eastAsia="zh-CN"/>
        </w:rPr>
        <w:t>6.09</w:t>
      </w:r>
      <w:r>
        <w:rPr>
          <w:rFonts w:eastAsia="仿宋_GB2312"/>
          <w:color w:val="000000"/>
          <w:sz w:val="32"/>
          <w:szCs w:val="32"/>
        </w:rPr>
        <w:t>万元、</w:t>
      </w:r>
      <w:r>
        <w:rPr>
          <w:rFonts w:hint="eastAsia" w:eastAsia="仿宋_GB2312"/>
          <w:color w:val="000000"/>
          <w:sz w:val="32"/>
          <w:szCs w:val="32"/>
          <w:lang w:eastAsia="zh-CN"/>
        </w:rPr>
        <w:t>服务类</w:t>
      </w:r>
      <w:r>
        <w:rPr>
          <w:rFonts w:hint="eastAsia" w:eastAsia="仿宋_GB2312"/>
          <w:color w:val="000000"/>
          <w:sz w:val="32"/>
          <w:szCs w:val="32"/>
          <w:lang w:val="en-US" w:eastAsia="zh-CN"/>
        </w:rPr>
        <w:t>6.5万元</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lang w:val="en-US" w:eastAsia="zh-CN"/>
        </w:rPr>
        <w:t>158.89</w:t>
      </w:r>
      <w:r>
        <w:rPr>
          <w:rFonts w:eastAsia="仿宋_GB2312"/>
          <w:color w:val="000000"/>
          <w:sz w:val="32"/>
          <w:szCs w:val="32"/>
        </w:rPr>
        <w:t xml:space="preserve">  平方米；车辆 </w:t>
      </w:r>
      <w:r>
        <w:rPr>
          <w:rFonts w:hint="eastAsia" w:eastAsia="仿宋_GB2312"/>
          <w:color w:val="000000"/>
          <w:sz w:val="32"/>
          <w:szCs w:val="32"/>
          <w:lang w:val="en-US" w:eastAsia="zh-CN"/>
        </w:rPr>
        <w:t>4</w:t>
      </w:r>
      <w:r>
        <w:rPr>
          <w:rFonts w:eastAsia="仿宋_GB2312"/>
          <w:color w:val="000000"/>
          <w:sz w:val="32"/>
          <w:szCs w:val="32"/>
        </w:rPr>
        <w:t xml:space="preserve"> 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 xml:space="preserve">辆；单位价值200万以上大型设备 </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224.95</w:t>
      </w:r>
      <w:r>
        <w:rPr>
          <w:rFonts w:eastAsia="仿宋_GB2312"/>
          <w:color w:val="000000"/>
          <w:sz w:val="32"/>
          <w:szCs w:val="32"/>
        </w:rPr>
        <w:t xml:space="preserve">万元，其中，基本支出 </w:t>
      </w:r>
      <w:r>
        <w:rPr>
          <w:rFonts w:hint="eastAsia" w:eastAsia="仿宋_GB2312"/>
          <w:color w:val="000000"/>
          <w:sz w:val="32"/>
          <w:szCs w:val="32"/>
          <w:lang w:val="en-US" w:eastAsia="zh-CN"/>
        </w:rPr>
        <w:t>224.95</w:t>
      </w:r>
      <w:r>
        <w:rPr>
          <w:rFonts w:eastAsia="仿宋_GB2312"/>
          <w:color w:val="000000"/>
          <w:sz w:val="32"/>
          <w:szCs w:val="32"/>
        </w:rPr>
        <w:t xml:space="preserve"> 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仿宋_GB2312"/>
          <w:color w:val="000000"/>
          <w:sz w:val="32"/>
          <w:szCs w:val="32"/>
        </w:rPr>
        <w:t>本单位无公共财政拨款三公经费预算，所有“三公”经费均为自有资金安排</w:t>
      </w:r>
      <w:r>
        <w:rPr>
          <w:rFonts w:hint="eastAsia" w:eastAsia="仿宋_GB2312"/>
          <w:color w:val="000000"/>
          <w:sz w:val="32"/>
          <w:szCs w:val="32"/>
          <w:lang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pPr>
      <w:r>
        <w:rPr>
          <w:rFonts w:eastAsia="仿宋_GB2312"/>
          <w:color w:val="000000"/>
          <w:sz w:val="32"/>
          <w:szCs w:val="32"/>
        </w:rPr>
        <w:t>本单位2021年</w:t>
      </w:r>
      <w:r>
        <w:rPr>
          <w:rFonts w:hint="eastAsia" w:eastAsia="仿宋_GB2312"/>
          <w:color w:val="000000"/>
          <w:sz w:val="32"/>
          <w:szCs w:val="32"/>
          <w:lang w:eastAsia="zh-CN"/>
        </w:rPr>
        <w:t>无一般商品和服务（部门）预算表，无一般商品和服务（政府）预算表，无对个人和家庭的补助（部门）预算表，无对个人和家庭的补助（政府）预算表，无一般公共预算基本支出预算明细表</w:t>
      </w:r>
      <w:r>
        <w:rPr>
          <w:rFonts w:hint="eastAsia" w:eastAsia="仿宋_GB2312"/>
          <w:color w:val="000000"/>
          <w:sz w:val="32"/>
          <w:szCs w:val="32"/>
          <w:lang w:val="en-US" w:eastAsia="zh-CN"/>
        </w:rPr>
        <w:t>-对个人和家庭的补助预算表，无</w:t>
      </w:r>
      <w:r>
        <w:rPr>
          <w:rFonts w:hint="eastAsia" w:eastAsia="仿宋_GB2312"/>
          <w:color w:val="000000"/>
          <w:sz w:val="32"/>
          <w:szCs w:val="32"/>
          <w:lang w:eastAsia="zh-CN"/>
        </w:rPr>
        <w:t>一般公共预算基本支出预算明细表</w:t>
      </w:r>
      <w:r>
        <w:rPr>
          <w:rFonts w:hint="eastAsia" w:eastAsia="仿宋_GB2312"/>
          <w:color w:val="000000"/>
          <w:sz w:val="32"/>
          <w:szCs w:val="32"/>
          <w:lang w:val="en-US" w:eastAsia="zh-CN"/>
        </w:rPr>
        <w:t>-对个人和家庭的补助（政府）预算表，无政府性基金预算支出情况表（部门），无政府性基金预算支出情况表（政府），无纳入专户管理的非税收入拨款部门支出总表（部门），专户管理的非税收入拨款部门支出总表（政府），无专项支出预算表，无一般公共预算“三公”经费预算表，无2021年专项资金支出方向绩效目标表</w:t>
      </w:r>
      <w:r>
        <w:rPr>
          <w:rFonts w:hint="eastAsia" w:eastAsia="仿宋_GB2312"/>
          <w:color w:val="000000"/>
          <w:sz w:val="32"/>
          <w:szCs w:val="32"/>
          <w:lang w:eastAsia="zh-CN"/>
        </w:rPr>
        <w:t>。</w:t>
      </w:r>
      <w:r>
        <w:rPr>
          <w:rFonts w:hint="eastAsia" w:eastAsia="仿宋_GB2312"/>
          <w:color w:val="000000"/>
          <w:sz w:val="32"/>
          <w:szCs w:val="32"/>
          <w:lang w:val="en-US" w:eastAsia="zh-CN"/>
        </w:rPr>
        <w:t>本单位无门户网站，已在政府网统一公开。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b/>
          <w:bCs/>
          <w:color w:val="000000"/>
          <w:sz w:val="32"/>
          <w:szCs w:val="32"/>
          <w:lang w:eastAsia="zh-CN"/>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4B7E6"/>
    <w:multiLevelType w:val="singleLevel"/>
    <w:tmpl w:val="B514B7E6"/>
    <w:lvl w:ilvl="0" w:tentative="0">
      <w:start w:val="1"/>
      <w:numFmt w:val="chineseCounting"/>
      <w:suff w:val="nothing"/>
      <w:lvlText w:val="%1、"/>
      <w:lvlJc w:val="left"/>
      <w:rPr>
        <w:rFonts w:hint="eastAsia"/>
      </w:rPr>
    </w:lvl>
  </w:abstractNum>
  <w:abstractNum w:abstractNumId="1">
    <w:nsid w:val="E0793C94"/>
    <w:multiLevelType w:val="singleLevel"/>
    <w:tmpl w:val="E0793C9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323B43"/>
    <w:rsid w:val="003D37D8"/>
    <w:rsid w:val="004358AB"/>
    <w:rsid w:val="005553BA"/>
    <w:rsid w:val="006464CA"/>
    <w:rsid w:val="0077734D"/>
    <w:rsid w:val="008B7726"/>
    <w:rsid w:val="00B221AD"/>
    <w:rsid w:val="00CB1E75"/>
    <w:rsid w:val="00D84058"/>
    <w:rsid w:val="00E315E9"/>
    <w:rsid w:val="08475DCB"/>
    <w:rsid w:val="0ADA60BE"/>
    <w:rsid w:val="0C2931AC"/>
    <w:rsid w:val="1CCB7A52"/>
    <w:rsid w:val="1E0114A6"/>
    <w:rsid w:val="1F257EEF"/>
    <w:rsid w:val="23B27A6C"/>
    <w:rsid w:val="23E4250C"/>
    <w:rsid w:val="2D4973F6"/>
    <w:rsid w:val="312F43C1"/>
    <w:rsid w:val="33805B82"/>
    <w:rsid w:val="36CC5631"/>
    <w:rsid w:val="3DB81134"/>
    <w:rsid w:val="3E0D4D35"/>
    <w:rsid w:val="41B0508B"/>
    <w:rsid w:val="4332568E"/>
    <w:rsid w:val="45627731"/>
    <w:rsid w:val="4D672F7B"/>
    <w:rsid w:val="4EBF048E"/>
    <w:rsid w:val="530A6723"/>
    <w:rsid w:val="55AD45BF"/>
    <w:rsid w:val="58615BB3"/>
    <w:rsid w:val="601E42A2"/>
    <w:rsid w:val="6B7E7879"/>
    <w:rsid w:val="6D702F2B"/>
    <w:rsid w:val="70C938D5"/>
    <w:rsid w:val="70DF2D26"/>
    <w:rsid w:val="73CD3CC7"/>
    <w:rsid w:val="742841E9"/>
    <w:rsid w:val="77405E3D"/>
    <w:rsid w:val="7A1D448E"/>
    <w:rsid w:val="7B2541E8"/>
    <w:rsid w:val="7DFE191D"/>
    <w:rsid w:val="7F90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2636</Words>
  <Characters>2779</Characters>
  <Lines>21</Lines>
  <Paragraphs>6</Paragraphs>
  <TotalTime>8</TotalTime>
  <ScaleCrop>false</ScaleCrop>
  <LinksUpToDate>false</LinksUpToDate>
  <CharactersWithSpaces>2810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A94D383FF9CB479D9402BF6477A78A82</vt:lpwstr>
  </property>
</Properties>
</file>