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center"/>
        <w:rPr>
          <w:rFonts w:ascii="方正小标宋简体" w:eastAsia="方正小标宋简体"/>
          <w:bCs/>
          <w:color w:val="000000"/>
          <w:sz w:val="44"/>
          <w:szCs w:val="44"/>
        </w:rPr>
      </w:pPr>
    </w:p>
    <w:p>
      <w:pPr>
        <w:tabs>
          <w:tab w:val="left" w:pos="7560"/>
        </w:tabs>
        <w:adjustRightInd w:val="0"/>
        <w:snapToGrid w:val="0"/>
        <w:spacing w:line="5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醴陵市市场服务中心</w:t>
      </w:r>
    </w:p>
    <w:p>
      <w:pPr>
        <w:tabs>
          <w:tab w:val="left" w:pos="7560"/>
        </w:tabs>
        <w:adjustRightInd w:val="0"/>
        <w:snapToGrid w:val="0"/>
        <w:spacing w:line="5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spacing w:line="600" w:lineRule="exact"/>
        <w:ind w:firstLine="640" w:firstLineChars="200"/>
        <w:rPr>
          <w:rFonts w:eastAsia="仿宋_GB2312"/>
          <w:sz w:val="32"/>
          <w:szCs w:val="32"/>
        </w:rPr>
      </w:pPr>
      <w:r>
        <w:rPr>
          <w:rFonts w:eastAsia="仿宋_GB2312"/>
          <w:sz w:val="32"/>
          <w:szCs w:val="32"/>
        </w:rPr>
        <w:tab/>
      </w:r>
      <w:r>
        <w:rPr>
          <w:rFonts w:hint="eastAsia" w:eastAsia="仿宋_GB2312"/>
          <w:sz w:val="32"/>
          <w:szCs w:val="32"/>
        </w:rPr>
        <w:t>根据《湖南省人民政府关于全省工商行政管理系统自办市场移交工作的通知》（湘政发〔</w:t>
      </w:r>
      <w:r>
        <w:rPr>
          <w:rFonts w:eastAsia="仿宋_GB2312"/>
          <w:sz w:val="32"/>
          <w:szCs w:val="32"/>
        </w:rPr>
        <w:t>1999</w:t>
      </w:r>
      <w:r>
        <w:rPr>
          <w:rFonts w:hint="eastAsia" w:eastAsia="仿宋_GB2312"/>
          <w:sz w:val="32"/>
          <w:szCs w:val="32"/>
        </w:rPr>
        <w:t>〕</w:t>
      </w:r>
      <w:r>
        <w:rPr>
          <w:rFonts w:eastAsia="仿宋_GB2312"/>
          <w:sz w:val="32"/>
          <w:szCs w:val="32"/>
        </w:rPr>
        <w:t>24</w:t>
      </w:r>
      <w:r>
        <w:rPr>
          <w:rFonts w:hint="eastAsia" w:eastAsia="仿宋_GB2312"/>
          <w:sz w:val="32"/>
          <w:szCs w:val="32"/>
        </w:rPr>
        <w:t>号），于</w:t>
      </w:r>
      <w:r>
        <w:rPr>
          <w:rFonts w:eastAsia="仿宋_GB2312"/>
          <w:sz w:val="32"/>
          <w:szCs w:val="32"/>
        </w:rPr>
        <w:t>2000</w:t>
      </w:r>
      <w:r>
        <w:rPr>
          <w:rFonts w:hint="eastAsia" w:eastAsia="仿宋_GB2312"/>
          <w:sz w:val="32"/>
          <w:szCs w:val="32"/>
        </w:rPr>
        <w:t>年组建的正科级事业单位，于</w:t>
      </w:r>
      <w:r>
        <w:rPr>
          <w:rFonts w:eastAsia="仿宋_GB2312"/>
          <w:sz w:val="32"/>
          <w:szCs w:val="32"/>
        </w:rPr>
        <w:t>20</w:t>
      </w:r>
      <w:r>
        <w:rPr>
          <w:rFonts w:hint="eastAsia" w:eastAsia="仿宋_GB2312"/>
          <w:sz w:val="32"/>
          <w:szCs w:val="32"/>
        </w:rPr>
        <w:t>19年5月为醴陵市商务和粮食局下级机构，本部门主要职责是：</w:t>
      </w:r>
    </w:p>
    <w:p>
      <w:pPr>
        <w:spacing w:line="600" w:lineRule="exact"/>
        <w:ind w:firstLine="640" w:firstLineChars="200"/>
        <w:rPr>
          <w:rFonts w:eastAsia="仿宋_GB2312"/>
          <w:sz w:val="32"/>
          <w:szCs w:val="32"/>
        </w:rPr>
      </w:pPr>
      <w:r>
        <w:rPr>
          <w:rFonts w:hint="eastAsia" w:eastAsia="仿宋_GB2312"/>
          <w:sz w:val="32"/>
          <w:szCs w:val="32"/>
        </w:rPr>
        <w:t>（一）经营管理市场资产。</w:t>
      </w:r>
    </w:p>
    <w:p>
      <w:pPr>
        <w:spacing w:line="600" w:lineRule="exact"/>
        <w:ind w:firstLine="640" w:firstLineChars="200"/>
        <w:rPr>
          <w:rFonts w:eastAsia="仿宋_GB2312"/>
          <w:sz w:val="32"/>
          <w:szCs w:val="32"/>
        </w:rPr>
      </w:pPr>
      <w:r>
        <w:rPr>
          <w:rFonts w:eastAsia="仿宋_GB2312"/>
          <w:color w:val="000000"/>
          <w:kern w:val="0"/>
          <w:sz w:val="32"/>
          <w:szCs w:val="32"/>
        </w:rPr>
        <w:t>（二）</w:t>
      </w:r>
      <w:r>
        <w:rPr>
          <w:rFonts w:hint="eastAsia" w:eastAsia="仿宋_GB2312"/>
          <w:sz w:val="32"/>
          <w:szCs w:val="32"/>
        </w:rPr>
        <w:t>负责市场内的物业管理，市场规划，市场开发和维修</w:t>
      </w:r>
      <w:r>
        <w:rPr>
          <w:rFonts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（三）负责市场内的治安，消防，卫生等日常服务</w:t>
      </w:r>
      <w:r>
        <w:rPr>
          <w:rFonts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（四）提供交易场所和服务设施，开展代储，代运信息咨询和其他服务。</w:t>
      </w:r>
    </w:p>
    <w:p>
      <w:pPr>
        <w:spacing w:line="600" w:lineRule="exact"/>
        <w:ind w:firstLine="640" w:firstLineChars="200"/>
        <w:rPr>
          <w:rFonts w:eastAsia="仿宋_GB2312"/>
          <w:sz w:val="32"/>
          <w:szCs w:val="32"/>
        </w:rPr>
      </w:pPr>
      <w:r>
        <w:rPr>
          <w:rFonts w:hint="eastAsia" w:eastAsia="仿宋_GB2312"/>
          <w:sz w:val="32"/>
          <w:szCs w:val="32"/>
        </w:rPr>
        <w:t>（五）收取市场设施租赁费，交易手续提付费和其他符合国家和省规定的有偿服务费。</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rPr>
      </w:pPr>
      <w:r>
        <w:rPr>
          <w:rFonts w:hint="eastAsia" w:eastAsia="仿宋_GB2312"/>
          <w:bCs/>
          <w:color w:val="000000" w:themeColor="text1"/>
          <w:sz w:val="32"/>
          <w:szCs w:val="32"/>
        </w:rPr>
        <w:t> 本部门共有编制人数 11人，实有人数 29 人。</w:t>
      </w:r>
      <w:r>
        <w:rPr>
          <w:rFonts w:eastAsia="仿宋_GB2312"/>
          <w:color w:val="000000" w:themeColor="text1"/>
          <w:sz w:val="32"/>
          <w:szCs w:val="32"/>
        </w:rPr>
        <w:t>内设股室</w:t>
      </w:r>
      <w:r>
        <w:rPr>
          <w:rFonts w:hint="eastAsia" w:ascii="仿宋_GB2312" w:eastAsia="仿宋_GB2312"/>
          <w:color w:val="000000"/>
          <w:sz w:val="32"/>
          <w:szCs w:val="32"/>
        </w:rPr>
        <w:t>内设</w:t>
      </w:r>
      <w:r>
        <w:rPr>
          <w:rFonts w:hint="eastAsia" w:eastAsia="仿宋_GB2312"/>
          <w:sz w:val="32"/>
          <w:szCs w:val="32"/>
        </w:rPr>
        <w:t>股</w:t>
      </w:r>
      <w:r>
        <w:rPr>
          <w:rFonts w:eastAsia="仿宋_GB2312"/>
          <w:sz w:val="32"/>
          <w:szCs w:val="32"/>
        </w:rPr>
        <w:t>室</w:t>
      </w:r>
      <w:r>
        <w:rPr>
          <w:rFonts w:hint="eastAsia" w:eastAsia="仿宋_GB2312"/>
          <w:sz w:val="32"/>
          <w:szCs w:val="32"/>
        </w:rPr>
        <w:t>4</w:t>
      </w:r>
      <w:r>
        <w:rPr>
          <w:rFonts w:eastAsia="仿宋_GB2312"/>
          <w:sz w:val="32"/>
          <w:szCs w:val="32"/>
        </w:rPr>
        <w:t>个，分别为：</w:t>
      </w:r>
      <w:r>
        <w:rPr>
          <w:rFonts w:hint="eastAsia" w:eastAsia="仿宋_GB2312"/>
          <w:sz w:val="32"/>
          <w:szCs w:val="32"/>
        </w:rPr>
        <w:t>办公室、市场管理股、财计股和安全管理股。</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spacing w:line="600" w:lineRule="exact"/>
        <w:ind w:firstLine="640" w:firstLineChars="200"/>
        <w:rPr>
          <w:rFonts w:eastAsia="仿宋_GB2312"/>
          <w:bCs/>
          <w:color w:val="000000"/>
          <w:sz w:val="32"/>
          <w:szCs w:val="32"/>
        </w:rPr>
      </w:pPr>
      <w:r>
        <w:rPr>
          <w:rFonts w:ascii="仿宋_GB2312" w:eastAsia="仿宋_GB2312"/>
          <w:color w:val="4C4C4C"/>
          <w:sz w:val="32"/>
          <w:szCs w:val="32"/>
        </w:rPr>
        <w:t>2</w:t>
      </w:r>
      <w:r>
        <w:rPr>
          <w:rFonts w:eastAsia="仿宋_GB2312"/>
          <w:bCs/>
          <w:color w:val="000000"/>
          <w:sz w:val="32"/>
          <w:szCs w:val="32"/>
        </w:rPr>
        <w:t>0</w:t>
      </w:r>
      <w:r>
        <w:rPr>
          <w:rFonts w:hint="eastAsia" w:eastAsia="仿宋_GB2312"/>
          <w:bCs/>
          <w:color w:val="000000"/>
          <w:sz w:val="32"/>
          <w:szCs w:val="32"/>
        </w:rPr>
        <w:t>21年部门预算编报范围包括局机关，无下属二级预算单位。收入既包括公共预算和政府性基金收入，又包括事业单位经营服务等收入；支出包括保障局机关及直属单位基本运行的经费。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年年初预算数</w:t>
      </w:r>
      <w:r>
        <w:rPr>
          <w:rFonts w:hint="eastAsia" w:eastAsia="仿宋_GB2312"/>
          <w:color w:val="000000"/>
          <w:sz w:val="32"/>
          <w:szCs w:val="32"/>
        </w:rPr>
        <w:t>332.12</w:t>
      </w:r>
      <w:r>
        <w:rPr>
          <w:rFonts w:eastAsia="仿宋_GB2312"/>
          <w:color w:val="000000"/>
          <w:sz w:val="32"/>
          <w:szCs w:val="32"/>
        </w:rPr>
        <w:t>万元，其中</w:t>
      </w:r>
      <w:r>
        <w:rPr>
          <w:rFonts w:hint="eastAsia" w:eastAsia="仿宋_GB2312"/>
          <w:color w:val="000000"/>
          <w:sz w:val="32"/>
          <w:szCs w:val="32"/>
        </w:rPr>
        <w:t>：一般公共预算</w:t>
      </w:r>
      <w:r>
        <w:rPr>
          <w:rFonts w:eastAsia="仿宋_GB2312"/>
          <w:color w:val="000000"/>
          <w:sz w:val="32"/>
          <w:szCs w:val="32"/>
        </w:rPr>
        <w:t>拨款</w:t>
      </w:r>
      <w:r>
        <w:rPr>
          <w:rFonts w:hint="eastAsia" w:eastAsia="仿宋_GB2312"/>
          <w:color w:val="000000"/>
          <w:sz w:val="32"/>
          <w:szCs w:val="32"/>
        </w:rPr>
        <w:t>332.12</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rPr>
        <w:t>纳入一般公共预算管理的非税收入拨款0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332.12</w:t>
      </w:r>
      <w:r>
        <w:rPr>
          <w:rFonts w:eastAsia="仿宋_GB2312"/>
          <w:color w:val="000000"/>
          <w:sz w:val="32"/>
          <w:szCs w:val="32"/>
        </w:rPr>
        <w:t>万元，其中，一般公共服务支出</w:t>
      </w:r>
      <w:r>
        <w:rPr>
          <w:rFonts w:hint="eastAsia" w:eastAsia="仿宋_GB2312"/>
          <w:color w:val="000000"/>
          <w:sz w:val="32"/>
          <w:szCs w:val="32"/>
        </w:rPr>
        <w:t>326.25</w:t>
      </w:r>
      <w:r>
        <w:rPr>
          <w:rFonts w:eastAsia="仿宋_GB2312"/>
          <w:color w:val="000000"/>
          <w:sz w:val="32"/>
          <w:szCs w:val="32"/>
        </w:rPr>
        <w:t>万元，</w:t>
      </w:r>
      <w:r>
        <w:rPr>
          <w:rFonts w:hint="eastAsia" w:eastAsia="仿宋_GB2312"/>
          <w:color w:val="000000"/>
          <w:sz w:val="32"/>
          <w:szCs w:val="32"/>
        </w:rPr>
        <w:t>卫生健康支出5.87万元等。</w:t>
      </w: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332.12</w:t>
      </w:r>
      <w:r>
        <w:rPr>
          <w:rFonts w:eastAsia="仿宋_GB2312"/>
          <w:color w:val="000000"/>
          <w:sz w:val="32"/>
          <w:szCs w:val="32"/>
        </w:rPr>
        <w:t>万元，是指为保障单位机构正常运转、完成日常工作任务而发生的各项支出，包括用于基本工资、津贴</w:t>
      </w:r>
      <w:bookmarkStart w:id="0" w:name="_GoBack"/>
      <w:bookmarkEnd w:id="0"/>
      <w:r>
        <w:rPr>
          <w:rFonts w:eastAsia="仿宋_GB2312"/>
          <w:color w:val="000000"/>
          <w:sz w:val="32"/>
          <w:szCs w:val="32"/>
        </w:rPr>
        <w:t>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lang w:val="en-US" w:eastAsia="zh-CN"/>
        </w:rPr>
        <w:t>工资福利支出121.10</w:t>
      </w:r>
      <w:r>
        <w:rPr>
          <w:rFonts w:eastAsia="仿宋_GB2312"/>
          <w:color w:val="000000"/>
          <w:sz w:val="32"/>
          <w:szCs w:val="32"/>
        </w:rPr>
        <w:t>万元、</w:t>
      </w:r>
      <w:r>
        <w:rPr>
          <w:rFonts w:hint="eastAsia" w:eastAsia="仿宋_GB2312"/>
          <w:color w:val="000000"/>
          <w:sz w:val="32"/>
          <w:szCs w:val="32"/>
          <w:lang w:val="en-US" w:eastAsia="zh-CN"/>
        </w:rPr>
        <w:t>一般商品和服务支出8.42</w:t>
      </w:r>
      <w:r>
        <w:rPr>
          <w:rFonts w:eastAsia="仿宋_GB2312"/>
          <w:color w:val="000000"/>
          <w:sz w:val="32"/>
          <w:szCs w:val="32"/>
        </w:rPr>
        <w:t>万元、</w:t>
      </w:r>
      <w:r>
        <w:rPr>
          <w:rFonts w:hint="eastAsia" w:eastAsia="仿宋_GB2312"/>
          <w:color w:val="000000"/>
          <w:sz w:val="32"/>
          <w:szCs w:val="32"/>
          <w:lang w:val="en-US" w:eastAsia="zh-CN"/>
        </w:rPr>
        <w:t>对个人和家庭的补助0.4</w:t>
      </w:r>
      <w:r>
        <w:rPr>
          <w:rFonts w:eastAsia="仿宋_GB2312"/>
          <w:color w:val="000000"/>
          <w:sz w:val="32"/>
          <w:szCs w:val="32"/>
        </w:rPr>
        <w:t>万元、</w:t>
      </w:r>
      <w:r>
        <w:rPr>
          <w:rFonts w:hint="eastAsia" w:eastAsia="仿宋_GB2312"/>
          <w:color w:val="000000"/>
          <w:sz w:val="32"/>
          <w:szCs w:val="32"/>
          <w:lang w:val="en-US" w:eastAsia="zh-CN"/>
        </w:rPr>
        <w:t>工作性专项202.20</w:t>
      </w:r>
      <w:r>
        <w:rPr>
          <w:rFonts w:eastAsia="仿宋_GB2312"/>
          <w:color w:val="000000"/>
          <w:sz w:val="32"/>
          <w:szCs w:val="32"/>
        </w:rPr>
        <w:t>万元。</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332.12</w:t>
      </w:r>
      <w:r>
        <w:rPr>
          <w:rFonts w:eastAsia="仿宋_GB2312"/>
          <w:color w:val="000000"/>
          <w:sz w:val="32"/>
          <w:szCs w:val="32"/>
        </w:rPr>
        <w:t>万元，比上年增加</w:t>
      </w:r>
      <w:r>
        <w:rPr>
          <w:rFonts w:hint="eastAsia" w:eastAsia="仿宋_GB2312"/>
          <w:color w:val="000000"/>
          <w:sz w:val="32"/>
          <w:szCs w:val="32"/>
        </w:rPr>
        <w:t>54.48</w:t>
      </w:r>
      <w:r>
        <w:rPr>
          <w:rFonts w:eastAsia="仿宋_GB2312"/>
          <w:color w:val="000000"/>
          <w:sz w:val="32"/>
          <w:szCs w:val="32"/>
        </w:rPr>
        <w:t>万元，主要原因是</w:t>
      </w:r>
      <w:r>
        <w:rPr>
          <w:rFonts w:hint="eastAsia" w:eastAsia="仿宋_GB2312"/>
          <w:color w:val="000000"/>
          <w:sz w:val="32"/>
          <w:szCs w:val="32"/>
        </w:rPr>
        <w:t>增加姜岭市场，增加市场管理经费。</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210.62</w:t>
      </w:r>
      <w:r>
        <w:rPr>
          <w:rFonts w:eastAsia="仿宋_GB2312"/>
          <w:color w:val="000000"/>
          <w:sz w:val="32"/>
          <w:szCs w:val="32"/>
        </w:rPr>
        <w:t>万元，比上年度预算增加</w:t>
      </w:r>
      <w:r>
        <w:rPr>
          <w:rFonts w:hint="eastAsia" w:eastAsia="仿宋_GB2312"/>
          <w:color w:val="000000"/>
          <w:sz w:val="32"/>
          <w:szCs w:val="32"/>
        </w:rPr>
        <w:t>69.78</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增加姜岭市场，增加市场管理费。</w:t>
      </w:r>
    </w:p>
    <w:p>
      <w:pPr>
        <w:tabs>
          <w:tab w:val="left" w:pos="7560"/>
        </w:tabs>
        <w:adjustRightInd w:val="0"/>
        <w:snapToGrid w:val="0"/>
        <w:spacing w:line="560" w:lineRule="exact"/>
        <w:ind w:left="210" w:leftChars="100" w:firstLine="320" w:firstLineChars="1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rPr>
        <w:t>包含：</w:t>
      </w:r>
      <w:r>
        <w:rPr>
          <w:rFonts w:hint="eastAsia" w:eastAsia="仿宋_GB2312"/>
          <w:color w:val="000000"/>
          <w:kern w:val="0"/>
          <w:sz w:val="32"/>
          <w:szCs w:val="32"/>
        </w:rPr>
        <w:t>政府采购货物支出0万元、工程支出0万元、服务支出0万元。</w:t>
      </w:r>
    </w:p>
    <w:p>
      <w:pPr>
        <w:tabs>
          <w:tab w:val="left" w:pos="7560"/>
        </w:tabs>
        <w:adjustRightInd w:val="0"/>
        <w:snapToGrid w:val="0"/>
        <w:spacing w:line="560" w:lineRule="exact"/>
        <w:ind w:left="210" w:leftChars="100" w:firstLine="320" w:firstLineChars="1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 xml:space="preserve">年12月31日，本部门共有办公及业务用房1,726.50 平方米；车辆  </w:t>
      </w:r>
      <w:r>
        <w:rPr>
          <w:rFonts w:hint="eastAsia" w:eastAsia="仿宋_GB2312"/>
          <w:color w:val="000000"/>
          <w:sz w:val="32"/>
          <w:szCs w:val="32"/>
        </w:rPr>
        <w:t>0</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 xml:space="preserve">辆；单位价值200万以上大型设备  </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w:t>
      </w:r>
      <w:r>
        <w:rPr>
          <w:rFonts w:ascii="仿宋" w:hAnsi="仿宋" w:eastAsia="仿宋"/>
          <w:color w:val="000000"/>
          <w:sz w:val="32"/>
          <w:szCs w:val="32"/>
        </w:rPr>
        <w:t>门整体支出绩效目标的金额为</w:t>
      </w:r>
      <w:r>
        <w:rPr>
          <w:rFonts w:hint="eastAsia" w:ascii="仿宋" w:hAnsi="仿宋" w:eastAsia="仿宋"/>
          <w:color w:val="000000"/>
          <w:sz w:val="32"/>
          <w:szCs w:val="32"/>
        </w:rPr>
        <w:t>332.12</w:t>
      </w:r>
      <w:r>
        <w:rPr>
          <w:rFonts w:ascii="仿宋" w:hAnsi="仿宋" w:eastAsia="仿宋"/>
          <w:color w:val="000000"/>
          <w:sz w:val="32"/>
          <w:szCs w:val="32"/>
        </w:rPr>
        <w:t>万元，其中，基本支出</w:t>
      </w:r>
      <w:r>
        <w:rPr>
          <w:rFonts w:hint="eastAsia" w:ascii="仿宋" w:hAnsi="仿宋" w:eastAsia="仿宋"/>
          <w:color w:val="000000"/>
          <w:sz w:val="32"/>
          <w:szCs w:val="32"/>
        </w:rPr>
        <w:t>332.1</w:t>
      </w:r>
      <w:r>
        <w:rPr>
          <w:rFonts w:hint="eastAsia" w:eastAsia="仿宋_GB2312"/>
          <w:color w:val="000000"/>
          <w:sz w:val="32"/>
          <w:szCs w:val="32"/>
        </w:rPr>
        <w:t>2</w:t>
      </w:r>
      <w:r>
        <w:rPr>
          <w:rFonts w:eastAsia="仿宋_GB2312"/>
          <w:color w:val="000000"/>
          <w:sz w:val="32"/>
          <w:szCs w:val="32"/>
        </w:rPr>
        <w:t xml:space="preserve">  万元，项目支出   </w:t>
      </w:r>
      <w:r>
        <w:rPr>
          <w:rFonts w:hint="eastAsia" w:eastAsia="仿宋_GB2312"/>
          <w:color w:val="000000"/>
          <w:sz w:val="32"/>
          <w:szCs w:val="32"/>
        </w:rPr>
        <w:t>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ascii="仿宋" w:hAnsi="仿宋" w:eastAsia="仿宋"/>
          <w:bCs/>
          <w:color w:val="000000" w:themeColor="text1"/>
          <w:sz w:val="32"/>
          <w:szCs w:val="32"/>
        </w:rPr>
      </w:pPr>
      <w:r>
        <w:rPr>
          <w:rFonts w:ascii="仿宋" w:hAnsi="仿宋" w:eastAsia="仿宋"/>
          <w:color w:val="000000" w:themeColor="text1"/>
          <w:sz w:val="32"/>
          <w:szCs w:val="32"/>
        </w:rPr>
        <w:t>2</w:t>
      </w:r>
      <w:r>
        <w:rPr>
          <w:rFonts w:ascii="仿宋" w:hAnsi="仿宋" w:eastAsia="仿宋"/>
          <w:bCs/>
          <w:color w:val="000000" w:themeColor="text1"/>
          <w:sz w:val="32"/>
          <w:szCs w:val="32"/>
        </w:rPr>
        <w:t>0</w:t>
      </w:r>
      <w:r>
        <w:rPr>
          <w:rFonts w:hint="eastAsia" w:ascii="仿宋" w:hAnsi="仿宋" w:eastAsia="仿宋"/>
          <w:bCs/>
          <w:color w:val="000000" w:themeColor="text1"/>
          <w:sz w:val="32"/>
          <w:szCs w:val="32"/>
        </w:rPr>
        <w:t>21</w:t>
      </w:r>
      <w:r>
        <w:rPr>
          <w:rFonts w:ascii="仿宋" w:hAnsi="仿宋" w:eastAsia="仿宋"/>
          <w:bCs/>
          <w:color w:val="000000" w:themeColor="text1"/>
          <w:sz w:val="32"/>
          <w:szCs w:val="32"/>
        </w:rPr>
        <w:t>年“三公”经费预算数</w:t>
      </w:r>
      <w:r>
        <w:rPr>
          <w:rFonts w:hint="eastAsia" w:ascii="仿宋" w:hAnsi="仿宋" w:eastAsia="仿宋"/>
          <w:bCs/>
          <w:color w:val="000000" w:themeColor="text1"/>
          <w:sz w:val="32"/>
          <w:szCs w:val="32"/>
        </w:rPr>
        <w:t>0</w:t>
      </w:r>
      <w:r>
        <w:rPr>
          <w:rFonts w:ascii="仿宋" w:hAnsi="仿宋" w:eastAsia="仿宋"/>
          <w:bCs/>
          <w:color w:val="000000" w:themeColor="text1"/>
          <w:sz w:val="32"/>
          <w:szCs w:val="32"/>
        </w:rPr>
        <w:t>万元，其中：公务接待费</w:t>
      </w:r>
      <w:r>
        <w:rPr>
          <w:rFonts w:hint="eastAsia" w:ascii="仿宋" w:hAnsi="仿宋" w:eastAsia="仿宋"/>
          <w:bCs/>
          <w:color w:val="000000" w:themeColor="text1"/>
          <w:sz w:val="32"/>
          <w:szCs w:val="32"/>
        </w:rPr>
        <w:t>0</w:t>
      </w:r>
      <w:r>
        <w:rPr>
          <w:rFonts w:ascii="仿宋" w:hAnsi="仿宋" w:eastAsia="仿宋"/>
          <w:bCs/>
          <w:color w:val="000000" w:themeColor="text1"/>
          <w:sz w:val="32"/>
          <w:szCs w:val="32"/>
        </w:rPr>
        <w:t>万元、公务用车购置费</w:t>
      </w:r>
      <w:r>
        <w:rPr>
          <w:rFonts w:hint="eastAsia" w:ascii="仿宋" w:hAnsi="仿宋" w:eastAsia="仿宋"/>
          <w:bCs/>
          <w:color w:val="000000" w:themeColor="text1"/>
          <w:sz w:val="32"/>
          <w:szCs w:val="32"/>
        </w:rPr>
        <w:t>0</w:t>
      </w:r>
      <w:r>
        <w:rPr>
          <w:rFonts w:ascii="仿宋" w:hAnsi="仿宋" w:eastAsia="仿宋"/>
          <w:bCs/>
          <w:color w:val="000000" w:themeColor="text1"/>
          <w:sz w:val="32"/>
          <w:szCs w:val="32"/>
        </w:rPr>
        <w:t>万元，公务用车运行费</w:t>
      </w:r>
      <w:r>
        <w:rPr>
          <w:rFonts w:hint="eastAsia" w:ascii="仿宋" w:hAnsi="仿宋" w:eastAsia="仿宋"/>
          <w:bCs/>
          <w:color w:val="000000" w:themeColor="text1"/>
          <w:sz w:val="32"/>
          <w:szCs w:val="32"/>
        </w:rPr>
        <w:t>0</w:t>
      </w:r>
      <w:r>
        <w:rPr>
          <w:rFonts w:ascii="仿宋" w:hAnsi="仿宋" w:eastAsia="仿宋"/>
          <w:bCs/>
          <w:color w:val="000000" w:themeColor="text1"/>
          <w:sz w:val="32"/>
          <w:szCs w:val="32"/>
        </w:rPr>
        <w:t>万元、因公出国（境）费</w:t>
      </w:r>
      <w:r>
        <w:rPr>
          <w:rFonts w:hint="eastAsia" w:ascii="仿宋" w:hAnsi="仿宋" w:eastAsia="仿宋"/>
          <w:bCs/>
          <w:color w:val="000000" w:themeColor="text1"/>
          <w:sz w:val="32"/>
          <w:szCs w:val="32"/>
        </w:rPr>
        <w:t>0</w:t>
      </w:r>
      <w:r>
        <w:rPr>
          <w:rFonts w:ascii="仿宋" w:hAnsi="仿宋" w:eastAsia="仿宋"/>
          <w:bCs/>
          <w:color w:val="000000" w:themeColor="text1"/>
          <w:sz w:val="32"/>
          <w:szCs w:val="32"/>
        </w:rPr>
        <w:t>万元。20</w:t>
      </w:r>
      <w:r>
        <w:rPr>
          <w:rFonts w:hint="eastAsia" w:ascii="仿宋" w:hAnsi="仿宋" w:eastAsia="仿宋"/>
          <w:bCs/>
          <w:color w:val="000000" w:themeColor="text1"/>
          <w:sz w:val="32"/>
          <w:szCs w:val="32"/>
        </w:rPr>
        <w:t>21</w:t>
      </w:r>
      <w:r>
        <w:rPr>
          <w:rFonts w:ascii="仿宋" w:hAnsi="仿宋" w:eastAsia="仿宋"/>
          <w:bCs/>
          <w:color w:val="000000" w:themeColor="text1"/>
          <w:sz w:val="32"/>
          <w:szCs w:val="32"/>
        </w:rPr>
        <w:t>年公务用车购置数</w:t>
      </w:r>
      <w:r>
        <w:rPr>
          <w:rFonts w:hint="eastAsia" w:ascii="仿宋" w:hAnsi="仿宋" w:eastAsia="仿宋"/>
          <w:bCs/>
          <w:color w:val="000000" w:themeColor="text1"/>
          <w:sz w:val="32"/>
          <w:szCs w:val="32"/>
        </w:rPr>
        <w:t>0</w:t>
      </w:r>
      <w:r>
        <w:rPr>
          <w:rFonts w:ascii="仿宋" w:hAnsi="仿宋" w:eastAsia="仿宋"/>
          <w:bCs/>
          <w:color w:val="000000" w:themeColor="text1"/>
          <w:sz w:val="32"/>
          <w:szCs w:val="32"/>
        </w:rPr>
        <w:t>台</w:t>
      </w:r>
      <w:r>
        <w:rPr>
          <w:rFonts w:hint="eastAsia" w:ascii="仿宋" w:hAnsi="仿宋" w:eastAsia="仿宋"/>
          <w:bCs/>
          <w:color w:val="000000" w:themeColor="text1"/>
          <w:sz w:val="32"/>
          <w:szCs w:val="32"/>
        </w:rPr>
        <w:t>。</w:t>
      </w:r>
    </w:p>
    <w:p>
      <w:pPr>
        <w:tabs>
          <w:tab w:val="left" w:pos="7560"/>
        </w:tabs>
        <w:adjustRightInd w:val="0"/>
        <w:snapToGrid w:val="0"/>
        <w:spacing w:line="560" w:lineRule="exact"/>
        <w:ind w:firstLine="640" w:firstLineChars="200"/>
        <w:jc w:val="left"/>
        <w:rPr>
          <w:rFonts w:eastAsia="楷体_GB2312"/>
          <w:bCs/>
          <w:color w:val="000000" w:themeColor="text1"/>
          <w:sz w:val="32"/>
          <w:szCs w:val="32"/>
        </w:rPr>
      </w:pPr>
      <w:r>
        <w:rPr>
          <w:rFonts w:eastAsia="楷体_GB2312"/>
          <w:bCs/>
          <w:color w:val="000000" w:themeColor="text1"/>
          <w:sz w:val="32"/>
          <w:szCs w:val="32"/>
        </w:rPr>
        <w:t>（六）会议费、培训费预算：</w:t>
      </w:r>
    </w:p>
    <w:p>
      <w:pPr>
        <w:tabs>
          <w:tab w:val="left" w:pos="7560"/>
        </w:tabs>
        <w:adjustRightInd w:val="0"/>
        <w:snapToGrid w:val="0"/>
        <w:spacing w:line="560" w:lineRule="exact"/>
        <w:ind w:firstLine="640" w:firstLineChars="200"/>
        <w:jc w:val="left"/>
        <w:rPr>
          <w:rFonts w:ascii="仿宋" w:hAnsi="仿宋" w:eastAsia="仿宋"/>
          <w:bCs/>
          <w:color w:val="000000" w:themeColor="text1"/>
          <w:sz w:val="32"/>
          <w:szCs w:val="32"/>
        </w:rPr>
      </w:pPr>
      <w:r>
        <w:rPr>
          <w:rFonts w:ascii="仿宋" w:hAnsi="仿宋" w:eastAsia="仿宋"/>
          <w:color w:val="000000" w:themeColor="text1"/>
          <w:sz w:val="32"/>
          <w:szCs w:val="32"/>
        </w:rPr>
        <w:t>20</w:t>
      </w:r>
      <w:r>
        <w:rPr>
          <w:rFonts w:hint="eastAsia" w:ascii="仿宋" w:hAnsi="仿宋" w:eastAsia="仿宋"/>
          <w:color w:val="000000" w:themeColor="text1"/>
          <w:sz w:val="32"/>
          <w:szCs w:val="32"/>
        </w:rPr>
        <w:t>21</w:t>
      </w:r>
      <w:r>
        <w:rPr>
          <w:rFonts w:ascii="仿宋" w:hAnsi="仿宋" w:eastAsia="仿宋"/>
          <w:color w:val="000000" w:themeColor="text1"/>
          <w:sz w:val="32"/>
          <w:szCs w:val="32"/>
        </w:rPr>
        <w:t>年预算安排会议费</w:t>
      </w:r>
      <w:r>
        <w:rPr>
          <w:rFonts w:hint="eastAsia" w:ascii="仿宋" w:hAnsi="仿宋" w:eastAsia="仿宋"/>
          <w:color w:val="000000" w:themeColor="text1"/>
          <w:sz w:val="32"/>
          <w:szCs w:val="32"/>
        </w:rPr>
        <w:t>1</w:t>
      </w:r>
      <w:r>
        <w:rPr>
          <w:rFonts w:ascii="仿宋" w:hAnsi="仿宋" w:eastAsia="仿宋"/>
          <w:color w:val="000000" w:themeColor="text1"/>
          <w:sz w:val="32"/>
          <w:szCs w:val="32"/>
        </w:rPr>
        <w:t>万元</w:t>
      </w:r>
      <w:r>
        <w:rPr>
          <w:rFonts w:hint="eastAsia" w:ascii="仿宋" w:hAnsi="仿宋" w:eastAsia="仿宋"/>
          <w:color w:val="000000" w:themeColor="text1"/>
          <w:sz w:val="32"/>
          <w:szCs w:val="32"/>
        </w:rPr>
        <w:t>，计划召开</w:t>
      </w:r>
      <w:r>
        <w:rPr>
          <w:rFonts w:hint="eastAsia" w:ascii="仿宋" w:hAnsi="仿宋" w:eastAsia="仿宋"/>
          <w:bCs/>
          <w:color w:val="000000" w:themeColor="text1"/>
          <w:sz w:val="32"/>
          <w:szCs w:val="32"/>
        </w:rPr>
        <w:t>消防安全会议，发放消防安全资料等，计划参加人员为本单位全体人员及部分经营户等100余人。</w:t>
      </w:r>
    </w:p>
    <w:p>
      <w:pPr>
        <w:tabs>
          <w:tab w:val="left" w:pos="7560"/>
        </w:tabs>
        <w:adjustRightInd w:val="0"/>
        <w:snapToGrid w:val="0"/>
        <w:spacing w:line="560" w:lineRule="exact"/>
        <w:ind w:firstLine="640" w:firstLineChars="200"/>
        <w:jc w:val="left"/>
        <w:rPr>
          <w:rFonts w:eastAsia="仿宋_GB2312"/>
          <w:color w:val="FF0000"/>
          <w:sz w:val="32"/>
          <w:szCs w:val="32"/>
        </w:rPr>
      </w:pPr>
      <w:r>
        <w:rPr>
          <w:rFonts w:ascii="仿宋" w:hAnsi="仿宋" w:eastAsia="仿宋"/>
          <w:color w:val="000000" w:themeColor="text1"/>
          <w:sz w:val="32"/>
          <w:szCs w:val="32"/>
        </w:rPr>
        <w:t>20</w:t>
      </w:r>
      <w:r>
        <w:rPr>
          <w:rFonts w:hint="eastAsia" w:ascii="仿宋" w:hAnsi="仿宋" w:eastAsia="仿宋"/>
          <w:color w:val="000000" w:themeColor="text1"/>
          <w:sz w:val="32"/>
          <w:szCs w:val="32"/>
        </w:rPr>
        <w:t>21</w:t>
      </w:r>
      <w:r>
        <w:rPr>
          <w:rFonts w:ascii="仿宋" w:hAnsi="仿宋" w:eastAsia="仿宋"/>
          <w:color w:val="000000" w:themeColor="text1"/>
          <w:sz w:val="32"/>
          <w:szCs w:val="32"/>
        </w:rPr>
        <w:t>年预算安排培训费</w:t>
      </w:r>
      <w:r>
        <w:rPr>
          <w:rFonts w:hint="eastAsia" w:ascii="仿宋" w:hAnsi="仿宋" w:eastAsia="仿宋"/>
          <w:color w:val="000000" w:themeColor="text1"/>
          <w:sz w:val="32"/>
          <w:szCs w:val="32"/>
        </w:rPr>
        <w:t>1</w:t>
      </w:r>
      <w:r>
        <w:rPr>
          <w:rFonts w:ascii="仿宋" w:hAnsi="仿宋" w:eastAsia="仿宋"/>
          <w:color w:val="000000" w:themeColor="text1"/>
          <w:sz w:val="32"/>
          <w:szCs w:val="32"/>
        </w:rPr>
        <w:t>万元</w:t>
      </w:r>
      <w:r>
        <w:rPr>
          <w:rFonts w:hint="eastAsia" w:ascii="仿宋" w:hAnsi="仿宋" w:eastAsia="仿宋"/>
          <w:color w:val="000000" w:themeColor="text1"/>
          <w:sz w:val="32"/>
          <w:szCs w:val="32"/>
        </w:rPr>
        <w:t>，计划举行</w:t>
      </w:r>
      <w:r>
        <w:rPr>
          <w:rFonts w:hint="eastAsia" w:ascii="仿宋" w:hAnsi="仿宋" w:eastAsia="仿宋"/>
          <w:bCs/>
          <w:color w:val="000000" w:themeColor="text1"/>
          <w:sz w:val="32"/>
          <w:szCs w:val="32"/>
        </w:rPr>
        <w:t>消防安全培</w:t>
      </w:r>
      <w:r>
        <w:rPr>
          <w:rFonts w:hint="eastAsia" w:ascii="仿宋" w:hAnsi="仿宋" w:eastAsia="仿宋"/>
          <w:bCs/>
          <w:color w:val="000000"/>
          <w:sz w:val="32"/>
          <w:szCs w:val="32"/>
        </w:rPr>
        <w:t>训，演练火灾现场，计划参加人员为本单位全体人员及部分经营户等100余人。</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（七）其他事项。</w:t>
      </w:r>
    </w:p>
    <w:p>
      <w:pPr>
        <w:tabs>
          <w:tab w:val="left" w:pos="7560"/>
        </w:tabs>
        <w:adjustRightInd w:val="0"/>
        <w:snapToGrid w:val="0"/>
        <w:spacing w:line="560" w:lineRule="exact"/>
        <w:ind w:firstLine="640" w:firstLineChars="200"/>
        <w:jc w:val="left"/>
        <w:rPr>
          <w:rFonts w:hint="eastAsia" w:ascii="仿宋" w:hAnsi="仿宋" w:eastAsia="仿宋"/>
          <w:sz w:val="32"/>
          <w:szCs w:val="32"/>
          <w:lang w:eastAsia="zh-CN"/>
        </w:rPr>
      </w:pPr>
      <w:r>
        <w:rPr>
          <w:rFonts w:hint="eastAsia" w:ascii="仿宋" w:hAnsi="仿宋" w:eastAsia="仿宋"/>
          <w:sz w:val="32"/>
          <w:szCs w:val="32"/>
        </w:rPr>
        <w:t>本单位2021年预算未安排政府性基金预算</w:t>
      </w:r>
      <w:r>
        <w:rPr>
          <w:rFonts w:hint="eastAsia" w:ascii="仿宋" w:hAnsi="仿宋" w:eastAsia="仿宋"/>
          <w:sz w:val="32"/>
          <w:szCs w:val="32"/>
          <w:lang w:eastAsia="zh-CN"/>
        </w:rPr>
        <w:t>。</w:t>
      </w:r>
    </w:p>
    <w:p>
      <w:pPr>
        <w:tabs>
          <w:tab w:val="left" w:pos="7560"/>
        </w:tabs>
        <w:adjustRightInd w:val="0"/>
        <w:snapToGrid w:val="0"/>
        <w:spacing w:line="560" w:lineRule="exact"/>
        <w:ind w:firstLine="640" w:firstLineChars="200"/>
        <w:jc w:val="left"/>
        <w:rPr>
          <w:rFonts w:hint="eastAsia" w:ascii="仿宋" w:hAnsi="仿宋" w:eastAsia="仿宋"/>
          <w:sz w:val="32"/>
          <w:szCs w:val="32"/>
          <w:lang w:eastAsia="zh-CN"/>
        </w:rPr>
      </w:pPr>
      <w:r>
        <w:rPr>
          <w:rFonts w:hint="eastAsia" w:ascii="仿宋" w:hAnsi="仿宋" w:eastAsia="仿宋"/>
          <w:sz w:val="32"/>
          <w:szCs w:val="32"/>
        </w:rPr>
        <w:t>本单位无户门网站，已在政府网统一公开</w:t>
      </w:r>
      <w:r>
        <w:rPr>
          <w:rFonts w:hint="eastAsia" w:ascii="仿宋" w:hAnsi="仿宋" w:eastAsia="仿宋"/>
          <w:sz w:val="32"/>
          <w:szCs w:val="32"/>
          <w:lang w:eastAsia="zh-CN"/>
        </w:rPr>
        <w:t>。</w:t>
      </w:r>
    </w:p>
    <w:p>
      <w:pPr>
        <w:tabs>
          <w:tab w:val="left" w:pos="7560"/>
        </w:tabs>
        <w:adjustRightInd w:val="0"/>
        <w:snapToGrid w:val="0"/>
        <w:spacing w:line="560" w:lineRule="exact"/>
        <w:ind w:left="638" w:leftChars="304" w:firstLine="0" w:firstLineChars="0"/>
        <w:jc w:val="left"/>
        <w:rPr>
          <w:rFonts w:ascii="仿宋" w:hAnsi="仿宋" w:eastAsia="仿宋"/>
          <w:sz w:val="32"/>
          <w:szCs w:val="32"/>
        </w:rPr>
      </w:pPr>
      <w:r>
        <w:rPr>
          <w:rFonts w:hint="eastAsia" w:ascii="仿宋" w:hAnsi="仿宋" w:eastAsia="仿宋"/>
          <w:sz w:val="32"/>
          <w:szCs w:val="32"/>
        </w:rPr>
        <w:t>本单位2021年未安排纳入专户管理的非税收入拨款</w:t>
      </w:r>
      <w:r>
        <w:rPr>
          <w:rFonts w:hint="eastAsia" w:ascii="仿宋" w:hAnsi="仿宋" w:eastAsia="仿宋"/>
          <w:sz w:val="32"/>
          <w:szCs w:val="32"/>
          <w:lang w:eastAsia="zh-CN"/>
        </w:rPr>
        <w:t>。</w:t>
      </w:r>
      <w:r>
        <w:rPr>
          <w:rFonts w:hint="eastAsia" w:ascii="仿宋" w:hAnsi="仿宋" w:eastAsia="仿宋"/>
          <w:sz w:val="32"/>
          <w:szCs w:val="32"/>
        </w:rPr>
        <w:t>本单位无重点项目支出。</w:t>
      </w:r>
    </w:p>
    <w:p>
      <w:pPr>
        <w:tabs>
          <w:tab w:val="left" w:pos="7560"/>
        </w:tabs>
        <w:adjustRightInd w:val="0"/>
        <w:snapToGrid w:val="0"/>
        <w:spacing w:line="560" w:lineRule="exact"/>
        <w:ind w:firstLine="640" w:firstLineChars="200"/>
        <w:jc w:val="left"/>
        <w:rPr>
          <w:rFonts w:eastAsia="楷体_GB2312"/>
          <w:bCs/>
          <w:color w:val="000000"/>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ascii="仿宋" w:hAnsi="仿宋" w:eastAsia="仿宋"/>
          <w:sz w:val="32"/>
          <w:szCs w:val="32"/>
        </w:rPr>
      </w:pPr>
      <w:r>
        <w:rPr>
          <w:rFonts w:eastAsia="仿宋_GB2312"/>
          <w:b/>
          <w:sz w:val="32"/>
          <w:szCs w:val="32"/>
        </w:rPr>
        <w:t>1.一般公共预算:</w:t>
      </w:r>
      <w:r>
        <w:rPr>
          <w:rFonts w:ascii="仿宋" w:hAnsi="仿宋" w:eastAsia="仿宋"/>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ascii="仿宋" w:hAnsi="仿宋" w:eastAsia="仿宋"/>
          <w:sz w:val="32"/>
          <w:szCs w:val="32"/>
        </w:rPr>
      </w:pPr>
      <w:r>
        <w:rPr>
          <w:rFonts w:ascii="仿宋" w:hAnsi="仿宋" w:eastAsia="仿宋"/>
          <w:b/>
          <w:sz w:val="32"/>
          <w:szCs w:val="32"/>
        </w:rPr>
        <w:t>2.政府性基金预算:</w:t>
      </w:r>
      <w:r>
        <w:rPr>
          <w:rFonts w:ascii="仿宋" w:hAnsi="仿宋" w:eastAsia="仿宋"/>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ascii="仿宋" w:hAnsi="仿宋" w:eastAsia="仿宋"/>
          <w:sz w:val="32"/>
          <w:szCs w:val="32"/>
        </w:rPr>
      </w:pPr>
      <w:r>
        <w:rPr>
          <w:rFonts w:ascii="仿宋" w:hAnsi="仿宋" w:eastAsia="仿宋"/>
          <w:b/>
          <w:sz w:val="32"/>
          <w:szCs w:val="32"/>
        </w:rPr>
        <w:t xml:space="preserve">3.国有资本经营预算: </w:t>
      </w:r>
      <w:r>
        <w:rPr>
          <w:rFonts w:ascii="仿宋" w:hAnsi="仿宋" w:eastAsia="仿宋"/>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ascii="仿宋" w:hAnsi="仿宋" w:eastAsia="仿宋"/>
          <w:sz w:val="32"/>
          <w:szCs w:val="32"/>
        </w:rPr>
      </w:pPr>
      <w:r>
        <w:rPr>
          <w:rFonts w:ascii="仿宋" w:hAnsi="仿宋" w:eastAsia="仿宋"/>
          <w:b/>
          <w:sz w:val="32"/>
          <w:szCs w:val="32"/>
        </w:rPr>
        <w:t>4.社会保险基金预算:</w:t>
      </w:r>
      <w:r>
        <w:rPr>
          <w:rFonts w:ascii="仿宋" w:hAnsi="仿宋" w:eastAsia="仿宋"/>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ascii="仿宋" w:hAnsi="仿宋" w:eastAsia="仿宋"/>
          <w:sz w:val="32"/>
          <w:szCs w:val="32"/>
        </w:rPr>
      </w:pPr>
      <w:r>
        <w:rPr>
          <w:rFonts w:ascii="仿宋" w:hAnsi="仿宋" w:eastAsia="仿宋"/>
          <w:b/>
          <w:sz w:val="32"/>
          <w:szCs w:val="32"/>
        </w:rPr>
        <w:t>5.基本支出：</w:t>
      </w:r>
      <w:r>
        <w:rPr>
          <w:rFonts w:ascii="仿宋" w:hAnsi="仿宋" w:eastAsia="仿宋"/>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ascii="仿宋" w:hAnsi="仿宋" w:eastAsia="仿宋"/>
          <w:sz w:val="32"/>
          <w:szCs w:val="32"/>
        </w:rPr>
      </w:pPr>
      <w:r>
        <w:rPr>
          <w:rFonts w:ascii="仿宋" w:hAnsi="仿宋" w:eastAsia="仿宋"/>
          <w:b/>
          <w:sz w:val="32"/>
          <w:szCs w:val="32"/>
        </w:rPr>
        <w:t>6.项目支出：</w:t>
      </w:r>
      <w:r>
        <w:rPr>
          <w:rFonts w:ascii="仿宋" w:hAnsi="仿宋" w:eastAsia="仿宋"/>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ascii="仿宋" w:hAnsi="仿宋" w:eastAsia="仿宋"/>
          <w:sz w:val="32"/>
          <w:szCs w:val="32"/>
        </w:rPr>
      </w:pPr>
      <w:r>
        <w:rPr>
          <w:rFonts w:ascii="仿宋" w:hAnsi="仿宋" w:eastAsia="仿宋"/>
          <w:b/>
          <w:sz w:val="32"/>
          <w:szCs w:val="32"/>
        </w:rPr>
        <w:t>7.“三公”经费：</w:t>
      </w:r>
      <w:r>
        <w:rPr>
          <w:rFonts w:ascii="仿宋" w:hAnsi="仿宋" w:eastAsia="仿宋"/>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ascii="仿宋" w:hAnsi="仿宋" w:eastAsia="仿宋"/>
          <w:sz w:val="32"/>
          <w:szCs w:val="32"/>
        </w:rPr>
      </w:pPr>
      <w:r>
        <w:rPr>
          <w:rFonts w:ascii="仿宋" w:hAnsi="仿宋" w:eastAsia="仿宋"/>
          <w:b/>
          <w:sz w:val="32"/>
          <w:szCs w:val="32"/>
        </w:rPr>
        <w:t>8.机关运行经费：</w:t>
      </w:r>
      <w:r>
        <w:rPr>
          <w:rFonts w:ascii="仿宋" w:hAnsi="仿宋" w:eastAsia="仿宋"/>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ascii="仿宋" w:hAnsi="仿宋" w:eastAsia="仿宋"/>
          <w:sz w:val="32"/>
          <w:szCs w:val="32"/>
        </w:rPr>
      </w:pPr>
    </w:p>
    <w:p>
      <w:pPr>
        <w:tabs>
          <w:tab w:val="left" w:pos="7560"/>
        </w:tabs>
        <w:adjustRightInd w:val="0"/>
        <w:snapToGrid w:val="0"/>
        <w:spacing w:line="560" w:lineRule="exact"/>
        <w:ind w:firstLine="640" w:firstLineChars="200"/>
        <w:rPr>
          <w:rFonts w:ascii="仿宋" w:hAnsi="仿宋" w:eastAsia="仿宋"/>
          <w:sz w:val="32"/>
          <w:szCs w:val="32"/>
        </w:rPr>
      </w:pPr>
    </w:p>
    <w:p>
      <w:pPr>
        <w:tabs>
          <w:tab w:val="left" w:pos="7560"/>
        </w:tabs>
        <w:adjustRightInd w:val="0"/>
        <w:snapToGrid w:val="0"/>
        <w:spacing w:line="560" w:lineRule="exact"/>
        <w:ind w:firstLine="640" w:firstLineChars="200"/>
        <w:rPr>
          <w:rFonts w:ascii="仿宋" w:hAnsi="仿宋" w:eastAsia="仿宋"/>
          <w:sz w:val="32"/>
          <w:szCs w:val="32"/>
        </w:rPr>
      </w:pPr>
    </w:p>
    <w:p>
      <w:pPr>
        <w:tabs>
          <w:tab w:val="left" w:pos="7560"/>
        </w:tabs>
        <w:adjustRightInd w:val="0"/>
        <w:snapToGrid w:val="0"/>
        <w:spacing w:line="560" w:lineRule="exact"/>
        <w:ind w:firstLine="640" w:firstLineChars="200"/>
        <w:rPr>
          <w:rFonts w:ascii="仿宋" w:hAnsi="仿宋" w:eastAsia="仿宋"/>
          <w:sz w:val="32"/>
          <w:szCs w:val="32"/>
        </w:rPr>
      </w:pPr>
    </w:p>
    <w:p>
      <w:pPr>
        <w:tabs>
          <w:tab w:val="left" w:pos="7560"/>
        </w:tabs>
        <w:adjustRightInd w:val="0"/>
        <w:snapToGrid w:val="0"/>
        <w:spacing w:line="560" w:lineRule="exact"/>
        <w:ind w:firstLine="640" w:firstLineChars="200"/>
        <w:rPr>
          <w:rFonts w:ascii="仿宋" w:hAnsi="仿宋" w:eastAsia="仿宋"/>
          <w:sz w:val="32"/>
          <w:szCs w:val="32"/>
        </w:rPr>
      </w:pPr>
    </w:p>
    <w:p>
      <w:pPr>
        <w:tabs>
          <w:tab w:val="left" w:pos="7560"/>
        </w:tabs>
        <w:adjustRightInd w:val="0"/>
        <w:snapToGrid w:val="0"/>
        <w:spacing w:line="560" w:lineRule="exact"/>
        <w:ind w:firstLine="640" w:firstLineChars="200"/>
        <w:rPr>
          <w:rFonts w:ascii="仿宋" w:hAnsi="仿宋" w:eastAsia="仿宋"/>
          <w:sz w:val="32"/>
          <w:szCs w:val="32"/>
        </w:rPr>
      </w:pPr>
    </w:p>
    <w:p>
      <w:pPr>
        <w:tabs>
          <w:tab w:val="left" w:pos="7560"/>
        </w:tabs>
        <w:adjustRightInd w:val="0"/>
        <w:snapToGrid w:val="0"/>
        <w:spacing w:line="560" w:lineRule="exact"/>
        <w:ind w:firstLine="640" w:firstLineChars="200"/>
        <w:rPr>
          <w:rFonts w:ascii="仿宋" w:hAnsi="仿宋" w:eastAsia="仿宋"/>
          <w:sz w:val="32"/>
          <w:szCs w:val="32"/>
        </w:rPr>
      </w:pPr>
    </w:p>
    <w:p>
      <w:pPr>
        <w:spacing w:line="560" w:lineRule="exact"/>
        <w:rPr>
          <w:rFonts w:ascii="仿宋" w:hAnsi="仿宋" w:eastAsia="仿宋"/>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docVars>
    <w:docVar w:name="commondata" w:val="eyJoZGlkIjoiYzZkNzQ4ZWFiZmQ4NTRhOWRkZTk3YTMwMjlmMmZhYmUifQ=="/>
  </w:docVars>
  <w:rsids>
    <w:rsidRoot w:val="00D84058"/>
    <w:rsid w:val="00041F39"/>
    <w:rsid w:val="00083FA1"/>
    <w:rsid w:val="00121758"/>
    <w:rsid w:val="001B4248"/>
    <w:rsid w:val="002137B2"/>
    <w:rsid w:val="00293074"/>
    <w:rsid w:val="00294B1B"/>
    <w:rsid w:val="00323B43"/>
    <w:rsid w:val="003811D3"/>
    <w:rsid w:val="00396D83"/>
    <w:rsid w:val="003B37AA"/>
    <w:rsid w:val="003D37D8"/>
    <w:rsid w:val="004358AB"/>
    <w:rsid w:val="00485988"/>
    <w:rsid w:val="004E514C"/>
    <w:rsid w:val="0055151A"/>
    <w:rsid w:val="005553BA"/>
    <w:rsid w:val="00611C97"/>
    <w:rsid w:val="0062085C"/>
    <w:rsid w:val="006464CA"/>
    <w:rsid w:val="006F70BF"/>
    <w:rsid w:val="00741B93"/>
    <w:rsid w:val="00754BFE"/>
    <w:rsid w:val="0077734D"/>
    <w:rsid w:val="00815166"/>
    <w:rsid w:val="00842B5F"/>
    <w:rsid w:val="008B7726"/>
    <w:rsid w:val="009104D0"/>
    <w:rsid w:val="00960DAA"/>
    <w:rsid w:val="009900F3"/>
    <w:rsid w:val="00A520F4"/>
    <w:rsid w:val="00B221AD"/>
    <w:rsid w:val="00C47DEA"/>
    <w:rsid w:val="00CB1E75"/>
    <w:rsid w:val="00D84058"/>
    <w:rsid w:val="00DE7B50"/>
    <w:rsid w:val="00E315E9"/>
    <w:rsid w:val="00E40FAB"/>
    <w:rsid w:val="00F308FD"/>
    <w:rsid w:val="00FC4D96"/>
    <w:rsid w:val="04242ABC"/>
    <w:rsid w:val="09496285"/>
    <w:rsid w:val="0CB27F19"/>
    <w:rsid w:val="0EBE0EA8"/>
    <w:rsid w:val="1889184F"/>
    <w:rsid w:val="1CD44B02"/>
    <w:rsid w:val="248F364A"/>
    <w:rsid w:val="249B533A"/>
    <w:rsid w:val="268924AE"/>
    <w:rsid w:val="357C5D60"/>
    <w:rsid w:val="3BAB35A3"/>
    <w:rsid w:val="3C8C5E2C"/>
    <w:rsid w:val="3E12687D"/>
    <w:rsid w:val="464623D8"/>
    <w:rsid w:val="4E200014"/>
    <w:rsid w:val="6C0640A3"/>
    <w:rsid w:val="6CAA488E"/>
    <w:rsid w:val="702510B7"/>
    <w:rsid w:val="79251400"/>
    <w:rsid w:val="792743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semiHidden/>
    <w:qFormat/>
    <w:uiPriority w:val="99"/>
    <w:rPr>
      <w:rFonts w:ascii="Times New Roman" w:hAnsi="Times New Roman" w:eastAsia="宋体" w:cs="Times New Roman"/>
      <w:kern w:val="2"/>
      <w:sz w:val="18"/>
      <w:szCs w:val="18"/>
    </w:rPr>
  </w:style>
  <w:style w:type="character" w:customStyle="1" w:styleId="8">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B4F3E-3A55-4BCD-A8C0-136C5D41CE27}">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8</Pages>
  <Words>2662</Words>
  <Characters>2834</Characters>
  <Lines>2</Lines>
  <Paragraphs>5</Paragraphs>
  <TotalTime>26</TotalTime>
  <ScaleCrop>false</ScaleCrop>
  <LinksUpToDate>false</LinksUpToDate>
  <CharactersWithSpaces>2858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2022-07-26T02:57:00Z</dcterms:created>
  <dc:creator>null,null,总收发</dc:creator>
  <cp:lastModifiedBy>Cherie</cp:lastModifiedBy>
  <dcterms:modified xsi:type="dcterms:W3CDTF">2022-09-11T13:33:58Z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0357455B0D0D449C806F26443B0055A2</vt:lpwstr>
  </property>
</Properties>
</file>