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560"/>
        </w:tabs>
        <w:adjustRightInd w:val="0"/>
        <w:snapToGrid w:val="0"/>
        <w:spacing w:line="560" w:lineRule="exact"/>
        <w:jc w:val="left"/>
        <w:rPr>
          <w:rFonts w:eastAsia="黑体"/>
          <w:sz w:val="32"/>
          <w:szCs w:val="32"/>
        </w:rPr>
      </w:pPr>
      <w:r>
        <w:rPr>
          <w:rFonts w:hAnsi="黑体" w:eastAsia="黑体"/>
          <w:sz w:val="32"/>
          <w:szCs w:val="32"/>
        </w:rPr>
        <w:t>附件</w:t>
      </w:r>
      <w:r>
        <w:rPr>
          <w:rFonts w:eastAsia="黑体"/>
          <w:sz w:val="32"/>
          <w:szCs w:val="32"/>
        </w:rPr>
        <w:t>1</w:t>
      </w:r>
    </w:p>
    <w:p>
      <w:pPr>
        <w:tabs>
          <w:tab w:val="left" w:pos="7560"/>
        </w:tabs>
        <w:adjustRightInd w:val="0"/>
        <w:snapToGrid w:val="0"/>
        <w:spacing w:line="560" w:lineRule="exact"/>
        <w:jc w:val="left"/>
        <w:rPr>
          <w:rFonts w:eastAsia="仿宋_GB2312"/>
          <w:bCs/>
          <w:sz w:val="32"/>
          <w:szCs w:val="32"/>
        </w:rPr>
      </w:pPr>
    </w:p>
    <w:p>
      <w:pPr>
        <w:tabs>
          <w:tab w:val="left" w:pos="7560"/>
        </w:tabs>
        <w:adjustRightInd w:val="0"/>
        <w:snapToGrid w:val="0"/>
        <w:spacing w:line="560" w:lineRule="exact"/>
        <w:jc w:val="center"/>
        <w:rPr>
          <w:rFonts w:hint="eastAsia" w:ascii="方正小标宋简体" w:hAnsi="方正小标宋简体" w:eastAsia="方正小标宋简体" w:cs="方正小标宋简体"/>
          <w:bCs/>
          <w:color w:val="000000"/>
          <w:sz w:val="44"/>
          <w:szCs w:val="44"/>
          <w:lang w:eastAsia="zh-CN"/>
        </w:rPr>
      </w:pPr>
      <w:r>
        <w:rPr>
          <w:rFonts w:hint="eastAsia" w:ascii="方正小标宋简体" w:hAnsi="方正小标宋简体" w:eastAsia="方正小标宋简体" w:cs="方正小标宋简体"/>
          <w:bCs/>
          <w:color w:val="000000"/>
          <w:sz w:val="44"/>
          <w:szCs w:val="44"/>
        </w:rPr>
        <w:t>醴陵市</w:t>
      </w:r>
      <w:r>
        <w:rPr>
          <w:rFonts w:hint="eastAsia" w:ascii="方正小标宋简体" w:hAnsi="方正小标宋简体" w:eastAsia="方正小标宋简体" w:cs="方正小标宋简体"/>
          <w:bCs/>
          <w:color w:val="000000"/>
          <w:sz w:val="44"/>
          <w:szCs w:val="44"/>
          <w:lang w:eastAsia="zh-CN"/>
        </w:rPr>
        <w:t>全民健身指导中心</w:t>
      </w:r>
    </w:p>
    <w:p>
      <w:pPr>
        <w:tabs>
          <w:tab w:val="left" w:pos="7560"/>
        </w:tabs>
        <w:adjustRightInd w:val="0"/>
        <w:snapToGrid w:val="0"/>
        <w:spacing w:line="560" w:lineRule="exact"/>
        <w:jc w:val="center"/>
        <w:rPr>
          <w:rFonts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2021年部门预算公开说明</w:t>
      </w:r>
    </w:p>
    <w:p>
      <w:pPr>
        <w:tabs>
          <w:tab w:val="left" w:pos="7560"/>
        </w:tabs>
        <w:adjustRightInd w:val="0"/>
        <w:snapToGrid w:val="0"/>
        <w:spacing w:line="560" w:lineRule="exact"/>
        <w:jc w:val="left"/>
        <w:rPr>
          <w:rFonts w:eastAsia="仿宋_GB2312"/>
          <w:bCs/>
          <w:sz w:val="32"/>
          <w:szCs w:val="32"/>
        </w:rPr>
      </w:pPr>
    </w:p>
    <w:p>
      <w:pPr>
        <w:tabs>
          <w:tab w:val="left" w:pos="7560"/>
        </w:tabs>
        <w:adjustRightInd w:val="0"/>
        <w:snapToGrid w:val="0"/>
        <w:spacing w:line="560" w:lineRule="exact"/>
        <w:ind w:firstLine="640" w:firstLineChars="200"/>
        <w:jc w:val="center"/>
        <w:rPr>
          <w:rFonts w:eastAsia="黑体"/>
          <w:bCs/>
          <w:sz w:val="32"/>
          <w:szCs w:val="32"/>
        </w:rPr>
      </w:pPr>
      <w:r>
        <w:rPr>
          <w:rFonts w:hAnsi="黑体" w:eastAsia="黑体"/>
          <w:bCs/>
          <w:sz w:val="32"/>
          <w:szCs w:val="32"/>
        </w:rPr>
        <w:t>部门预算公开信息目录</w:t>
      </w:r>
    </w:p>
    <w:p>
      <w:pPr>
        <w:numPr>
          <w:ilvl w:val="0"/>
          <w:numId w:val="1"/>
        </w:numPr>
        <w:tabs>
          <w:tab w:val="left" w:pos="7560"/>
        </w:tabs>
        <w:adjustRightInd w:val="0"/>
        <w:snapToGrid w:val="0"/>
        <w:spacing w:line="560" w:lineRule="exact"/>
        <w:ind w:firstLine="640" w:firstLineChars="200"/>
        <w:jc w:val="left"/>
        <w:rPr>
          <w:rFonts w:hAnsi="仿宋_GB2312" w:eastAsia="仿宋_GB2312"/>
          <w:sz w:val="32"/>
          <w:szCs w:val="32"/>
        </w:rPr>
      </w:pPr>
      <w:r>
        <w:rPr>
          <w:rFonts w:hAnsi="仿宋_GB2312" w:eastAsia="仿宋_GB2312"/>
          <w:sz w:val="32"/>
          <w:szCs w:val="32"/>
        </w:rPr>
        <w:t>部门职能职责</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二、机构设置</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三、部门收支概况</w:t>
      </w:r>
    </w:p>
    <w:p>
      <w:pPr>
        <w:tabs>
          <w:tab w:val="left" w:pos="7560"/>
        </w:tabs>
        <w:adjustRightInd w:val="0"/>
        <w:snapToGrid w:val="0"/>
        <w:spacing w:line="560" w:lineRule="exact"/>
        <w:ind w:firstLine="640" w:firstLineChars="200"/>
        <w:jc w:val="left"/>
        <w:rPr>
          <w:rFonts w:eastAsia="仿宋_GB2312"/>
          <w:sz w:val="32"/>
          <w:szCs w:val="32"/>
        </w:rPr>
      </w:pPr>
      <w:r>
        <w:rPr>
          <w:rFonts w:eastAsia="仿宋_GB2312"/>
          <w:sz w:val="32"/>
          <w:szCs w:val="32"/>
        </w:rPr>
        <w:t>（一）收入预算</w:t>
      </w:r>
    </w:p>
    <w:p>
      <w:pPr>
        <w:tabs>
          <w:tab w:val="left" w:pos="7560"/>
        </w:tabs>
        <w:adjustRightInd w:val="0"/>
        <w:snapToGrid w:val="0"/>
        <w:spacing w:line="560" w:lineRule="exact"/>
        <w:ind w:firstLine="640" w:firstLineChars="200"/>
        <w:jc w:val="left"/>
        <w:rPr>
          <w:rFonts w:eastAsia="仿宋_GB2312"/>
          <w:sz w:val="32"/>
          <w:szCs w:val="32"/>
        </w:rPr>
      </w:pPr>
      <w:r>
        <w:rPr>
          <w:rFonts w:eastAsia="仿宋_GB2312"/>
          <w:sz w:val="32"/>
          <w:szCs w:val="32"/>
        </w:rPr>
        <w:t>（</w:t>
      </w:r>
      <w:r>
        <w:rPr>
          <w:rFonts w:hAnsi="仿宋_GB2312" w:eastAsia="仿宋_GB2312"/>
          <w:sz w:val="32"/>
          <w:szCs w:val="32"/>
        </w:rPr>
        <w:t>二）支出预算</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（三）预算收支增减变化情况说明</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四、其他重要事项情况说明</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（一）机关运行经费</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（二）政府采购预算</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（三）国有资产占有情况</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（四）预算绩效目标</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（五）</w:t>
      </w:r>
      <w:r>
        <w:rPr>
          <w:rFonts w:eastAsia="仿宋_GB2312"/>
          <w:sz w:val="32"/>
          <w:szCs w:val="32"/>
        </w:rPr>
        <w:t>“</w:t>
      </w:r>
      <w:r>
        <w:rPr>
          <w:rFonts w:hAnsi="仿宋_GB2312" w:eastAsia="仿宋_GB2312"/>
          <w:sz w:val="32"/>
          <w:szCs w:val="32"/>
        </w:rPr>
        <w:t>三公</w:t>
      </w:r>
      <w:r>
        <w:rPr>
          <w:rFonts w:eastAsia="仿宋_GB2312"/>
          <w:sz w:val="32"/>
          <w:szCs w:val="32"/>
        </w:rPr>
        <w:t>”</w:t>
      </w:r>
      <w:r>
        <w:rPr>
          <w:rFonts w:hAnsi="仿宋_GB2312" w:eastAsia="仿宋_GB2312"/>
          <w:sz w:val="32"/>
          <w:szCs w:val="32"/>
        </w:rPr>
        <w:t>经费预算</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（六）会议费、培训费</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（七）其他事项</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五、名词解释</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六、部门预算公开表格</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（一）部门收支总表</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（二）部门收入总表</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（三）部门支出总表</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（四）部门支出总表（分类）</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（五）部门支出分类</w:t>
      </w:r>
      <w:r>
        <w:rPr>
          <w:rFonts w:eastAsia="仿宋_GB2312"/>
          <w:sz w:val="32"/>
          <w:szCs w:val="32"/>
        </w:rPr>
        <w:t>(</w:t>
      </w:r>
      <w:r>
        <w:rPr>
          <w:rFonts w:hAnsi="仿宋_GB2312" w:eastAsia="仿宋_GB2312"/>
          <w:sz w:val="32"/>
          <w:szCs w:val="32"/>
        </w:rPr>
        <w:t>政府预算</w:t>
      </w:r>
      <w:r>
        <w:rPr>
          <w:rFonts w:eastAsia="仿宋_GB2312"/>
          <w:sz w:val="32"/>
          <w:szCs w:val="32"/>
        </w:rPr>
        <w:t>)</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（六）基本</w:t>
      </w:r>
      <w:r>
        <w:rPr>
          <w:rFonts w:eastAsia="仿宋_GB2312"/>
          <w:sz w:val="32"/>
          <w:szCs w:val="32"/>
        </w:rPr>
        <w:t>-</w:t>
      </w:r>
      <w:r>
        <w:rPr>
          <w:rFonts w:hAnsi="仿宋_GB2312" w:eastAsia="仿宋_GB2312"/>
          <w:sz w:val="32"/>
          <w:szCs w:val="32"/>
        </w:rPr>
        <w:t>工资福利</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（七）工资福利</w:t>
      </w:r>
      <w:r>
        <w:rPr>
          <w:rFonts w:eastAsia="仿宋_GB2312"/>
          <w:sz w:val="32"/>
          <w:szCs w:val="32"/>
        </w:rPr>
        <w:t>(</w:t>
      </w:r>
      <w:r>
        <w:rPr>
          <w:rFonts w:hAnsi="仿宋_GB2312" w:eastAsia="仿宋_GB2312"/>
          <w:sz w:val="32"/>
          <w:szCs w:val="32"/>
        </w:rPr>
        <w:t>政府预算</w:t>
      </w:r>
      <w:r>
        <w:rPr>
          <w:rFonts w:eastAsia="仿宋_GB2312"/>
          <w:sz w:val="32"/>
          <w:szCs w:val="32"/>
        </w:rPr>
        <w:t>)</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（八）基本</w:t>
      </w:r>
      <w:r>
        <w:rPr>
          <w:rFonts w:eastAsia="仿宋_GB2312"/>
          <w:sz w:val="32"/>
          <w:szCs w:val="32"/>
        </w:rPr>
        <w:t>-</w:t>
      </w:r>
      <w:r>
        <w:rPr>
          <w:rFonts w:hAnsi="仿宋_GB2312" w:eastAsia="仿宋_GB2312"/>
          <w:sz w:val="32"/>
          <w:szCs w:val="32"/>
        </w:rPr>
        <w:t>一般商品服务</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（九）商品服务</w:t>
      </w:r>
      <w:r>
        <w:rPr>
          <w:rFonts w:eastAsia="仿宋_GB2312"/>
          <w:sz w:val="32"/>
          <w:szCs w:val="32"/>
        </w:rPr>
        <w:t>(</w:t>
      </w:r>
      <w:r>
        <w:rPr>
          <w:rFonts w:hAnsi="仿宋_GB2312" w:eastAsia="仿宋_GB2312"/>
          <w:sz w:val="32"/>
          <w:szCs w:val="32"/>
        </w:rPr>
        <w:t>政府预算</w:t>
      </w:r>
      <w:r>
        <w:rPr>
          <w:rFonts w:eastAsia="仿宋_GB2312"/>
          <w:sz w:val="32"/>
          <w:szCs w:val="32"/>
        </w:rPr>
        <w:t>)</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（十）基本</w:t>
      </w:r>
      <w:r>
        <w:rPr>
          <w:rFonts w:eastAsia="仿宋_GB2312"/>
          <w:sz w:val="32"/>
          <w:szCs w:val="32"/>
        </w:rPr>
        <w:t>-</w:t>
      </w:r>
      <w:r>
        <w:rPr>
          <w:rFonts w:hAnsi="仿宋_GB2312" w:eastAsia="仿宋_GB2312"/>
          <w:sz w:val="32"/>
          <w:szCs w:val="32"/>
        </w:rPr>
        <w:t>个人和家庭</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（十一）个人家庭</w:t>
      </w:r>
      <w:r>
        <w:rPr>
          <w:rFonts w:eastAsia="仿宋_GB2312"/>
          <w:sz w:val="32"/>
          <w:szCs w:val="32"/>
        </w:rPr>
        <w:t>(</w:t>
      </w:r>
      <w:r>
        <w:rPr>
          <w:rFonts w:hAnsi="仿宋_GB2312" w:eastAsia="仿宋_GB2312"/>
          <w:sz w:val="32"/>
          <w:szCs w:val="32"/>
        </w:rPr>
        <w:t>政府预算</w:t>
      </w:r>
      <w:r>
        <w:rPr>
          <w:rFonts w:eastAsia="仿宋_GB2312"/>
          <w:sz w:val="32"/>
          <w:szCs w:val="32"/>
        </w:rPr>
        <w:t>)</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（十二）财政拨款收支总表</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（十三）一般公共预算支出表</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（十四）一般预算基本支出表</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（十五）一般</w:t>
      </w:r>
      <w:r>
        <w:rPr>
          <w:rFonts w:eastAsia="仿宋_GB2312"/>
          <w:sz w:val="32"/>
          <w:szCs w:val="32"/>
        </w:rPr>
        <w:t>-</w:t>
      </w:r>
      <w:r>
        <w:rPr>
          <w:rFonts w:hAnsi="仿宋_GB2312" w:eastAsia="仿宋_GB2312"/>
          <w:sz w:val="32"/>
          <w:szCs w:val="32"/>
        </w:rPr>
        <w:t>工资福利</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（十六）工资福利</w:t>
      </w:r>
      <w:r>
        <w:rPr>
          <w:rFonts w:eastAsia="仿宋_GB2312"/>
          <w:sz w:val="32"/>
          <w:szCs w:val="32"/>
        </w:rPr>
        <w:t>(</w:t>
      </w:r>
      <w:r>
        <w:rPr>
          <w:rFonts w:hAnsi="仿宋_GB2312" w:eastAsia="仿宋_GB2312"/>
          <w:sz w:val="32"/>
          <w:szCs w:val="32"/>
        </w:rPr>
        <w:t>政府预算</w:t>
      </w:r>
      <w:r>
        <w:rPr>
          <w:rFonts w:eastAsia="仿宋_GB2312"/>
          <w:sz w:val="32"/>
          <w:szCs w:val="32"/>
        </w:rPr>
        <w:t xml:space="preserve">) </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（十七）一般</w:t>
      </w:r>
      <w:r>
        <w:rPr>
          <w:rFonts w:eastAsia="仿宋_GB2312"/>
          <w:sz w:val="32"/>
          <w:szCs w:val="32"/>
        </w:rPr>
        <w:t>-</w:t>
      </w:r>
      <w:r>
        <w:rPr>
          <w:rFonts w:hAnsi="仿宋_GB2312" w:eastAsia="仿宋_GB2312"/>
          <w:sz w:val="32"/>
          <w:szCs w:val="32"/>
        </w:rPr>
        <w:t>一般商品服务</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（十八）商品服务</w:t>
      </w:r>
      <w:r>
        <w:rPr>
          <w:rFonts w:eastAsia="仿宋_GB2312"/>
          <w:sz w:val="32"/>
          <w:szCs w:val="32"/>
        </w:rPr>
        <w:t>(</w:t>
      </w:r>
      <w:r>
        <w:rPr>
          <w:rFonts w:hAnsi="仿宋_GB2312" w:eastAsia="仿宋_GB2312"/>
          <w:sz w:val="32"/>
          <w:szCs w:val="32"/>
        </w:rPr>
        <w:t>政府预算</w:t>
      </w:r>
      <w:r>
        <w:rPr>
          <w:rFonts w:eastAsia="仿宋_GB2312"/>
          <w:sz w:val="32"/>
          <w:szCs w:val="32"/>
        </w:rPr>
        <w:t xml:space="preserve">) </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（十九）一般</w:t>
      </w:r>
      <w:r>
        <w:rPr>
          <w:rFonts w:eastAsia="仿宋_GB2312"/>
          <w:sz w:val="32"/>
          <w:szCs w:val="32"/>
        </w:rPr>
        <w:t>-</w:t>
      </w:r>
      <w:r>
        <w:rPr>
          <w:rFonts w:hAnsi="仿宋_GB2312" w:eastAsia="仿宋_GB2312"/>
          <w:sz w:val="32"/>
          <w:szCs w:val="32"/>
        </w:rPr>
        <w:t>个人和家庭</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（二十）个人家庭</w:t>
      </w:r>
      <w:r>
        <w:rPr>
          <w:rFonts w:eastAsia="仿宋_GB2312"/>
          <w:sz w:val="32"/>
          <w:szCs w:val="32"/>
        </w:rPr>
        <w:t>(</w:t>
      </w:r>
      <w:r>
        <w:rPr>
          <w:rFonts w:hAnsi="仿宋_GB2312" w:eastAsia="仿宋_GB2312"/>
          <w:sz w:val="32"/>
          <w:szCs w:val="32"/>
        </w:rPr>
        <w:t>政府预算</w:t>
      </w:r>
      <w:r>
        <w:rPr>
          <w:rFonts w:eastAsia="仿宋_GB2312"/>
          <w:sz w:val="32"/>
          <w:szCs w:val="32"/>
        </w:rPr>
        <w:t xml:space="preserve">) </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（二十一）政府性基金</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（二十二）政府性基金</w:t>
      </w:r>
      <w:r>
        <w:rPr>
          <w:rFonts w:eastAsia="仿宋_GB2312"/>
          <w:sz w:val="32"/>
          <w:szCs w:val="32"/>
        </w:rPr>
        <w:t>(</w:t>
      </w:r>
      <w:r>
        <w:rPr>
          <w:rFonts w:hAnsi="仿宋_GB2312" w:eastAsia="仿宋_GB2312"/>
          <w:sz w:val="32"/>
          <w:szCs w:val="32"/>
        </w:rPr>
        <w:t>政府预算</w:t>
      </w:r>
      <w:r>
        <w:rPr>
          <w:rFonts w:eastAsia="仿宋_GB2312"/>
          <w:sz w:val="32"/>
          <w:szCs w:val="32"/>
        </w:rPr>
        <w:t xml:space="preserve">) </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（二十三）专户</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（二十四）专户</w:t>
      </w:r>
      <w:r>
        <w:rPr>
          <w:rFonts w:eastAsia="仿宋_GB2312"/>
          <w:sz w:val="32"/>
          <w:szCs w:val="32"/>
        </w:rPr>
        <w:t>(</w:t>
      </w:r>
      <w:r>
        <w:rPr>
          <w:rFonts w:hAnsi="仿宋_GB2312" w:eastAsia="仿宋_GB2312"/>
          <w:sz w:val="32"/>
          <w:szCs w:val="32"/>
        </w:rPr>
        <w:t>政府预算</w:t>
      </w:r>
      <w:r>
        <w:rPr>
          <w:rFonts w:eastAsia="仿宋_GB2312"/>
          <w:sz w:val="32"/>
          <w:szCs w:val="32"/>
        </w:rPr>
        <w:t>)</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（二十五）经费拨款预算表</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（二十六）经费拨款预算表</w:t>
      </w:r>
      <w:r>
        <w:rPr>
          <w:rFonts w:eastAsia="仿宋_GB2312"/>
          <w:sz w:val="32"/>
          <w:szCs w:val="32"/>
        </w:rPr>
        <w:t>(</w:t>
      </w:r>
      <w:r>
        <w:rPr>
          <w:rFonts w:hAnsi="仿宋_GB2312" w:eastAsia="仿宋_GB2312"/>
          <w:sz w:val="32"/>
          <w:szCs w:val="32"/>
        </w:rPr>
        <w:t>政府预算</w:t>
      </w:r>
      <w:r>
        <w:rPr>
          <w:rFonts w:eastAsia="仿宋_GB2312"/>
          <w:sz w:val="32"/>
          <w:szCs w:val="32"/>
        </w:rPr>
        <w:t>)</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（二十七）专项支出预算表</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（二十八）一般公共预算</w:t>
      </w:r>
      <w:r>
        <w:rPr>
          <w:rFonts w:eastAsia="仿宋_GB2312"/>
          <w:sz w:val="32"/>
          <w:szCs w:val="32"/>
        </w:rPr>
        <w:t>“</w:t>
      </w:r>
      <w:r>
        <w:rPr>
          <w:rFonts w:hAnsi="仿宋_GB2312" w:eastAsia="仿宋_GB2312"/>
          <w:sz w:val="32"/>
          <w:szCs w:val="32"/>
        </w:rPr>
        <w:t>三公</w:t>
      </w:r>
      <w:r>
        <w:rPr>
          <w:rFonts w:eastAsia="仿宋_GB2312"/>
          <w:sz w:val="32"/>
          <w:szCs w:val="32"/>
        </w:rPr>
        <w:t>”</w:t>
      </w:r>
      <w:r>
        <w:rPr>
          <w:rFonts w:hAnsi="仿宋_GB2312" w:eastAsia="仿宋_GB2312"/>
          <w:sz w:val="32"/>
          <w:szCs w:val="32"/>
        </w:rPr>
        <w:t>经费预算表</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（二十九）部门整体支出绩效目标表</w:t>
      </w:r>
    </w:p>
    <w:p>
      <w:pPr>
        <w:tabs>
          <w:tab w:val="left" w:pos="7560"/>
        </w:tabs>
        <w:adjustRightInd w:val="0"/>
        <w:snapToGrid w:val="0"/>
        <w:spacing w:line="560" w:lineRule="exact"/>
        <w:ind w:firstLine="640" w:firstLineChars="200"/>
        <w:jc w:val="left"/>
        <w:rPr>
          <w:rFonts w:eastAsia="仿宋_GB2312"/>
          <w:sz w:val="32"/>
          <w:szCs w:val="32"/>
        </w:rPr>
      </w:pPr>
      <w:r>
        <w:rPr>
          <w:rFonts w:hAnsi="仿宋_GB2312" w:eastAsia="仿宋_GB2312"/>
          <w:sz w:val="32"/>
          <w:szCs w:val="32"/>
        </w:rPr>
        <w:t>（三十）单位专项支出方向绩效目标表</w:t>
      </w: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hAnsi="黑体" w:eastAsia="黑体"/>
          <w:sz w:val="32"/>
          <w:szCs w:val="32"/>
        </w:rPr>
      </w:pPr>
    </w:p>
    <w:p>
      <w:pPr>
        <w:tabs>
          <w:tab w:val="left" w:pos="7560"/>
        </w:tabs>
        <w:adjustRightInd w:val="0"/>
        <w:snapToGrid w:val="0"/>
        <w:spacing w:line="560" w:lineRule="exact"/>
        <w:ind w:firstLine="640" w:firstLineChars="200"/>
        <w:jc w:val="left"/>
        <w:rPr>
          <w:rFonts w:eastAsia="黑体"/>
          <w:sz w:val="32"/>
          <w:szCs w:val="32"/>
        </w:rPr>
      </w:pPr>
      <w:r>
        <w:rPr>
          <w:rFonts w:hAnsi="黑体" w:eastAsia="黑体"/>
          <w:sz w:val="32"/>
          <w:szCs w:val="32"/>
        </w:rPr>
        <w:t>一、部门职能职责</w:t>
      </w:r>
    </w:p>
    <w:p>
      <w:pPr>
        <w:numPr>
          <w:ilvl w:val="0"/>
          <w:numId w:val="0"/>
        </w:numPr>
        <w:spacing w:line="600" w:lineRule="exact"/>
        <w:ind w:firstLine="640" w:firstLineChars="200"/>
        <w:jc w:val="left"/>
        <w:rPr>
          <w:rFonts w:hint="eastAsia" w:ascii="仿宋" w:hAnsi="仿宋" w:eastAsia="仿宋"/>
          <w:sz w:val="32"/>
          <w:szCs w:val="24"/>
          <w:lang w:eastAsia="zh-CN"/>
        </w:rPr>
      </w:pPr>
      <w:r>
        <w:rPr>
          <w:rFonts w:hint="eastAsia" w:ascii="仿宋" w:hAnsi="仿宋" w:eastAsia="仿宋"/>
          <w:sz w:val="32"/>
          <w:szCs w:val="24"/>
          <w:lang w:eastAsia="zh-CN"/>
        </w:rPr>
        <w:t>（一）贯彻执行国家、省、市有关全民健身服务工作的法律法规和方针政策，组织实施全民健身服务工作规划和措施。</w:t>
      </w:r>
    </w:p>
    <w:p>
      <w:pPr>
        <w:numPr>
          <w:ilvl w:val="0"/>
          <w:numId w:val="0"/>
        </w:numPr>
        <w:spacing w:line="600" w:lineRule="exact"/>
        <w:ind w:firstLine="640" w:firstLineChars="2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（二）</w:t>
      </w:r>
      <w:r>
        <w:rPr>
          <w:rFonts w:hint="eastAsia" w:ascii="仿宋" w:hAnsi="仿宋" w:eastAsia="仿宋" w:cs="仿宋"/>
          <w:color w:val="auto"/>
          <w:sz w:val="32"/>
          <w:szCs w:val="32"/>
          <w:lang w:eastAsia="zh-CN"/>
        </w:rPr>
        <w:t>促进全民健身运动开展，提升全民身体素质，指导全民健身，为全民健身服务；提供体育康复、健身技术培训。</w:t>
      </w:r>
    </w:p>
    <w:p>
      <w:pPr>
        <w:numPr>
          <w:ilvl w:val="0"/>
          <w:numId w:val="0"/>
        </w:numPr>
        <w:spacing w:line="600" w:lineRule="exact"/>
        <w:ind w:firstLine="640" w:firstLineChars="200"/>
        <w:jc w:val="left"/>
        <w:rPr>
          <w:rFonts w:hint="eastAsia" w:ascii="仿宋" w:hAnsi="仿宋" w:eastAsia="仿宋" w:cs="仿宋"/>
          <w:color w:val="auto"/>
          <w:sz w:val="32"/>
          <w:szCs w:val="32"/>
        </w:rPr>
      </w:pPr>
      <w:r>
        <w:rPr>
          <w:rFonts w:hint="eastAsia" w:ascii="仿宋" w:hAnsi="仿宋" w:eastAsia="仿宋"/>
          <w:sz w:val="32"/>
          <w:szCs w:val="24"/>
          <w:lang w:eastAsia="zh-CN"/>
        </w:rPr>
        <w:t>（三）负责体育场、馆管理。负责本级公共体育场馆和设施的运营、管理和维护以及向社会免费、低收费开放工作，为公众开展体育健身活动提供服务；配合市委、市政府组织各类大型活动并提供服务；为各类体育赛事和青少年业余运动训练提供服务。</w:t>
      </w:r>
    </w:p>
    <w:p>
      <w:pPr>
        <w:spacing w:line="60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四</w:t>
      </w:r>
      <w:r>
        <w:rPr>
          <w:rFonts w:hint="eastAsia" w:ascii="仿宋" w:hAnsi="仿宋" w:eastAsia="仿宋" w:cs="仿宋"/>
          <w:color w:val="auto"/>
          <w:sz w:val="32"/>
          <w:szCs w:val="32"/>
        </w:rPr>
        <w:t>）</w:t>
      </w:r>
      <w:r>
        <w:rPr>
          <w:rFonts w:hint="eastAsia" w:ascii="仿宋" w:hAnsi="仿宋" w:eastAsia="仿宋"/>
          <w:sz w:val="32"/>
          <w:szCs w:val="24"/>
          <w:lang w:eastAsia="zh-CN"/>
        </w:rPr>
        <w:t>组织开展群众性体育赛事活动，承办体育竞赛、表演和展示活动；协助组织参加市级以上群众性体育竞赛；参与体育对外友好交流活动。</w:t>
      </w:r>
    </w:p>
    <w:p>
      <w:pPr>
        <w:spacing w:line="60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五</w:t>
      </w:r>
      <w:r>
        <w:rPr>
          <w:rFonts w:hint="eastAsia" w:ascii="仿宋" w:hAnsi="仿宋" w:eastAsia="仿宋" w:cs="仿宋"/>
          <w:color w:val="auto"/>
          <w:sz w:val="32"/>
          <w:szCs w:val="32"/>
        </w:rPr>
        <w:t>）</w:t>
      </w:r>
      <w:r>
        <w:rPr>
          <w:rFonts w:hint="eastAsia" w:ascii="仿宋" w:hAnsi="仿宋" w:eastAsia="仿宋"/>
          <w:sz w:val="32"/>
          <w:szCs w:val="24"/>
          <w:lang w:eastAsia="zh-CN"/>
        </w:rPr>
        <w:t>宣传全民健身政策、发改，普及推广体育健康知识；开展健身指导咨询，指导开展健身活动；举办各类公益性体育运动健身知识与技能的培训，承担全市体育行业特有职业培训任务，协助举办其他体育专业培训，为全市各单项体育协会组织的体育培训提供场地等服务；协助开展全市公民体质监测工作。</w:t>
      </w:r>
    </w:p>
    <w:p>
      <w:pPr>
        <w:spacing w:line="600" w:lineRule="exact"/>
        <w:ind w:firstLine="640" w:firstLineChars="200"/>
        <w:jc w:val="left"/>
        <w:rPr>
          <w:rFonts w:hint="eastAsia" w:ascii="仿宋" w:hAnsi="仿宋" w:eastAsia="仿宋" w:cs="仿宋"/>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六</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协调做好上级交办的各种体育活动及相关体育服务</w:t>
      </w:r>
      <w:r>
        <w:rPr>
          <w:rFonts w:hint="eastAsia" w:ascii="仿宋" w:hAnsi="仿宋" w:eastAsia="仿宋" w:cs="仿宋"/>
          <w:color w:val="auto"/>
          <w:sz w:val="32"/>
          <w:szCs w:val="32"/>
        </w:rPr>
        <w:t>。</w:t>
      </w:r>
    </w:p>
    <w:p>
      <w:pPr>
        <w:tabs>
          <w:tab w:val="left" w:pos="7560"/>
        </w:tabs>
        <w:adjustRightInd w:val="0"/>
        <w:snapToGrid w:val="0"/>
        <w:spacing w:line="560" w:lineRule="exact"/>
        <w:ind w:firstLine="640" w:firstLineChars="200"/>
        <w:jc w:val="left"/>
        <w:rPr>
          <w:rFonts w:hAnsi="黑体" w:eastAsia="黑体"/>
          <w:color w:val="000000"/>
          <w:sz w:val="32"/>
          <w:szCs w:val="32"/>
        </w:rPr>
      </w:pPr>
      <w:r>
        <w:rPr>
          <w:rFonts w:hAnsi="黑体" w:eastAsia="黑体"/>
          <w:color w:val="000000"/>
          <w:sz w:val="32"/>
          <w:szCs w:val="32"/>
        </w:rPr>
        <w:t>二、机构设置</w:t>
      </w:r>
    </w:p>
    <w:p>
      <w:pPr>
        <w:pStyle w:val="2"/>
      </w:pPr>
    </w:p>
    <w:p>
      <w:pPr>
        <w:keepNext w:val="0"/>
        <w:keepLines w:val="0"/>
        <w:pageBreakBefore w:val="0"/>
        <w:widowControl w:val="0"/>
        <w:kinsoku/>
        <w:wordWrap/>
        <w:overflowPunct/>
        <w:topLinePunct w:val="0"/>
        <w:autoSpaceDE/>
        <w:autoSpaceDN/>
        <w:bidi w:val="0"/>
        <w:spacing w:line="460" w:lineRule="exact"/>
        <w:ind w:firstLine="640" w:firstLineChars="200"/>
        <w:textAlignment w:val="auto"/>
        <w:rPr>
          <w:rFonts w:hint="eastAsia" w:ascii="仿宋_GB2312" w:eastAsia="仿宋_GB2312"/>
          <w:sz w:val="32"/>
          <w:szCs w:val="32"/>
          <w:lang w:val="en-US" w:eastAsia="zh-CN"/>
        </w:rPr>
      </w:pPr>
      <w:r>
        <w:rPr>
          <w:rFonts w:eastAsia="仿宋_GB2312"/>
          <w:bCs/>
          <w:color w:val="000000"/>
          <w:sz w:val="32"/>
          <w:szCs w:val="32"/>
        </w:rPr>
        <w:t> </w:t>
      </w:r>
      <w:r>
        <w:rPr>
          <w:rFonts w:hint="eastAsia" w:ascii="仿宋_GB2312" w:eastAsia="仿宋_GB2312"/>
          <w:sz w:val="32"/>
          <w:szCs w:val="32"/>
          <w:lang w:eastAsia="zh-CN"/>
        </w:rPr>
        <w:t>醴陵市全民健身指导中心为市文化旅游广电体育局下设正股级公益一类全额拨款事业单位，核定编制</w:t>
      </w:r>
      <w:r>
        <w:rPr>
          <w:rFonts w:hint="eastAsia" w:ascii="仿宋_GB2312" w:eastAsia="仿宋_GB2312"/>
          <w:sz w:val="32"/>
          <w:szCs w:val="32"/>
          <w:lang w:val="en-US" w:eastAsia="zh-CN"/>
        </w:rPr>
        <w:t>4名，现有编制人员4人，主要全面负责全民健身指导中心管理工作；临聘人员7人，主要负责全民健身指导中心财务，体育场、馆室内外场地、器材、设备的管理及维修，体育技能专业培训，体育场、馆安保工作以及保洁工作。</w:t>
      </w:r>
    </w:p>
    <w:p>
      <w:pPr>
        <w:pStyle w:val="2"/>
        <w:rPr>
          <w:rFonts w:hint="eastAsia"/>
          <w:lang w:val="en-US" w:eastAsia="zh-CN"/>
        </w:rPr>
      </w:pPr>
    </w:p>
    <w:p>
      <w:pPr>
        <w:spacing w:line="600" w:lineRule="exact"/>
        <w:ind w:firstLine="640" w:firstLineChars="200"/>
        <w:jc w:val="left"/>
        <w:rPr>
          <w:rFonts w:hint="eastAsia" w:ascii="仿宋" w:hAnsi="仿宋" w:eastAsia="仿宋" w:cs="仿宋_GB2312"/>
          <w:sz w:val="32"/>
          <w:szCs w:val="32"/>
        </w:rPr>
      </w:pPr>
      <w:r>
        <w:rPr>
          <w:rFonts w:hint="eastAsia" w:ascii="仿宋" w:hAnsi="仿宋" w:eastAsia="仿宋" w:cs="仿宋"/>
          <w:bCs/>
          <w:kern w:val="0"/>
          <w:sz w:val="32"/>
          <w:szCs w:val="32"/>
        </w:rPr>
        <w:t>内设机构包括：</w:t>
      </w:r>
      <w:r>
        <w:rPr>
          <w:rFonts w:hint="eastAsia" w:ascii="仿宋" w:hAnsi="仿宋" w:eastAsia="仿宋" w:cs="仿宋"/>
          <w:sz w:val="32"/>
          <w:szCs w:val="32"/>
          <w:lang w:eastAsia="zh-CN"/>
        </w:rPr>
        <w:t>综合管理组、后勤保障组、经营管理组</w:t>
      </w:r>
      <w:r>
        <w:rPr>
          <w:rFonts w:hint="eastAsia" w:ascii="仿宋" w:hAnsi="仿宋" w:eastAsia="仿宋" w:cs="仿宋"/>
          <w:sz w:val="32"/>
          <w:szCs w:val="32"/>
        </w:rPr>
        <w:t>。预算单位构成</w:t>
      </w:r>
      <w:r>
        <w:rPr>
          <w:rFonts w:hint="eastAsia" w:ascii="仿宋" w:hAnsi="仿宋" w:eastAsia="仿宋" w:cs="仿宋"/>
          <w:sz w:val="32"/>
          <w:szCs w:val="32"/>
          <w:lang w:eastAsia="zh-CN"/>
        </w:rPr>
        <w:t>：</w:t>
      </w:r>
      <w:bookmarkStart w:id="0" w:name="_GoBack"/>
      <w:bookmarkEnd w:id="0"/>
      <w:r>
        <w:rPr>
          <w:rFonts w:hint="eastAsia" w:ascii="仿宋" w:hAnsi="仿宋" w:eastAsia="仿宋" w:cs="仿宋"/>
          <w:sz w:val="32"/>
          <w:szCs w:val="32"/>
        </w:rPr>
        <w:t>本部门没有下属预算单位，因此，预算单位构成仅为醴陵市全民健身指导中心本级。</w:t>
      </w:r>
    </w:p>
    <w:p>
      <w:pPr>
        <w:tabs>
          <w:tab w:val="left" w:pos="7560"/>
        </w:tabs>
        <w:adjustRightInd w:val="0"/>
        <w:snapToGrid w:val="0"/>
        <w:spacing w:line="560" w:lineRule="exact"/>
        <w:jc w:val="left"/>
        <w:rPr>
          <w:rFonts w:eastAsia="仿宋_GB2312"/>
          <w:color w:val="000000"/>
          <w:sz w:val="32"/>
          <w:szCs w:val="32"/>
        </w:rPr>
      </w:pPr>
    </w:p>
    <w:p>
      <w:pPr>
        <w:tabs>
          <w:tab w:val="left" w:pos="7560"/>
        </w:tabs>
        <w:adjustRightInd w:val="0"/>
        <w:snapToGrid w:val="0"/>
        <w:spacing w:line="560" w:lineRule="exact"/>
        <w:ind w:firstLine="640" w:firstLineChars="200"/>
        <w:jc w:val="left"/>
        <w:rPr>
          <w:rFonts w:eastAsia="黑体"/>
          <w:color w:val="000000"/>
          <w:sz w:val="32"/>
          <w:szCs w:val="32"/>
        </w:rPr>
      </w:pPr>
      <w:r>
        <w:rPr>
          <w:rFonts w:hAnsi="黑体" w:eastAsia="黑体"/>
          <w:color w:val="000000"/>
          <w:sz w:val="32"/>
          <w:szCs w:val="32"/>
        </w:rPr>
        <w:t>三、部门收支概况</w:t>
      </w:r>
    </w:p>
    <w:p>
      <w:pPr>
        <w:tabs>
          <w:tab w:val="left" w:pos="7560"/>
        </w:tabs>
        <w:adjustRightInd w:val="0"/>
        <w:snapToGrid w:val="0"/>
        <w:spacing w:line="560" w:lineRule="exact"/>
        <w:ind w:firstLine="640" w:firstLineChars="200"/>
        <w:jc w:val="left"/>
        <w:rPr>
          <w:rFonts w:eastAsia="仿宋_GB2312"/>
          <w:color w:val="000000"/>
          <w:sz w:val="32"/>
          <w:szCs w:val="32"/>
        </w:rPr>
      </w:pPr>
      <w:r>
        <w:rPr>
          <w:rFonts w:eastAsia="仿宋_GB2312"/>
          <w:color w:val="000000"/>
          <w:sz w:val="32"/>
          <w:szCs w:val="32"/>
        </w:rPr>
        <w:t>2021年部门预算收入包括一般公共预算</w:t>
      </w:r>
      <w:r>
        <w:rPr>
          <w:rFonts w:hint="eastAsia" w:eastAsia="仿宋_GB2312"/>
          <w:color w:val="000000"/>
          <w:sz w:val="32"/>
          <w:szCs w:val="32"/>
          <w:lang w:eastAsia="zh-CN"/>
        </w:rPr>
        <w:t>拨款收入</w:t>
      </w:r>
      <w:r>
        <w:rPr>
          <w:rFonts w:eastAsia="仿宋_GB2312"/>
          <w:color w:val="000000"/>
          <w:sz w:val="32"/>
          <w:szCs w:val="32"/>
        </w:rPr>
        <w:t>；支出包括</w:t>
      </w:r>
      <w:r>
        <w:rPr>
          <w:rFonts w:hint="eastAsia" w:eastAsia="仿宋_GB2312"/>
          <w:color w:val="000000"/>
          <w:sz w:val="32"/>
          <w:szCs w:val="32"/>
          <w:lang w:eastAsia="zh-CN"/>
        </w:rPr>
        <w:t>文化旅游体育与传媒支出与卫生健康支出</w:t>
      </w:r>
      <w:r>
        <w:rPr>
          <w:rFonts w:eastAsia="仿宋_GB2312"/>
          <w:color w:val="000000"/>
          <w:sz w:val="32"/>
          <w:szCs w:val="32"/>
        </w:rPr>
        <w:t>。</w:t>
      </w:r>
    </w:p>
    <w:p>
      <w:pPr>
        <w:tabs>
          <w:tab w:val="left" w:pos="7560"/>
        </w:tabs>
        <w:adjustRightInd w:val="0"/>
        <w:snapToGrid w:val="0"/>
        <w:spacing w:line="560" w:lineRule="exact"/>
        <w:ind w:firstLine="640" w:firstLineChars="200"/>
        <w:jc w:val="left"/>
        <w:rPr>
          <w:rFonts w:eastAsia="仿宋_GB2312"/>
          <w:color w:val="000000"/>
          <w:sz w:val="32"/>
          <w:szCs w:val="32"/>
        </w:rPr>
      </w:pPr>
      <w:r>
        <w:rPr>
          <w:rFonts w:eastAsia="楷体_GB2312"/>
          <w:bCs/>
          <w:color w:val="000000"/>
          <w:sz w:val="32"/>
          <w:szCs w:val="32"/>
        </w:rPr>
        <w:t>（一）收入预算：</w:t>
      </w:r>
      <w:r>
        <w:rPr>
          <w:rFonts w:hint="eastAsia" w:eastAsia="仿宋_GB2312"/>
          <w:color w:val="000000"/>
          <w:sz w:val="32"/>
          <w:szCs w:val="32"/>
        </w:rPr>
        <w:t>2021</w:t>
      </w:r>
      <w:r>
        <w:rPr>
          <w:rFonts w:eastAsia="仿宋_GB2312"/>
          <w:color w:val="000000"/>
          <w:sz w:val="32"/>
          <w:szCs w:val="32"/>
        </w:rPr>
        <w:t>年年初预算数</w:t>
      </w:r>
      <w:r>
        <w:rPr>
          <w:rFonts w:hint="eastAsia" w:eastAsia="仿宋_GB2312"/>
          <w:color w:val="000000"/>
          <w:sz w:val="32"/>
          <w:szCs w:val="32"/>
          <w:lang w:val="en-US" w:eastAsia="zh-CN"/>
        </w:rPr>
        <w:t>135.75</w:t>
      </w:r>
      <w:r>
        <w:rPr>
          <w:rFonts w:eastAsia="仿宋_GB2312"/>
          <w:color w:val="000000"/>
          <w:sz w:val="32"/>
          <w:szCs w:val="32"/>
        </w:rPr>
        <w:t>万元，其中，一般公共预算拨款</w:t>
      </w:r>
      <w:r>
        <w:rPr>
          <w:rFonts w:hint="eastAsia" w:eastAsia="仿宋_GB2312"/>
          <w:color w:val="000000"/>
          <w:sz w:val="32"/>
          <w:szCs w:val="32"/>
          <w:lang w:val="en-US" w:eastAsia="zh-CN"/>
        </w:rPr>
        <w:t>135.75</w:t>
      </w:r>
      <w:r>
        <w:rPr>
          <w:rFonts w:eastAsia="仿宋_GB2312"/>
          <w:color w:val="000000"/>
          <w:sz w:val="32"/>
          <w:szCs w:val="32"/>
        </w:rPr>
        <w:t>万元；政府性基金拨款</w:t>
      </w:r>
      <w:r>
        <w:rPr>
          <w:rFonts w:hint="eastAsia" w:eastAsia="仿宋_GB2312"/>
          <w:color w:val="000000"/>
          <w:sz w:val="32"/>
          <w:szCs w:val="32"/>
        </w:rPr>
        <w:t>0</w:t>
      </w:r>
      <w:r>
        <w:rPr>
          <w:rFonts w:eastAsia="仿宋_GB2312"/>
          <w:color w:val="000000"/>
          <w:sz w:val="32"/>
          <w:szCs w:val="32"/>
        </w:rPr>
        <w:t>万元；财政专户管理的非税收入拨款</w:t>
      </w:r>
      <w:r>
        <w:rPr>
          <w:rFonts w:hint="eastAsia" w:eastAsia="仿宋_GB2312"/>
          <w:color w:val="000000"/>
          <w:sz w:val="32"/>
          <w:szCs w:val="32"/>
          <w:lang w:val="en-US" w:eastAsia="zh-CN"/>
        </w:rPr>
        <w:t>0</w:t>
      </w:r>
      <w:r>
        <w:rPr>
          <w:rFonts w:eastAsia="仿宋_GB2312"/>
          <w:color w:val="000000"/>
          <w:sz w:val="32"/>
          <w:szCs w:val="32"/>
        </w:rPr>
        <w:t>万元；其他收入</w:t>
      </w:r>
      <w:r>
        <w:rPr>
          <w:rFonts w:hint="eastAsia" w:eastAsia="仿宋_GB2312"/>
          <w:color w:val="000000"/>
          <w:sz w:val="32"/>
          <w:szCs w:val="32"/>
          <w:lang w:val="en-US" w:eastAsia="zh-CN"/>
        </w:rPr>
        <w:t>0</w:t>
      </w:r>
      <w:r>
        <w:rPr>
          <w:rFonts w:eastAsia="仿宋_GB2312"/>
          <w:color w:val="000000"/>
          <w:sz w:val="32"/>
          <w:szCs w:val="32"/>
        </w:rPr>
        <w:t>万元</w:t>
      </w:r>
      <w:r>
        <w:rPr>
          <w:rFonts w:hint="eastAsia" w:eastAsia="仿宋_GB2312"/>
          <w:color w:val="000000"/>
          <w:sz w:val="32"/>
          <w:szCs w:val="32"/>
          <w:lang w:eastAsia="zh-CN"/>
        </w:rPr>
        <w:t>；上级补助收入</w:t>
      </w:r>
      <w:r>
        <w:rPr>
          <w:rFonts w:hint="eastAsia" w:eastAsia="仿宋_GB2312"/>
          <w:color w:val="000000"/>
          <w:sz w:val="32"/>
          <w:szCs w:val="32"/>
          <w:lang w:val="en-US" w:eastAsia="zh-CN"/>
        </w:rPr>
        <w:t>0万元</w:t>
      </w:r>
      <w:r>
        <w:rPr>
          <w:rFonts w:eastAsia="仿宋_GB2312"/>
          <w:color w:val="000000"/>
          <w:sz w:val="32"/>
          <w:szCs w:val="32"/>
        </w:rPr>
        <w:t>。因上年结转数暂未最终确定，本年度收支预算中均不含上年结转数字</w:t>
      </w:r>
      <w:r>
        <w:rPr>
          <w:rFonts w:hint="eastAsia" w:eastAsia="仿宋_GB2312"/>
          <w:color w:val="000000"/>
          <w:sz w:val="32"/>
          <w:szCs w:val="32"/>
        </w:rPr>
        <w:t>。</w:t>
      </w:r>
    </w:p>
    <w:p>
      <w:pPr>
        <w:tabs>
          <w:tab w:val="left" w:pos="7560"/>
        </w:tabs>
        <w:adjustRightInd w:val="0"/>
        <w:snapToGrid w:val="0"/>
        <w:spacing w:line="560" w:lineRule="exact"/>
        <w:ind w:firstLine="640" w:firstLineChars="200"/>
        <w:jc w:val="left"/>
        <w:rPr>
          <w:rFonts w:eastAsia="仿宋_GB2312"/>
          <w:color w:val="000000"/>
          <w:sz w:val="32"/>
          <w:szCs w:val="32"/>
        </w:rPr>
      </w:pPr>
      <w:r>
        <w:rPr>
          <w:rFonts w:eastAsia="楷体_GB2312"/>
          <w:bCs/>
          <w:color w:val="000000"/>
          <w:sz w:val="32"/>
          <w:szCs w:val="32"/>
        </w:rPr>
        <w:t>（二）支出预算：</w:t>
      </w:r>
      <w:r>
        <w:rPr>
          <w:rFonts w:hint="eastAsia" w:eastAsia="仿宋_GB2312"/>
          <w:color w:val="000000"/>
          <w:sz w:val="32"/>
          <w:szCs w:val="32"/>
        </w:rPr>
        <w:t>2021</w:t>
      </w:r>
      <w:r>
        <w:rPr>
          <w:rFonts w:eastAsia="仿宋_GB2312"/>
          <w:color w:val="000000"/>
          <w:sz w:val="32"/>
          <w:szCs w:val="32"/>
        </w:rPr>
        <w:t>年年初预算数</w:t>
      </w:r>
      <w:r>
        <w:rPr>
          <w:rFonts w:hint="eastAsia" w:eastAsia="仿宋_GB2312"/>
          <w:color w:val="000000"/>
          <w:sz w:val="32"/>
          <w:szCs w:val="32"/>
          <w:lang w:val="en-US" w:eastAsia="zh-CN"/>
        </w:rPr>
        <w:t>135.75</w:t>
      </w:r>
      <w:r>
        <w:rPr>
          <w:rFonts w:eastAsia="仿宋_GB2312"/>
          <w:color w:val="000000"/>
          <w:sz w:val="32"/>
          <w:szCs w:val="32"/>
        </w:rPr>
        <w:t>万元，其中，</w:t>
      </w:r>
      <w:r>
        <w:rPr>
          <w:rFonts w:hint="eastAsia" w:eastAsia="仿宋_GB2312"/>
          <w:color w:val="000000"/>
          <w:sz w:val="32"/>
          <w:szCs w:val="32"/>
          <w:lang w:eastAsia="zh-CN"/>
        </w:rPr>
        <w:t>文化旅游体育与传媒支出</w:t>
      </w:r>
      <w:r>
        <w:rPr>
          <w:rFonts w:hint="eastAsia" w:eastAsia="仿宋_GB2312"/>
          <w:color w:val="000000"/>
          <w:sz w:val="32"/>
          <w:szCs w:val="32"/>
          <w:lang w:val="en-US" w:eastAsia="zh-CN"/>
        </w:rPr>
        <w:t>134.32万元，卫生健康支出1.43万元</w:t>
      </w:r>
      <w:r>
        <w:rPr>
          <w:rFonts w:eastAsia="仿宋_GB2312"/>
          <w:color w:val="000000"/>
          <w:sz w:val="32"/>
          <w:szCs w:val="32"/>
        </w:rPr>
        <w:t>。</w:t>
      </w:r>
    </w:p>
    <w:p>
      <w:pPr>
        <w:tabs>
          <w:tab w:val="left" w:pos="7560"/>
        </w:tabs>
        <w:adjustRightInd w:val="0"/>
        <w:snapToGrid w:val="0"/>
        <w:spacing w:line="560" w:lineRule="exact"/>
        <w:ind w:firstLine="640" w:firstLineChars="200"/>
        <w:jc w:val="left"/>
        <w:rPr>
          <w:rFonts w:eastAsia="仿宋_GB2312"/>
          <w:color w:val="000000"/>
          <w:sz w:val="32"/>
          <w:szCs w:val="32"/>
        </w:rPr>
      </w:pPr>
      <w:r>
        <w:rPr>
          <w:rFonts w:eastAsia="仿宋_GB2312"/>
          <w:color w:val="000000"/>
          <w:sz w:val="32"/>
          <w:szCs w:val="32"/>
        </w:rPr>
        <w:t>具体安排如下：</w:t>
      </w:r>
    </w:p>
    <w:p>
      <w:pPr>
        <w:tabs>
          <w:tab w:val="left" w:pos="7560"/>
        </w:tabs>
        <w:adjustRightInd w:val="0"/>
        <w:snapToGrid w:val="0"/>
        <w:spacing w:line="560" w:lineRule="exact"/>
        <w:ind w:firstLine="643" w:firstLineChars="200"/>
        <w:jc w:val="left"/>
        <w:rPr>
          <w:rFonts w:eastAsia="仿宋_GB2312"/>
          <w:color w:val="000000"/>
          <w:sz w:val="32"/>
          <w:szCs w:val="32"/>
        </w:rPr>
      </w:pPr>
      <w:r>
        <w:rPr>
          <w:rFonts w:eastAsia="仿宋_GB2312"/>
          <w:b/>
          <w:color w:val="000000"/>
          <w:sz w:val="32"/>
          <w:szCs w:val="32"/>
        </w:rPr>
        <w:t>1.基本支出：</w:t>
      </w:r>
      <w:r>
        <w:rPr>
          <w:rFonts w:hint="eastAsia" w:eastAsia="仿宋_GB2312"/>
          <w:color w:val="000000"/>
          <w:sz w:val="32"/>
          <w:szCs w:val="32"/>
        </w:rPr>
        <w:t>2021</w:t>
      </w:r>
      <w:r>
        <w:rPr>
          <w:rFonts w:eastAsia="仿宋_GB2312"/>
          <w:color w:val="000000"/>
          <w:sz w:val="32"/>
          <w:szCs w:val="32"/>
        </w:rPr>
        <w:t>年年初预算数为</w:t>
      </w:r>
      <w:r>
        <w:rPr>
          <w:rFonts w:hint="eastAsia" w:eastAsia="仿宋_GB2312"/>
          <w:color w:val="000000"/>
          <w:sz w:val="32"/>
          <w:szCs w:val="32"/>
          <w:lang w:val="en-US" w:eastAsia="zh-CN"/>
        </w:rPr>
        <w:t>37.75</w:t>
      </w:r>
      <w:r>
        <w:rPr>
          <w:rFonts w:eastAsia="仿宋_GB2312"/>
          <w:color w:val="000000"/>
          <w:sz w:val="32"/>
          <w:szCs w:val="32"/>
        </w:rPr>
        <w:t>万元，是指为保障单位机构正常运转、完成日常工作任务而发生的各项支出，包括用于基本工资、津贴补贴等人员经费以及日常公用经费、</w:t>
      </w:r>
      <w:r>
        <w:rPr>
          <w:rFonts w:hint="eastAsia" w:eastAsia="仿宋_GB2312"/>
          <w:color w:val="000000"/>
          <w:sz w:val="32"/>
          <w:szCs w:val="32"/>
        </w:rPr>
        <w:t>工作性专项</w:t>
      </w:r>
      <w:r>
        <w:rPr>
          <w:rFonts w:eastAsia="仿宋_GB2312"/>
          <w:color w:val="000000"/>
          <w:sz w:val="32"/>
          <w:szCs w:val="32"/>
        </w:rPr>
        <w:t>。其中包括</w:t>
      </w:r>
      <w:r>
        <w:rPr>
          <w:rFonts w:hint="eastAsia" w:eastAsia="仿宋_GB2312"/>
          <w:color w:val="000000"/>
          <w:sz w:val="32"/>
          <w:szCs w:val="32"/>
          <w:lang w:eastAsia="zh-CN"/>
        </w:rPr>
        <w:t>工资福利支出</w:t>
      </w:r>
      <w:r>
        <w:rPr>
          <w:rFonts w:hint="eastAsia" w:eastAsia="仿宋_GB2312"/>
          <w:color w:val="000000"/>
          <w:sz w:val="32"/>
          <w:szCs w:val="32"/>
          <w:lang w:val="en-US" w:eastAsia="zh-CN"/>
        </w:rPr>
        <w:t>29.22万元，一般商品和服务支出2.77万元，工作性专项5.76万元</w:t>
      </w:r>
      <w:r>
        <w:rPr>
          <w:rFonts w:eastAsia="仿宋_GB2312"/>
          <w:color w:val="000000"/>
          <w:sz w:val="32"/>
          <w:szCs w:val="32"/>
        </w:rPr>
        <w:t>。</w:t>
      </w:r>
    </w:p>
    <w:p>
      <w:pPr>
        <w:tabs>
          <w:tab w:val="left" w:pos="7560"/>
        </w:tabs>
        <w:adjustRightInd w:val="0"/>
        <w:snapToGrid w:val="0"/>
        <w:spacing w:line="560" w:lineRule="exact"/>
        <w:ind w:firstLine="643" w:firstLineChars="200"/>
        <w:jc w:val="left"/>
        <w:rPr>
          <w:rFonts w:eastAsia="仿宋_GB2312"/>
          <w:color w:val="000000"/>
          <w:sz w:val="32"/>
          <w:szCs w:val="32"/>
        </w:rPr>
      </w:pPr>
      <w:r>
        <w:rPr>
          <w:rFonts w:eastAsia="仿宋_GB2312"/>
          <w:b/>
          <w:color w:val="000000"/>
          <w:sz w:val="32"/>
          <w:szCs w:val="32"/>
        </w:rPr>
        <w:t>2.项目支出：</w:t>
      </w:r>
      <w:r>
        <w:rPr>
          <w:rFonts w:hint="eastAsia" w:eastAsia="仿宋_GB2312"/>
          <w:color w:val="000000"/>
          <w:sz w:val="32"/>
          <w:szCs w:val="32"/>
        </w:rPr>
        <w:t>2021</w:t>
      </w:r>
      <w:r>
        <w:rPr>
          <w:rFonts w:eastAsia="仿宋_GB2312"/>
          <w:color w:val="000000"/>
          <w:sz w:val="32"/>
          <w:szCs w:val="32"/>
        </w:rPr>
        <w:t>年年初预算数为</w:t>
      </w:r>
      <w:r>
        <w:rPr>
          <w:rFonts w:hint="eastAsia" w:eastAsia="仿宋_GB2312"/>
          <w:color w:val="000000"/>
          <w:sz w:val="32"/>
          <w:szCs w:val="32"/>
          <w:lang w:val="en-US" w:eastAsia="zh-CN"/>
        </w:rPr>
        <w:t>98</w:t>
      </w:r>
      <w:r>
        <w:rPr>
          <w:rFonts w:eastAsia="仿宋_GB2312"/>
          <w:color w:val="000000"/>
          <w:sz w:val="32"/>
          <w:szCs w:val="32"/>
        </w:rPr>
        <w:t>万元，是指单位为完成特定工作任务或事业发展目标而发生的支出，包括</w:t>
      </w:r>
      <w:r>
        <w:rPr>
          <w:rFonts w:hint="eastAsia" w:eastAsia="仿宋_GB2312"/>
          <w:color w:val="000000"/>
          <w:sz w:val="32"/>
          <w:szCs w:val="32"/>
          <w:lang w:eastAsia="zh-CN"/>
        </w:rPr>
        <w:t>专项商品和服务支出</w:t>
      </w:r>
      <w:r>
        <w:rPr>
          <w:rFonts w:eastAsia="仿宋_GB2312"/>
          <w:color w:val="000000"/>
          <w:sz w:val="32"/>
          <w:szCs w:val="32"/>
        </w:rPr>
        <w:t>等。其中：</w:t>
      </w:r>
    </w:p>
    <w:p>
      <w:pPr>
        <w:numPr>
          <w:ilvl w:val="0"/>
          <w:numId w:val="0"/>
        </w:numPr>
        <w:tabs>
          <w:tab w:val="left" w:pos="7560"/>
        </w:tabs>
        <w:adjustRightInd w:val="0"/>
        <w:snapToGrid w:val="0"/>
        <w:spacing w:line="560" w:lineRule="exact"/>
        <w:ind w:firstLine="640" w:firstLineChars="200"/>
        <w:jc w:val="left"/>
      </w:pPr>
      <w:r>
        <w:rPr>
          <w:rFonts w:hint="eastAsia" w:eastAsia="仿宋_GB2312"/>
          <w:color w:val="000000"/>
          <w:sz w:val="32"/>
          <w:szCs w:val="32"/>
          <w:lang w:eastAsia="zh-CN"/>
        </w:rPr>
        <w:t>（</w:t>
      </w:r>
      <w:r>
        <w:rPr>
          <w:rFonts w:hint="eastAsia" w:eastAsia="仿宋_GB2312"/>
          <w:color w:val="000000"/>
          <w:sz w:val="32"/>
          <w:szCs w:val="32"/>
          <w:lang w:val="en-US" w:eastAsia="zh-CN"/>
        </w:rPr>
        <w:t>1）</w:t>
      </w:r>
      <w:r>
        <w:rPr>
          <w:rFonts w:hint="eastAsia" w:eastAsia="仿宋_GB2312"/>
          <w:color w:val="000000"/>
          <w:sz w:val="32"/>
          <w:szCs w:val="32"/>
        </w:rPr>
        <w:t>全民健身工作经费8万元。主要用于全民健身指导中心日常运转各项支出。</w:t>
      </w:r>
    </w:p>
    <w:p>
      <w:pPr>
        <w:numPr>
          <w:ilvl w:val="0"/>
          <w:numId w:val="0"/>
        </w:numPr>
        <w:tabs>
          <w:tab w:val="left" w:pos="7560"/>
        </w:tabs>
        <w:adjustRightInd w:val="0"/>
        <w:snapToGrid w:val="0"/>
        <w:spacing w:line="560" w:lineRule="exact"/>
        <w:jc w:val="left"/>
        <w:rPr>
          <w:rFonts w:hint="default" w:eastAsia="仿宋_GB2312"/>
          <w:color w:val="000000"/>
          <w:sz w:val="32"/>
          <w:szCs w:val="32"/>
          <w:lang w:val="en-US" w:eastAsia="zh-CN"/>
        </w:rPr>
      </w:pPr>
      <w:r>
        <w:rPr>
          <w:rFonts w:hint="eastAsia" w:eastAsia="仿宋_GB2312"/>
          <w:color w:val="000000"/>
          <w:sz w:val="32"/>
          <w:szCs w:val="32"/>
          <w:lang w:val="en-US" w:eastAsia="zh-CN"/>
        </w:rPr>
        <w:t xml:space="preserve">        （2）共公体育场馆免费或低收费开放补助资金90万元。主要用于公共体育场馆免费或低收费开展公共体育服务项目所需支出。</w:t>
      </w:r>
    </w:p>
    <w:p>
      <w:pPr>
        <w:numPr>
          <w:ilvl w:val="0"/>
          <w:numId w:val="2"/>
        </w:numPr>
        <w:tabs>
          <w:tab w:val="left" w:pos="7560"/>
        </w:tabs>
        <w:adjustRightInd w:val="0"/>
        <w:snapToGrid w:val="0"/>
        <w:spacing w:line="560" w:lineRule="exact"/>
        <w:ind w:firstLine="640" w:firstLineChars="200"/>
        <w:jc w:val="left"/>
        <w:rPr>
          <w:rFonts w:eastAsia="仿宋_GB2312"/>
          <w:color w:val="000000"/>
          <w:sz w:val="32"/>
          <w:szCs w:val="32"/>
        </w:rPr>
      </w:pPr>
      <w:r>
        <w:rPr>
          <w:rFonts w:eastAsia="楷体_GB2312"/>
          <w:bCs/>
          <w:color w:val="000000"/>
          <w:sz w:val="32"/>
          <w:szCs w:val="32"/>
        </w:rPr>
        <w:t>预算收支增减变化情况说明：</w:t>
      </w:r>
      <w:r>
        <w:rPr>
          <w:rFonts w:eastAsia="仿宋_GB2312"/>
          <w:color w:val="000000"/>
          <w:sz w:val="32"/>
          <w:szCs w:val="32"/>
        </w:rPr>
        <w:t>20</w:t>
      </w:r>
      <w:r>
        <w:rPr>
          <w:rFonts w:hint="eastAsia" w:eastAsia="仿宋_GB2312"/>
          <w:color w:val="000000"/>
          <w:sz w:val="32"/>
          <w:szCs w:val="32"/>
        </w:rPr>
        <w:t>21</w:t>
      </w:r>
      <w:r>
        <w:rPr>
          <w:rFonts w:eastAsia="仿宋_GB2312"/>
          <w:color w:val="000000"/>
          <w:sz w:val="32"/>
          <w:szCs w:val="32"/>
        </w:rPr>
        <w:t>年度本单位年初预算数为</w:t>
      </w:r>
      <w:r>
        <w:rPr>
          <w:rFonts w:hint="eastAsia" w:eastAsia="仿宋_GB2312"/>
          <w:color w:val="000000"/>
          <w:sz w:val="32"/>
          <w:szCs w:val="32"/>
          <w:lang w:val="en-US" w:eastAsia="zh-CN"/>
        </w:rPr>
        <w:t>135.75</w:t>
      </w:r>
      <w:r>
        <w:rPr>
          <w:rFonts w:eastAsia="仿宋_GB2312"/>
          <w:color w:val="000000"/>
          <w:sz w:val="32"/>
          <w:szCs w:val="32"/>
        </w:rPr>
        <w:t>万元，比上年增加</w:t>
      </w:r>
      <w:r>
        <w:rPr>
          <w:rFonts w:hint="eastAsia" w:eastAsia="仿宋_GB2312"/>
          <w:color w:val="000000"/>
          <w:sz w:val="32"/>
          <w:szCs w:val="32"/>
          <w:lang w:val="en-US" w:eastAsia="zh-CN"/>
        </w:rPr>
        <w:t>50.69</w:t>
      </w:r>
      <w:r>
        <w:rPr>
          <w:rFonts w:eastAsia="仿宋_GB2312"/>
          <w:color w:val="000000"/>
          <w:sz w:val="32"/>
          <w:szCs w:val="32"/>
        </w:rPr>
        <w:t>万元，主要原因是</w:t>
      </w:r>
      <w:r>
        <w:rPr>
          <w:rFonts w:hint="eastAsia" w:eastAsia="仿宋_GB2312"/>
          <w:color w:val="000000"/>
          <w:sz w:val="32"/>
          <w:szCs w:val="32"/>
        </w:rPr>
        <w:t>上级专项转移支付</w:t>
      </w:r>
      <w:r>
        <w:rPr>
          <w:rFonts w:eastAsia="仿宋_GB2312"/>
          <w:color w:val="000000"/>
          <w:sz w:val="32"/>
          <w:szCs w:val="32"/>
        </w:rPr>
        <w:t>经费</w:t>
      </w:r>
      <w:r>
        <w:rPr>
          <w:rFonts w:hint="eastAsia" w:eastAsia="仿宋_GB2312"/>
          <w:color w:val="000000"/>
          <w:sz w:val="32"/>
          <w:szCs w:val="32"/>
        </w:rPr>
        <w:t>较去年</w:t>
      </w:r>
      <w:r>
        <w:rPr>
          <w:rFonts w:eastAsia="仿宋_GB2312"/>
          <w:color w:val="000000"/>
          <w:sz w:val="32"/>
          <w:szCs w:val="32"/>
        </w:rPr>
        <w:t>上涨</w:t>
      </w:r>
      <w:r>
        <w:rPr>
          <w:rFonts w:hint="eastAsia" w:eastAsia="仿宋_GB2312"/>
          <w:color w:val="000000"/>
          <w:sz w:val="32"/>
          <w:szCs w:val="32"/>
        </w:rPr>
        <w:t>。</w:t>
      </w:r>
    </w:p>
    <w:p>
      <w:pPr>
        <w:tabs>
          <w:tab w:val="left" w:pos="7560"/>
        </w:tabs>
        <w:adjustRightInd w:val="0"/>
        <w:snapToGrid w:val="0"/>
        <w:spacing w:line="560" w:lineRule="exact"/>
        <w:ind w:firstLine="640" w:firstLineChars="200"/>
        <w:jc w:val="left"/>
        <w:rPr>
          <w:rFonts w:hAnsi="黑体" w:eastAsia="黑体"/>
          <w:color w:val="000000"/>
          <w:sz w:val="32"/>
          <w:szCs w:val="32"/>
        </w:rPr>
      </w:pPr>
    </w:p>
    <w:p>
      <w:pPr>
        <w:tabs>
          <w:tab w:val="left" w:pos="7560"/>
        </w:tabs>
        <w:adjustRightInd w:val="0"/>
        <w:snapToGrid w:val="0"/>
        <w:spacing w:line="560" w:lineRule="exact"/>
        <w:ind w:firstLine="640" w:firstLineChars="200"/>
        <w:jc w:val="left"/>
        <w:rPr>
          <w:rFonts w:eastAsia="黑体"/>
          <w:color w:val="000000"/>
          <w:sz w:val="32"/>
          <w:szCs w:val="32"/>
        </w:rPr>
      </w:pPr>
      <w:r>
        <w:rPr>
          <w:rFonts w:hAnsi="黑体" w:eastAsia="黑体"/>
          <w:color w:val="000000"/>
          <w:sz w:val="32"/>
          <w:szCs w:val="32"/>
        </w:rPr>
        <w:t>四、其他重要事项情况说明</w:t>
      </w:r>
    </w:p>
    <w:p>
      <w:pPr>
        <w:tabs>
          <w:tab w:val="left" w:pos="7560"/>
        </w:tabs>
        <w:adjustRightInd w:val="0"/>
        <w:snapToGrid w:val="0"/>
        <w:spacing w:line="560" w:lineRule="exact"/>
        <w:ind w:firstLine="640" w:firstLineChars="200"/>
        <w:jc w:val="left"/>
        <w:rPr>
          <w:rFonts w:eastAsia="仿宋_GB2312"/>
          <w:color w:val="000000"/>
          <w:sz w:val="32"/>
          <w:szCs w:val="32"/>
        </w:rPr>
      </w:pPr>
      <w:r>
        <w:rPr>
          <w:rFonts w:eastAsia="楷体_GB2312"/>
          <w:bCs/>
          <w:color w:val="000000"/>
          <w:sz w:val="32"/>
          <w:szCs w:val="32"/>
        </w:rPr>
        <w:t>（一）机关运行经费：</w:t>
      </w:r>
      <w:r>
        <w:rPr>
          <w:rFonts w:eastAsia="仿宋_GB2312"/>
          <w:color w:val="000000"/>
          <w:sz w:val="32"/>
          <w:szCs w:val="32"/>
        </w:rPr>
        <w:t>本部门</w:t>
      </w:r>
      <w:r>
        <w:rPr>
          <w:rFonts w:hint="eastAsia" w:eastAsia="仿宋_GB2312"/>
          <w:color w:val="000000"/>
          <w:sz w:val="32"/>
          <w:szCs w:val="32"/>
        </w:rPr>
        <w:t>2021</w:t>
      </w:r>
      <w:r>
        <w:rPr>
          <w:rFonts w:eastAsia="仿宋_GB2312"/>
          <w:color w:val="000000"/>
          <w:sz w:val="32"/>
          <w:szCs w:val="32"/>
        </w:rPr>
        <w:t>年年初预算机关运行经费(商品和服务支出+</w:t>
      </w:r>
      <w:r>
        <w:rPr>
          <w:rFonts w:hint="eastAsia" w:eastAsia="仿宋_GB2312"/>
          <w:color w:val="000000"/>
          <w:sz w:val="32"/>
          <w:szCs w:val="32"/>
        </w:rPr>
        <w:t>工作性</w:t>
      </w:r>
      <w:r>
        <w:rPr>
          <w:rFonts w:eastAsia="仿宋_GB2312"/>
          <w:color w:val="000000"/>
          <w:sz w:val="32"/>
          <w:szCs w:val="32"/>
        </w:rPr>
        <w:t>专项)共安排</w:t>
      </w:r>
      <w:r>
        <w:rPr>
          <w:rFonts w:hint="eastAsia" w:eastAsia="仿宋_GB2312"/>
          <w:color w:val="000000"/>
          <w:sz w:val="32"/>
          <w:szCs w:val="32"/>
          <w:lang w:val="en-US" w:eastAsia="zh-CN"/>
        </w:rPr>
        <w:t>8.53</w:t>
      </w:r>
      <w:r>
        <w:rPr>
          <w:rFonts w:eastAsia="仿宋_GB2312"/>
          <w:color w:val="000000"/>
          <w:sz w:val="32"/>
          <w:szCs w:val="32"/>
        </w:rPr>
        <w:t>万元，比上年度预算增加</w:t>
      </w:r>
      <w:r>
        <w:rPr>
          <w:rFonts w:hint="eastAsia" w:eastAsia="仿宋_GB2312"/>
          <w:color w:val="000000"/>
          <w:sz w:val="32"/>
          <w:szCs w:val="32"/>
          <w:lang w:val="en-US" w:eastAsia="zh-CN"/>
        </w:rPr>
        <w:t>4.1</w:t>
      </w:r>
      <w:r>
        <w:rPr>
          <w:rFonts w:eastAsia="仿宋_GB2312"/>
          <w:color w:val="000000"/>
          <w:sz w:val="32"/>
          <w:szCs w:val="32"/>
        </w:rPr>
        <w:t>万元，</w:t>
      </w:r>
      <w:r>
        <w:rPr>
          <w:rFonts w:eastAsia="仿宋_GB2312"/>
          <w:bCs/>
          <w:color w:val="000000"/>
          <w:sz w:val="32"/>
          <w:szCs w:val="32"/>
        </w:rPr>
        <w:t>增加的主要原因是：</w:t>
      </w:r>
      <w:r>
        <w:rPr>
          <w:rFonts w:hint="eastAsia" w:eastAsia="仿宋_GB2312"/>
          <w:bCs/>
          <w:color w:val="000000"/>
          <w:sz w:val="32"/>
          <w:szCs w:val="32"/>
        </w:rPr>
        <w:t>为保障单位日常运转经费充足增加了工作性</w:t>
      </w:r>
      <w:r>
        <w:rPr>
          <w:rFonts w:hint="eastAsia" w:eastAsia="仿宋_GB2312"/>
          <w:bCs/>
          <w:color w:val="000000"/>
          <w:sz w:val="32"/>
          <w:szCs w:val="32"/>
          <w:lang w:eastAsia="zh-CN"/>
        </w:rPr>
        <w:t>专项</w:t>
      </w:r>
      <w:r>
        <w:rPr>
          <w:rFonts w:hint="eastAsia" w:eastAsia="仿宋_GB2312"/>
          <w:bCs/>
          <w:color w:val="000000"/>
          <w:sz w:val="32"/>
          <w:szCs w:val="32"/>
        </w:rPr>
        <w:t>经费。</w:t>
      </w:r>
    </w:p>
    <w:p>
      <w:pPr>
        <w:tabs>
          <w:tab w:val="left" w:pos="7560"/>
        </w:tabs>
        <w:adjustRightInd w:val="0"/>
        <w:snapToGrid w:val="0"/>
        <w:spacing w:line="560" w:lineRule="exact"/>
        <w:ind w:firstLine="640" w:firstLineChars="200"/>
        <w:jc w:val="left"/>
        <w:rPr>
          <w:rFonts w:eastAsia="楷体_GB2312"/>
          <w:bCs/>
          <w:color w:val="000000"/>
          <w:sz w:val="32"/>
          <w:szCs w:val="32"/>
        </w:rPr>
      </w:pPr>
      <w:r>
        <w:rPr>
          <w:rFonts w:eastAsia="楷体_GB2312"/>
          <w:bCs/>
          <w:color w:val="000000"/>
          <w:sz w:val="32"/>
          <w:szCs w:val="32"/>
        </w:rPr>
        <w:t>（二</w:t>
      </w:r>
      <w:r>
        <w:rPr>
          <w:rFonts w:hint="eastAsia" w:eastAsia="楷体_GB2312"/>
          <w:bCs/>
          <w:color w:val="000000"/>
          <w:sz w:val="32"/>
          <w:szCs w:val="32"/>
          <w:lang w:eastAsia="zh-CN"/>
        </w:rPr>
        <w:t>）</w:t>
      </w:r>
      <w:r>
        <w:rPr>
          <w:rFonts w:eastAsia="楷体_GB2312"/>
          <w:bCs/>
          <w:color w:val="000000"/>
          <w:sz w:val="32"/>
          <w:szCs w:val="32"/>
        </w:rPr>
        <w:t>政府采购预算：</w:t>
      </w:r>
      <w:r>
        <w:rPr>
          <w:rFonts w:hint="eastAsia" w:eastAsia="仿宋_GB2312"/>
          <w:color w:val="000000"/>
          <w:sz w:val="32"/>
          <w:szCs w:val="32"/>
        </w:rPr>
        <w:t>2021</w:t>
      </w:r>
      <w:r>
        <w:rPr>
          <w:rFonts w:eastAsia="仿宋_GB2312"/>
          <w:color w:val="000000"/>
          <w:sz w:val="32"/>
          <w:szCs w:val="32"/>
        </w:rPr>
        <w:t>年年初预算数为</w:t>
      </w:r>
      <w:r>
        <w:rPr>
          <w:rFonts w:hint="eastAsia" w:eastAsia="仿宋_GB2312"/>
          <w:color w:val="000000"/>
          <w:sz w:val="32"/>
          <w:szCs w:val="32"/>
          <w:lang w:val="en-US" w:eastAsia="zh-CN"/>
        </w:rPr>
        <w:t>0</w:t>
      </w:r>
      <w:r>
        <w:rPr>
          <w:rFonts w:eastAsia="仿宋_GB2312"/>
          <w:color w:val="000000"/>
          <w:sz w:val="32"/>
          <w:szCs w:val="32"/>
        </w:rPr>
        <w:t>万元。包含：</w:t>
      </w:r>
      <w:r>
        <w:rPr>
          <w:rFonts w:hint="eastAsia" w:eastAsia="仿宋_GB2312"/>
          <w:color w:val="000000"/>
          <w:sz w:val="32"/>
          <w:szCs w:val="32"/>
        </w:rPr>
        <w:t>货物类</w:t>
      </w:r>
      <w:r>
        <w:rPr>
          <w:rFonts w:hint="eastAsia" w:eastAsia="仿宋_GB2312"/>
          <w:color w:val="000000"/>
          <w:sz w:val="32"/>
          <w:szCs w:val="32"/>
          <w:lang w:val="en-US" w:eastAsia="zh-CN"/>
        </w:rPr>
        <w:t>0</w:t>
      </w:r>
      <w:r>
        <w:rPr>
          <w:rFonts w:eastAsia="仿宋_GB2312"/>
          <w:color w:val="000000"/>
          <w:sz w:val="32"/>
          <w:szCs w:val="32"/>
        </w:rPr>
        <w:t>万元、</w:t>
      </w:r>
      <w:r>
        <w:rPr>
          <w:rFonts w:hint="eastAsia" w:eastAsia="仿宋_GB2312"/>
          <w:color w:val="000000"/>
          <w:sz w:val="32"/>
          <w:szCs w:val="32"/>
        </w:rPr>
        <w:t>服务类</w:t>
      </w:r>
      <w:r>
        <w:rPr>
          <w:rFonts w:hint="eastAsia" w:eastAsia="仿宋_GB2312"/>
          <w:color w:val="000000"/>
          <w:sz w:val="32"/>
          <w:szCs w:val="32"/>
          <w:lang w:val="en-US" w:eastAsia="zh-CN"/>
        </w:rPr>
        <w:t>0</w:t>
      </w:r>
      <w:r>
        <w:rPr>
          <w:rFonts w:eastAsia="仿宋_GB2312"/>
          <w:color w:val="000000"/>
          <w:sz w:val="32"/>
          <w:szCs w:val="32"/>
        </w:rPr>
        <w:t>万元</w:t>
      </w:r>
      <w:r>
        <w:rPr>
          <w:rFonts w:hint="eastAsia" w:eastAsia="仿宋_GB2312"/>
          <w:color w:val="000000"/>
          <w:sz w:val="32"/>
          <w:szCs w:val="32"/>
          <w:lang w:eastAsia="zh-CN"/>
        </w:rPr>
        <w:t>、工程类</w:t>
      </w:r>
      <w:r>
        <w:rPr>
          <w:rFonts w:hint="eastAsia" w:eastAsia="仿宋_GB2312"/>
          <w:color w:val="000000"/>
          <w:sz w:val="32"/>
          <w:szCs w:val="32"/>
          <w:lang w:val="en-US" w:eastAsia="zh-CN"/>
        </w:rPr>
        <w:t>0万元。</w:t>
      </w:r>
    </w:p>
    <w:p>
      <w:pPr>
        <w:tabs>
          <w:tab w:val="left" w:pos="7560"/>
        </w:tabs>
        <w:adjustRightInd w:val="0"/>
        <w:snapToGrid w:val="0"/>
        <w:spacing w:line="560" w:lineRule="exact"/>
        <w:ind w:firstLine="640" w:firstLineChars="200"/>
        <w:jc w:val="left"/>
        <w:rPr>
          <w:rFonts w:eastAsia="仿宋_GB2312"/>
          <w:color w:val="000000"/>
          <w:sz w:val="32"/>
          <w:szCs w:val="32"/>
        </w:rPr>
      </w:pPr>
      <w:r>
        <w:rPr>
          <w:rFonts w:hint="eastAsia" w:eastAsia="楷体_GB2312"/>
          <w:bCs/>
          <w:color w:val="000000"/>
          <w:sz w:val="32"/>
          <w:szCs w:val="32"/>
          <w:lang w:eastAsia="zh-CN"/>
        </w:rPr>
        <w:t>（三）</w:t>
      </w:r>
      <w:r>
        <w:rPr>
          <w:rFonts w:eastAsia="楷体_GB2312"/>
          <w:bCs/>
          <w:color w:val="000000"/>
          <w:sz w:val="32"/>
          <w:szCs w:val="32"/>
        </w:rPr>
        <w:t>国有资产占有情况：</w:t>
      </w:r>
      <w:r>
        <w:rPr>
          <w:rFonts w:eastAsia="仿宋_GB2312"/>
          <w:color w:val="000000"/>
          <w:sz w:val="32"/>
          <w:szCs w:val="32"/>
        </w:rPr>
        <w:t>截止20</w:t>
      </w:r>
      <w:r>
        <w:rPr>
          <w:rFonts w:hint="eastAsia" w:eastAsia="仿宋_GB2312"/>
          <w:color w:val="000000"/>
          <w:sz w:val="32"/>
          <w:szCs w:val="32"/>
        </w:rPr>
        <w:t>20</w:t>
      </w:r>
      <w:r>
        <w:rPr>
          <w:rFonts w:eastAsia="仿宋_GB2312"/>
          <w:color w:val="000000"/>
          <w:sz w:val="32"/>
          <w:szCs w:val="32"/>
        </w:rPr>
        <w:t>年12月31日，本部门共有办公及业务用房</w:t>
      </w:r>
      <w:r>
        <w:rPr>
          <w:rFonts w:hint="eastAsia" w:eastAsia="仿宋_GB2312"/>
          <w:color w:val="000000"/>
          <w:sz w:val="32"/>
          <w:szCs w:val="32"/>
          <w:lang w:val="en-US" w:eastAsia="zh-CN"/>
        </w:rPr>
        <w:t>5835</w:t>
      </w:r>
      <w:r>
        <w:rPr>
          <w:rFonts w:eastAsia="仿宋_GB2312"/>
          <w:color w:val="000000"/>
          <w:sz w:val="32"/>
          <w:szCs w:val="32"/>
        </w:rPr>
        <w:t>平方米；车辆</w:t>
      </w:r>
      <w:r>
        <w:rPr>
          <w:rFonts w:hint="eastAsia" w:eastAsia="仿宋_GB2312"/>
          <w:color w:val="000000"/>
          <w:sz w:val="32"/>
          <w:szCs w:val="32"/>
        </w:rPr>
        <w:t>0</w:t>
      </w:r>
      <w:r>
        <w:rPr>
          <w:rFonts w:eastAsia="仿宋_GB2312"/>
          <w:color w:val="000000"/>
          <w:sz w:val="32"/>
          <w:szCs w:val="32"/>
        </w:rPr>
        <w:t xml:space="preserve"> 辆，其中一般公务用车</w:t>
      </w:r>
      <w:r>
        <w:rPr>
          <w:rFonts w:hint="eastAsia" w:eastAsia="仿宋_GB2312"/>
          <w:color w:val="000000"/>
          <w:sz w:val="32"/>
          <w:szCs w:val="32"/>
        </w:rPr>
        <w:t>0</w:t>
      </w:r>
      <w:r>
        <w:rPr>
          <w:rFonts w:eastAsia="仿宋_GB2312"/>
          <w:color w:val="000000"/>
          <w:sz w:val="32"/>
          <w:szCs w:val="32"/>
        </w:rPr>
        <w:t>辆、一般执法执勤用车</w:t>
      </w:r>
      <w:r>
        <w:rPr>
          <w:rFonts w:hint="eastAsia" w:eastAsia="仿宋_GB2312"/>
          <w:color w:val="000000"/>
          <w:sz w:val="32"/>
          <w:szCs w:val="32"/>
        </w:rPr>
        <w:t>0</w:t>
      </w:r>
      <w:r>
        <w:rPr>
          <w:rFonts w:eastAsia="仿宋_GB2312"/>
          <w:color w:val="000000"/>
          <w:sz w:val="32"/>
          <w:szCs w:val="32"/>
        </w:rPr>
        <w:t>辆、货币化用车</w:t>
      </w:r>
      <w:r>
        <w:rPr>
          <w:rFonts w:hint="eastAsia" w:eastAsia="仿宋_GB2312"/>
          <w:color w:val="000000"/>
          <w:sz w:val="32"/>
          <w:szCs w:val="32"/>
        </w:rPr>
        <w:t>0</w:t>
      </w:r>
      <w:r>
        <w:rPr>
          <w:rFonts w:eastAsia="仿宋_GB2312"/>
          <w:color w:val="000000"/>
          <w:sz w:val="32"/>
          <w:szCs w:val="32"/>
        </w:rPr>
        <w:t>辆；单位价值200万以上大型设备</w:t>
      </w:r>
      <w:r>
        <w:rPr>
          <w:rFonts w:hint="eastAsia" w:eastAsia="仿宋_GB2312"/>
          <w:color w:val="000000"/>
          <w:sz w:val="32"/>
          <w:szCs w:val="32"/>
        </w:rPr>
        <w:t>0</w:t>
      </w:r>
      <w:r>
        <w:rPr>
          <w:rFonts w:eastAsia="仿宋_GB2312"/>
          <w:color w:val="000000"/>
          <w:sz w:val="32"/>
          <w:szCs w:val="32"/>
        </w:rPr>
        <w:t>套。202</w:t>
      </w:r>
      <w:r>
        <w:rPr>
          <w:rFonts w:hint="eastAsia" w:eastAsia="仿宋_GB2312"/>
          <w:color w:val="000000"/>
          <w:sz w:val="32"/>
          <w:szCs w:val="32"/>
        </w:rPr>
        <w:t>1</w:t>
      </w:r>
      <w:r>
        <w:rPr>
          <w:rFonts w:eastAsia="仿宋_GB2312"/>
          <w:color w:val="000000"/>
          <w:sz w:val="32"/>
          <w:szCs w:val="32"/>
        </w:rPr>
        <w:t>年部门预算安排购置车辆</w:t>
      </w:r>
      <w:r>
        <w:rPr>
          <w:rFonts w:hint="eastAsia" w:eastAsia="仿宋_GB2312"/>
          <w:color w:val="000000"/>
          <w:sz w:val="32"/>
          <w:szCs w:val="32"/>
        </w:rPr>
        <w:t>0</w:t>
      </w:r>
      <w:r>
        <w:rPr>
          <w:rFonts w:eastAsia="仿宋_GB2312"/>
          <w:color w:val="000000"/>
          <w:sz w:val="32"/>
          <w:szCs w:val="32"/>
        </w:rPr>
        <w:t>辆，预算安排购置价值200万以上大型设备</w:t>
      </w:r>
      <w:r>
        <w:rPr>
          <w:rFonts w:hint="eastAsia" w:eastAsia="仿宋_GB2312"/>
          <w:color w:val="000000"/>
          <w:sz w:val="32"/>
          <w:szCs w:val="32"/>
        </w:rPr>
        <w:t>0</w:t>
      </w:r>
      <w:r>
        <w:rPr>
          <w:rFonts w:eastAsia="仿宋_GB2312"/>
          <w:color w:val="000000"/>
          <w:sz w:val="32"/>
          <w:szCs w:val="32"/>
        </w:rPr>
        <w:t>套。</w:t>
      </w:r>
    </w:p>
    <w:p>
      <w:pPr>
        <w:tabs>
          <w:tab w:val="left" w:pos="7560"/>
        </w:tabs>
        <w:adjustRightInd w:val="0"/>
        <w:snapToGrid w:val="0"/>
        <w:spacing w:line="560" w:lineRule="exact"/>
        <w:ind w:firstLine="640" w:firstLineChars="200"/>
        <w:jc w:val="left"/>
        <w:rPr>
          <w:rFonts w:eastAsia="仿宋_GB2312"/>
          <w:b/>
          <w:bCs/>
          <w:color w:val="000000"/>
          <w:sz w:val="32"/>
          <w:szCs w:val="32"/>
        </w:rPr>
      </w:pPr>
      <w:r>
        <w:rPr>
          <w:rFonts w:eastAsia="楷体_GB2312"/>
          <w:bCs/>
          <w:color w:val="000000"/>
          <w:sz w:val="32"/>
          <w:szCs w:val="32"/>
        </w:rPr>
        <w:t>（四）预算绩效目标：</w:t>
      </w:r>
      <w:r>
        <w:rPr>
          <w:rFonts w:eastAsia="仿宋_GB2312"/>
          <w:color w:val="000000"/>
          <w:sz w:val="32"/>
          <w:szCs w:val="32"/>
        </w:rPr>
        <w:t>本部门整体支出和项目支出实行绩效目标管理，纳入20</w:t>
      </w:r>
      <w:r>
        <w:rPr>
          <w:rFonts w:hint="eastAsia" w:eastAsia="仿宋_GB2312"/>
          <w:color w:val="000000"/>
          <w:sz w:val="32"/>
          <w:szCs w:val="32"/>
        </w:rPr>
        <w:t>21</w:t>
      </w:r>
      <w:r>
        <w:rPr>
          <w:rFonts w:eastAsia="仿宋_GB2312"/>
          <w:color w:val="000000"/>
          <w:sz w:val="32"/>
          <w:szCs w:val="32"/>
        </w:rPr>
        <w:t xml:space="preserve">年部门整体支出绩效目标的金额为 </w:t>
      </w:r>
      <w:r>
        <w:rPr>
          <w:rFonts w:hint="eastAsia" w:eastAsia="仿宋_GB2312"/>
          <w:color w:val="000000"/>
          <w:sz w:val="32"/>
          <w:szCs w:val="32"/>
          <w:lang w:val="en-US" w:eastAsia="zh-CN"/>
        </w:rPr>
        <w:t>135.75</w:t>
      </w:r>
      <w:r>
        <w:rPr>
          <w:rFonts w:eastAsia="仿宋_GB2312"/>
          <w:color w:val="000000"/>
          <w:sz w:val="32"/>
          <w:szCs w:val="32"/>
        </w:rPr>
        <w:t>万元，其中，基本支出</w:t>
      </w:r>
      <w:r>
        <w:rPr>
          <w:rFonts w:hint="eastAsia" w:eastAsia="仿宋_GB2312"/>
          <w:color w:val="000000"/>
          <w:sz w:val="32"/>
          <w:szCs w:val="32"/>
          <w:lang w:val="en-US" w:eastAsia="zh-CN"/>
        </w:rPr>
        <w:t>37.75</w:t>
      </w:r>
      <w:r>
        <w:rPr>
          <w:rFonts w:eastAsia="仿宋_GB2312"/>
          <w:color w:val="000000"/>
          <w:sz w:val="32"/>
          <w:szCs w:val="32"/>
        </w:rPr>
        <w:t xml:space="preserve">万元，项目支出   </w:t>
      </w:r>
      <w:r>
        <w:rPr>
          <w:rFonts w:hint="eastAsia" w:eastAsia="仿宋_GB2312"/>
          <w:color w:val="000000"/>
          <w:sz w:val="32"/>
          <w:szCs w:val="32"/>
          <w:lang w:val="en-US" w:eastAsia="zh-CN"/>
        </w:rPr>
        <w:t>98</w:t>
      </w:r>
      <w:r>
        <w:rPr>
          <w:rFonts w:eastAsia="仿宋_GB2312"/>
          <w:color w:val="000000"/>
          <w:sz w:val="32"/>
          <w:szCs w:val="32"/>
        </w:rPr>
        <w:t>万元（具体绩效目标详见附表）。 </w:t>
      </w:r>
    </w:p>
    <w:p>
      <w:pPr>
        <w:tabs>
          <w:tab w:val="left" w:pos="7560"/>
        </w:tabs>
        <w:adjustRightInd w:val="0"/>
        <w:snapToGrid w:val="0"/>
        <w:spacing w:line="560" w:lineRule="exact"/>
        <w:ind w:firstLine="640" w:firstLineChars="200"/>
        <w:jc w:val="left"/>
        <w:rPr>
          <w:rFonts w:eastAsia="楷体_GB2312"/>
          <w:bCs/>
          <w:color w:val="000000"/>
          <w:sz w:val="32"/>
          <w:szCs w:val="32"/>
        </w:rPr>
      </w:pPr>
      <w:r>
        <w:rPr>
          <w:rFonts w:eastAsia="楷体_GB2312"/>
          <w:bCs/>
          <w:color w:val="000000"/>
          <w:sz w:val="32"/>
          <w:szCs w:val="32"/>
        </w:rPr>
        <w:t>（五）“三公”经费预算：</w:t>
      </w:r>
    </w:p>
    <w:p>
      <w:pPr>
        <w:tabs>
          <w:tab w:val="left" w:pos="7560"/>
        </w:tabs>
        <w:adjustRightInd w:val="0"/>
        <w:snapToGrid w:val="0"/>
        <w:spacing w:line="560" w:lineRule="exact"/>
        <w:ind w:firstLine="640" w:firstLineChars="200"/>
        <w:jc w:val="left"/>
        <w:rPr>
          <w:rFonts w:hint="eastAsia" w:eastAsia="仿宋_GB2312"/>
          <w:b/>
          <w:bCs/>
          <w:color w:val="000000"/>
          <w:sz w:val="32"/>
          <w:szCs w:val="32"/>
          <w:lang w:eastAsia="zh-CN"/>
        </w:rPr>
      </w:pPr>
      <w:r>
        <w:rPr>
          <w:rFonts w:eastAsia="仿宋_GB2312"/>
          <w:color w:val="000000"/>
          <w:sz w:val="32"/>
          <w:szCs w:val="32"/>
        </w:rPr>
        <w:t>20</w:t>
      </w:r>
      <w:r>
        <w:rPr>
          <w:rFonts w:hint="eastAsia" w:eastAsia="仿宋_GB2312"/>
          <w:color w:val="000000"/>
          <w:sz w:val="32"/>
          <w:szCs w:val="32"/>
        </w:rPr>
        <w:t>21</w:t>
      </w:r>
      <w:r>
        <w:rPr>
          <w:rFonts w:eastAsia="仿宋_GB2312"/>
          <w:color w:val="000000"/>
          <w:sz w:val="32"/>
          <w:szCs w:val="32"/>
        </w:rPr>
        <w:t>年“三公”经费预算数</w:t>
      </w:r>
      <w:r>
        <w:rPr>
          <w:rFonts w:hint="eastAsia" w:eastAsia="仿宋_GB2312"/>
          <w:color w:val="000000"/>
          <w:sz w:val="32"/>
          <w:szCs w:val="32"/>
          <w:lang w:val="en-US" w:eastAsia="zh-CN"/>
        </w:rPr>
        <w:t>0</w:t>
      </w:r>
      <w:r>
        <w:rPr>
          <w:rFonts w:eastAsia="仿宋_GB2312"/>
          <w:color w:val="000000"/>
          <w:sz w:val="32"/>
          <w:szCs w:val="32"/>
        </w:rPr>
        <w:t>万元，其中：公务接待费</w:t>
      </w:r>
      <w:r>
        <w:rPr>
          <w:rFonts w:hint="eastAsia" w:eastAsia="仿宋_GB2312"/>
          <w:color w:val="000000"/>
          <w:sz w:val="32"/>
          <w:szCs w:val="32"/>
          <w:lang w:val="en-US" w:eastAsia="zh-CN"/>
        </w:rPr>
        <w:t>0</w:t>
      </w:r>
      <w:r>
        <w:rPr>
          <w:rFonts w:eastAsia="仿宋_GB2312"/>
          <w:color w:val="000000"/>
          <w:sz w:val="32"/>
          <w:szCs w:val="32"/>
        </w:rPr>
        <w:t>万元、公务用车购置费</w:t>
      </w:r>
      <w:r>
        <w:rPr>
          <w:rFonts w:hint="eastAsia" w:eastAsia="仿宋_GB2312"/>
          <w:color w:val="000000"/>
          <w:sz w:val="32"/>
          <w:szCs w:val="32"/>
        </w:rPr>
        <w:t>0</w:t>
      </w:r>
      <w:r>
        <w:rPr>
          <w:rFonts w:eastAsia="仿宋_GB2312"/>
          <w:color w:val="000000"/>
          <w:sz w:val="32"/>
          <w:szCs w:val="32"/>
        </w:rPr>
        <w:t>万元，公务用车运行费</w:t>
      </w:r>
      <w:r>
        <w:rPr>
          <w:rFonts w:hint="eastAsia" w:eastAsia="仿宋_GB2312"/>
          <w:color w:val="000000"/>
          <w:sz w:val="32"/>
          <w:szCs w:val="32"/>
        </w:rPr>
        <w:t>0</w:t>
      </w:r>
      <w:r>
        <w:rPr>
          <w:rFonts w:eastAsia="仿宋_GB2312"/>
          <w:color w:val="000000"/>
          <w:sz w:val="32"/>
          <w:szCs w:val="32"/>
        </w:rPr>
        <w:t>万元、因公出国（境）费</w:t>
      </w:r>
      <w:r>
        <w:rPr>
          <w:rFonts w:hint="eastAsia" w:eastAsia="仿宋_GB2312"/>
          <w:color w:val="000000"/>
          <w:sz w:val="32"/>
          <w:szCs w:val="32"/>
        </w:rPr>
        <w:t>0</w:t>
      </w:r>
      <w:r>
        <w:rPr>
          <w:rFonts w:eastAsia="仿宋_GB2312"/>
          <w:color w:val="000000"/>
          <w:sz w:val="32"/>
          <w:szCs w:val="32"/>
        </w:rPr>
        <w:t>万元。20</w:t>
      </w:r>
      <w:r>
        <w:rPr>
          <w:rFonts w:hint="eastAsia" w:eastAsia="仿宋_GB2312"/>
          <w:color w:val="000000"/>
          <w:sz w:val="32"/>
          <w:szCs w:val="32"/>
        </w:rPr>
        <w:t>21</w:t>
      </w:r>
      <w:r>
        <w:rPr>
          <w:rFonts w:eastAsia="仿宋_GB2312"/>
          <w:color w:val="000000"/>
          <w:sz w:val="32"/>
          <w:szCs w:val="32"/>
        </w:rPr>
        <w:t>年公务用车购置数</w:t>
      </w:r>
      <w:r>
        <w:rPr>
          <w:rFonts w:hint="eastAsia" w:eastAsia="仿宋_GB2312"/>
          <w:color w:val="000000"/>
          <w:sz w:val="32"/>
          <w:szCs w:val="32"/>
        </w:rPr>
        <w:t>0</w:t>
      </w:r>
      <w:r>
        <w:rPr>
          <w:rFonts w:eastAsia="仿宋_GB2312"/>
          <w:color w:val="000000"/>
          <w:sz w:val="32"/>
          <w:szCs w:val="32"/>
        </w:rPr>
        <w:t>台。</w:t>
      </w:r>
      <w:r>
        <w:rPr>
          <w:rFonts w:hint="eastAsia" w:eastAsia="仿宋_GB2312"/>
          <w:color w:val="000000"/>
          <w:sz w:val="32"/>
          <w:szCs w:val="32"/>
          <w:lang w:eastAsia="zh-CN"/>
        </w:rPr>
        <w:t>与上年持平。</w:t>
      </w:r>
    </w:p>
    <w:p>
      <w:pPr>
        <w:tabs>
          <w:tab w:val="left" w:pos="7560"/>
        </w:tabs>
        <w:adjustRightInd w:val="0"/>
        <w:snapToGrid w:val="0"/>
        <w:spacing w:line="560" w:lineRule="exact"/>
        <w:ind w:firstLine="640" w:firstLineChars="200"/>
        <w:jc w:val="left"/>
        <w:rPr>
          <w:rFonts w:eastAsia="楷体_GB2312"/>
          <w:bCs/>
          <w:color w:val="000000"/>
          <w:sz w:val="32"/>
          <w:szCs w:val="32"/>
        </w:rPr>
      </w:pPr>
      <w:r>
        <w:rPr>
          <w:rFonts w:eastAsia="楷体_GB2312"/>
          <w:bCs/>
          <w:color w:val="000000"/>
          <w:sz w:val="32"/>
          <w:szCs w:val="32"/>
        </w:rPr>
        <w:t>（六）会议费、培训费预算：</w:t>
      </w:r>
    </w:p>
    <w:p>
      <w:pPr>
        <w:tabs>
          <w:tab w:val="left" w:pos="7560"/>
        </w:tabs>
        <w:adjustRightInd w:val="0"/>
        <w:snapToGrid w:val="0"/>
        <w:spacing w:line="560" w:lineRule="exact"/>
        <w:ind w:firstLine="640" w:firstLineChars="200"/>
        <w:jc w:val="left"/>
        <w:rPr>
          <w:rFonts w:eastAsia="仿宋_GB2312"/>
          <w:color w:val="000000"/>
          <w:sz w:val="32"/>
          <w:szCs w:val="32"/>
        </w:rPr>
      </w:pPr>
      <w:r>
        <w:rPr>
          <w:rFonts w:eastAsia="仿宋_GB2312"/>
          <w:color w:val="000000"/>
          <w:sz w:val="32"/>
          <w:szCs w:val="32"/>
        </w:rPr>
        <w:t>20</w:t>
      </w:r>
      <w:r>
        <w:rPr>
          <w:rFonts w:hint="eastAsia" w:eastAsia="仿宋_GB2312"/>
          <w:color w:val="000000"/>
          <w:sz w:val="32"/>
          <w:szCs w:val="32"/>
        </w:rPr>
        <w:t>21</w:t>
      </w:r>
      <w:r>
        <w:rPr>
          <w:rFonts w:eastAsia="仿宋_GB2312"/>
          <w:color w:val="000000"/>
          <w:sz w:val="32"/>
          <w:szCs w:val="32"/>
        </w:rPr>
        <w:t>年预算安排会议费</w:t>
      </w:r>
      <w:r>
        <w:rPr>
          <w:rFonts w:hint="eastAsia" w:eastAsia="仿宋_GB2312"/>
          <w:color w:val="000000"/>
          <w:sz w:val="32"/>
          <w:szCs w:val="32"/>
        </w:rPr>
        <w:t>0</w:t>
      </w:r>
      <w:r>
        <w:rPr>
          <w:rFonts w:eastAsia="仿宋_GB2312"/>
          <w:color w:val="000000"/>
          <w:sz w:val="32"/>
          <w:szCs w:val="32"/>
        </w:rPr>
        <w:t>万元。</w:t>
      </w:r>
    </w:p>
    <w:p>
      <w:pPr>
        <w:tabs>
          <w:tab w:val="left" w:pos="7560"/>
        </w:tabs>
        <w:adjustRightInd w:val="0"/>
        <w:snapToGrid w:val="0"/>
        <w:spacing w:line="560" w:lineRule="exact"/>
        <w:ind w:firstLine="640" w:firstLineChars="200"/>
        <w:jc w:val="left"/>
        <w:rPr>
          <w:rFonts w:eastAsia="仿宋_GB2312"/>
          <w:color w:val="000000"/>
          <w:sz w:val="32"/>
          <w:szCs w:val="32"/>
        </w:rPr>
      </w:pPr>
      <w:r>
        <w:rPr>
          <w:rFonts w:eastAsia="仿宋_GB2312"/>
          <w:color w:val="000000"/>
          <w:sz w:val="32"/>
          <w:szCs w:val="32"/>
        </w:rPr>
        <w:t>20</w:t>
      </w:r>
      <w:r>
        <w:rPr>
          <w:rFonts w:hint="eastAsia" w:eastAsia="仿宋_GB2312"/>
          <w:color w:val="000000"/>
          <w:sz w:val="32"/>
          <w:szCs w:val="32"/>
        </w:rPr>
        <w:t>21</w:t>
      </w:r>
      <w:r>
        <w:rPr>
          <w:rFonts w:eastAsia="仿宋_GB2312"/>
          <w:color w:val="000000"/>
          <w:sz w:val="32"/>
          <w:szCs w:val="32"/>
        </w:rPr>
        <w:t>年预算安排培训费</w:t>
      </w:r>
      <w:r>
        <w:rPr>
          <w:rFonts w:hint="eastAsia" w:eastAsia="仿宋_GB2312"/>
          <w:color w:val="000000"/>
          <w:sz w:val="32"/>
          <w:szCs w:val="32"/>
        </w:rPr>
        <w:t>0</w:t>
      </w:r>
      <w:r>
        <w:rPr>
          <w:rFonts w:eastAsia="仿宋_GB2312"/>
          <w:color w:val="000000"/>
          <w:sz w:val="32"/>
          <w:szCs w:val="32"/>
        </w:rPr>
        <w:t>万元。</w:t>
      </w:r>
    </w:p>
    <w:p>
      <w:pPr>
        <w:numPr>
          <w:ilvl w:val="0"/>
          <w:numId w:val="3"/>
        </w:numPr>
        <w:tabs>
          <w:tab w:val="left" w:pos="7560"/>
        </w:tabs>
        <w:adjustRightInd w:val="0"/>
        <w:snapToGrid w:val="0"/>
        <w:spacing w:line="560" w:lineRule="exact"/>
        <w:ind w:firstLine="640" w:firstLineChars="200"/>
        <w:jc w:val="left"/>
        <w:rPr>
          <w:rFonts w:eastAsia="楷体_GB2312"/>
          <w:bCs/>
          <w:color w:val="000000"/>
          <w:sz w:val="32"/>
          <w:szCs w:val="32"/>
        </w:rPr>
      </w:pPr>
      <w:r>
        <w:rPr>
          <w:rFonts w:eastAsia="楷体_GB2312"/>
          <w:bCs/>
          <w:color w:val="000000"/>
          <w:sz w:val="32"/>
          <w:szCs w:val="32"/>
        </w:rPr>
        <w:t>其他事项。</w:t>
      </w:r>
    </w:p>
    <w:p>
      <w:pPr>
        <w:tabs>
          <w:tab w:val="left" w:pos="7560"/>
        </w:tabs>
        <w:adjustRightInd w:val="0"/>
        <w:snapToGrid w:val="0"/>
        <w:spacing w:line="560" w:lineRule="exact"/>
        <w:ind w:firstLine="640" w:firstLineChars="200"/>
        <w:jc w:val="left"/>
        <w:rPr>
          <w:rFonts w:eastAsia="仿宋_GB2312"/>
          <w:color w:val="000000"/>
          <w:sz w:val="32"/>
          <w:szCs w:val="32"/>
        </w:rPr>
      </w:pPr>
      <w:r>
        <w:rPr>
          <w:rFonts w:eastAsia="仿宋_GB2312"/>
          <w:color w:val="000000"/>
          <w:sz w:val="32"/>
          <w:szCs w:val="32"/>
        </w:rPr>
        <w:t>本单位2021年预算未安排政府性基金收支预算</w:t>
      </w:r>
      <w:r>
        <w:rPr>
          <w:rFonts w:hint="eastAsia" w:eastAsia="仿宋_GB2312"/>
          <w:color w:val="000000"/>
          <w:sz w:val="32"/>
          <w:szCs w:val="32"/>
        </w:rPr>
        <w:t>。</w:t>
      </w:r>
    </w:p>
    <w:p>
      <w:pPr>
        <w:tabs>
          <w:tab w:val="left" w:pos="7560"/>
        </w:tabs>
        <w:adjustRightInd w:val="0"/>
        <w:snapToGrid w:val="0"/>
        <w:spacing w:line="560" w:lineRule="exact"/>
        <w:ind w:firstLine="640" w:firstLineChars="200"/>
        <w:jc w:val="left"/>
        <w:rPr>
          <w:rFonts w:eastAsia="仿宋_GB2312"/>
          <w:color w:val="000000"/>
          <w:sz w:val="32"/>
          <w:szCs w:val="32"/>
        </w:rPr>
      </w:pPr>
      <w:r>
        <w:rPr>
          <w:rFonts w:eastAsia="仿宋_GB2312"/>
          <w:color w:val="000000"/>
          <w:sz w:val="32"/>
          <w:szCs w:val="32"/>
        </w:rPr>
        <w:t>本单位2021年预算未安排</w:t>
      </w:r>
      <w:r>
        <w:rPr>
          <w:rFonts w:hint="eastAsia" w:eastAsia="仿宋_GB2312"/>
          <w:color w:val="000000"/>
          <w:sz w:val="32"/>
          <w:szCs w:val="32"/>
        </w:rPr>
        <w:t>纳入专户管理的非税收入拨款。</w:t>
      </w:r>
    </w:p>
    <w:p>
      <w:pPr>
        <w:tabs>
          <w:tab w:val="left" w:pos="7560"/>
        </w:tabs>
        <w:adjustRightInd w:val="0"/>
        <w:snapToGrid w:val="0"/>
        <w:spacing w:line="560" w:lineRule="exact"/>
        <w:ind w:firstLine="640" w:firstLineChars="200"/>
        <w:jc w:val="left"/>
        <w:rPr>
          <w:rFonts w:eastAsia="仿宋_GB2312"/>
          <w:color w:val="000000"/>
          <w:sz w:val="32"/>
          <w:szCs w:val="32"/>
        </w:rPr>
      </w:pPr>
      <w:r>
        <w:rPr>
          <w:rFonts w:hint="eastAsia" w:eastAsia="仿宋_GB2312"/>
          <w:color w:val="000000"/>
          <w:sz w:val="32"/>
          <w:szCs w:val="32"/>
        </w:rPr>
        <w:t>本单位无门户网站，预算在政府网统一公开。</w:t>
      </w:r>
    </w:p>
    <w:p>
      <w:pPr>
        <w:tabs>
          <w:tab w:val="left" w:pos="7560"/>
        </w:tabs>
        <w:adjustRightInd w:val="0"/>
        <w:snapToGrid w:val="0"/>
        <w:spacing w:line="560" w:lineRule="exact"/>
        <w:ind w:firstLine="640" w:firstLineChars="200"/>
        <w:jc w:val="left"/>
        <w:rPr>
          <w:rFonts w:eastAsia="仿宋_GB2312"/>
          <w:sz w:val="32"/>
          <w:szCs w:val="32"/>
        </w:rPr>
      </w:pPr>
    </w:p>
    <w:p>
      <w:pPr>
        <w:tabs>
          <w:tab w:val="left" w:pos="7560"/>
        </w:tabs>
        <w:adjustRightInd w:val="0"/>
        <w:snapToGrid w:val="0"/>
        <w:spacing w:line="560" w:lineRule="exact"/>
        <w:ind w:firstLine="640" w:firstLineChars="200"/>
        <w:jc w:val="left"/>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五、</w:t>
      </w:r>
      <w:r>
        <w:rPr>
          <w:rFonts w:hint="eastAsia" w:ascii="黑体" w:hAnsi="黑体" w:eastAsia="黑体" w:cs="黑体"/>
          <w:b w:val="0"/>
          <w:bCs w:val="0"/>
          <w:sz w:val="32"/>
          <w:szCs w:val="32"/>
        </w:rPr>
        <w:t>名词解释：</w:t>
      </w:r>
    </w:p>
    <w:p>
      <w:pPr>
        <w:tabs>
          <w:tab w:val="left" w:pos="7560"/>
        </w:tabs>
        <w:adjustRightInd w:val="0"/>
        <w:snapToGrid w:val="0"/>
        <w:spacing w:line="560" w:lineRule="exact"/>
        <w:ind w:firstLine="643" w:firstLineChars="200"/>
        <w:jc w:val="left"/>
        <w:rPr>
          <w:rFonts w:eastAsia="仿宋_GB2312"/>
          <w:sz w:val="32"/>
          <w:szCs w:val="32"/>
        </w:rPr>
      </w:pPr>
      <w:r>
        <w:rPr>
          <w:rFonts w:eastAsia="仿宋_GB2312"/>
          <w:b/>
          <w:sz w:val="32"/>
          <w:szCs w:val="32"/>
        </w:rPr>
        <w:t>1.一般公共预算:</w:t>
      </w:r>
      <w:r>
        <w:rPr>
          <w:rFonts w:eastAsia="仿宋_GB2312"/>
          <w:sz w:val="32"/>
          <w:szCs w:val="32"/>
        </w:rPr>
        <w:t xml:space="preserve"> 是对以税收为主体的财政收入，安排用于保障和改善民生、推动经济社会发展、维护国家安全、维持国家机构正常运转等方面的收支预算。一般公共预算收入即通常所指的“财政收入”，按照2015年1月1日起施行的新《预算法》，改称“一般公共预算收入”。全市一般公共预算收入由地方收入、上划中央收入、上划省级收入三部分构成。</w:t>
      </w:r>
    </w:p>
    <w:p>
      <w:pPr>
        <w:tabs>
          <w:tab w:val="left" w:pos="7560"/>
        </w:tabs>
        <w:adjustRightInd w:val="0"/>
        <w:snapToGrid w:val="0"/>
        <w:spacing w:line="560" w:lineRule="exact"/>
        <w:ind w:firstLine="643" w:firstLineChars="200"/>
        <w:jc w:val="left"/>
        <w:rPr>
          <w:rFonts w:eastAsia="仿宋_GB2312"/>
          <w:sz w:val="32"/>
          <w:szCs w:val="32"/>
        </w:rPr>
      </w:pPr>
      <w:r>
        <w:rPr>
          <w:rFonts w:eastAsia="仿宋_GB2312"/>
          <w:b/>
          <w:sz w:val="32"/>
          <w:szCs w:val="32"/>
        </w:rPr>
        <w:t>2.政府性基金预算:</w:t>
      </w:r>
      <w:r>
        <w:rPr>
          <w:rFonts w:eastAsia="仿宋_GB2312"/>
          <w:sz w:val="32"/>
          <w:szCs w:val="32"/>
        </w:rPr>
        <w:t xml:space="preserve"> 是对依照法律、行政法规的规定在一定期限内向特定对象征收、收取或者以其他方式筹集的资金，专项用于特定公共事业发展的收支预算。应当根据基金项目收入情况和实际支出需要，按基金项目编制，做到以收定支。</w:t>
      </w:r>
    </w:p>
    <w:p>
      <w:pPr>
        <w:tabs>
          <w:tab w:val="left" w:pos="7560"/>
        </w:tabs>
        <w:adjustRightInd w:val="0"/>
        <w:snapToGrid w:val="0"/>
        <w:spacing w:line="560" w:lineRule="exact"/>
        <w:ind w:firstLine="643" w:firstLineChars="200"/>
        <w:jc w:val="left"/>
        <w:rPr>
          <w:rFonts w:eastAsia="仿宋_GB2312"/>
          <w:sz w:val="32"/>
          <w:szCs w:val="32"/>
        </w:rPr>
      </w:pPr>
      <w:r>
        <w:rPr>
          <w:rFonts w:eastAsia="仿宋_GB2312"/>
          <w:b/>
          <w:sz w:val="32"/>
          <w:szCs w:val="32"/>
        </w:rPr>
        <w:t xml:space="preserve">3.国有资本经营预算: </w:t>
      </w:r>
      <w:r>
        <w:rPr>
          <w:rFonts w:eastAsia="仿宋_GB2312"/>
          <w:sz w:val="32"/>
          <w:szCs w:val="32"/>
        </w:rPr>
        <w:t>是对国有资本收益作出支出安排的收支预算。应当按照收支平衡的原则编制，不列赤字，并安排资金调入一般公共预算。</w:t>
      </w:r>
    </w:p>
    <w:p>
      <w:pPr>
        <w:tabs>
          <w:tab w:val="left" w:pos="7560"/>
        </w:tabs>
        <w:adjustRightInd w:val="0"/>
        <w:snapToGrid w:val="0"/>
        <w:spacing w:line="560" w:lineRule="exact"/>
        <w:ind w:firstLine="643" w:firstLineChars="200"/>
        <w:jc w:val="left"/>
        <w:rPr>
          <w:rFonts w:eastAsia="仿宋_GB2312"/>
          <w:sz w:val="32"/>
          <w:szCs w:val="32"/>
        </w:rPr>
      </w:pPr>
      <w:r>
        <w:rPr>
          <w:rFonts w:eastAsia="仿宋_GB2312"/>
          <w:b/>
          <w:sz w:val="32"/>
          <w:szCs w:val="32"/>
        </w:rPr>
        <w:t>4.社会保险基金预算:</w:t>
      </w:r>
      <w:r>
        <w:rPr>
          <w:rFonts w:eastAsia="仿宋_GB2312"/>
          <w:sz w:val="32"/>
          <w:szCs w:val="32"/>
        </w:rPr>
        <w:t xml:space="preserve"> 是对社会保险缴款、一般公共预算安排和其他方式筹集的资金，专项用于社会保险的收支预算。应当按照统筹层次和社会保险项目分别编制，做到收支平衡。</w:t>
      </w:r>
    </w:p>
    <w:p>
      <w:pPr>
        <w:tabs>
          <w:tab w:val="left" w:pos="7560"/>
        </w:tabs>
        <w:adjustRightInd w:val="0"/>
        <w:snapToGrid w:val="0"/>
        <w:spacing w:line="560" w:lineRule="exact"/>
        <w:ind w:firstLine="643" w:firstLineChars="200"/>
        <w:jc w:val="left"/>
        <w:rPr>
          <w:rFonts w:eastAsia="仿宋_GB2312"/>
          <w:sz w:val="32"/>
          <w:szCs w:val="32"/>
        </w:rPr>
      </w:pPr>
      <w:r>
        <w:rPr>
          <w:rFonts w:eastAsia="仿宋_GB2312"/>
          <w:b/>
          <w:sz w:val="32"/>
          <w:szCs w:val="32"/>
        </w:rPr>
        <w:t>5.基本支出：</w:t>
      </w:r>
      <w:r>
        <w:rPr>
          <w:rFonts w:eastAsia="仿宋_GB2312"/>
          <w:sz w:val="32"/>
          <w:szCs w:val="32"/>
        </w:rPr>
        <w:t>指为保障机构正常运转、完成日常工作任务而发生的人员支出和公用支出。</w:t>
      </w:r>
    </w:p>
    <w:p>
      <w:pPr>
        <w:tabs>
          <w:tab w:val="left" w:pos="7560"/>
        </w:tabs>
        <w:adjustRightInd w:val="0"/>
        <w:snapToGrid w:val="0"/>
        <w:spacing w:line="560" w:lineRule="exact"/>
        <w:ind w:firstLine="643" w:firstLineChars="200"/>
        <w:jc w:val="left"/>
        <w:rPr>
          <w:rFonts w:eastAsia="仿宋_GB2312"/>
          <w:sz w:val="32"/>
          <w:szCs w:val="32"/>
        </w:rPr>
      </w:pPr>
      <w:r>
        <w:rPr>
          <w:rFonts w:eastAsia="仿宋_GB2312"/>
          <w:b/>
          <w:sz w:val="32"/>
          <w:szCs w:val="32"/>
        </w:rPr>
        <w:t>6.项目支出：</w:t>
      </w:r>
      <w:r>
        <w:rPr>
          <w:rFonts w:eastAsia="仿宋_GB2312"/>
          <w:sz w:val="32"/>
          <w:szCs w:val="32"/>
        </w:rPr>
        <w:t>指在基本支出之外为完成特定行政任务和事业发展目标所发生的支出。</w:t>
      </w:r>
    </w:p>
    <w:p>
      <w:pPr>
        <w:tabs>
          <w:tab w:val="left" w:pos="7560"/>
        </w:tabs>
        <w:adjustRightInd w:val="0"/>
        <w:snapToGrid w:val="0"/>
        <w:spacing w:line="560" w:lineRule="exact"/>
        <w:ind w:firstLine="643" w:firstLineChars="200"/>
        <w:jc w:val="left"/>
        <w:rPr>
          <w:rFonts w:eastAsia="仿宋_GB2312"/>
          <w:sz w:val="32"/>
          <w:szCs w:val="32"/>
        </w:rPr>
      </w:pPr>
      <w:r>
        <w:rPr>
          <w:rFonts w:eastAsia="仿宋_GB2312"/>
          <w:b/>
          <w:sz w:val="32"/>
          <w:szCs w:val="32"/>
        </w:rPr>
        <w:t>7.“三公”经费：</w:t>
      </w:r>
      <w:r>
        <w:rPr>
          <w:rFonts w:eastAsia="仿宋_GB2312"/>
          <w:sz w:val="32"/>
          <w:szCs w:val="32"/>
        </w:rPr>
        <w:t>是指商品和服务支出中的因公出国（境）费用、公务用车购置及运行维护费和公务接待费。</w:t>
      </w:r>
      <w:r>
        <w:rPr>
          <w:rFonts w:eastAsia="仿宋_GB2312"/>
          <w:sz w:val="32"/>
          <w:szCs w:val="32"/>
        </w:rPr>
        <w:br w:type="textWrapping"/>
      </w:r>
      <w:r>
        <w:rPr>
          <w:rFonts w:hint="eastAsia" w:eastAsia="仿宋_GB2312"/>
          <w:sz w:val="32"/>
          <w:szCs w:val="32"/>
          <w:lang w:val="en-US" w:eastAsia="zh-CN"/>
        </w:rPr>
        <w:t xml:space="preserve">        </w:t>
      </w:r>
      <w:r>
        <w:rPr>
          <w:rFonts w:eastAsia="仿宋_GB2312"/>
          <w:b/>
          <w:sz w:val="32"/>
          <w:szCs w:val="32"/>
        </w:rPr>
        <w:t>8.机关运行经费：</w:t>
      </w:r>
      <w:r>
        <w:rPr>
          <w:rFonts w:eastAsia="仿宋_GB2312"/>
          <w:sz w:val="32"/>
          <w:szCs w:val="32"/>
        </w:rPr>
        <w:t>机关运行经费指为保障行政单位（包括参照公务员法管理的事业单位）运行，用于购买货物和服务的各项资金。包括办公及印刷费、邮电费、差旅费、会议费、福利费、日常维修费、专用材料费及一般设备购置费、办公用房水电费、公务用车运行维护费及其他费用。</w:t>
      </w:r>
    </w:p>
    <w:p>
      <w:pPr>
        <w:tabs>
          <w:tab w:val="left" w:pos="7560"/>
        </w:tabs>
        <w:adjustRightInd w:val="0"/>
        <w:snapToGrid w:val="0"/>
        <w:spacing w:line="560" w:lineRule="exac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p>
    <w:p>
      <w:pPr>
        <w:tabs>
          <w:tab w:val="left" w:pos="7560"/>
        </w:tabs>
        <w:adjustRightInd w:val="0"/>
        <w:snapToGrid w:val="0"/>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六、部门预算公开表格</w:t>
      </w:r>
    </w:p>
    <w:p>
      <w:pPr>
        <w:pStyle w:val="2"/>
        <w:rPr>
          <w:rFonts w:hint="eastAsia" w:eastAsia="仿宋_GB2312"/>
          <w:sz w:val="32"/>
          <w:szCs w:val="32"/>
          <w:lang w:val="en-US" w:eastAsia="zh-CN"/>
        </w:rPr>
      </w:pPr>
    </w:p>
    <w:p>
      <w:pPr>
        <w:pStyle w:val="2"/>
        <w:rPr>
          <w:rFonts w:hint="eastAsia" w:eastAsia="仿宋_GB2312"/>
          <w:sz w:val="32"/>
          <w:szCs w:val="32"/>
          <w:lang w:val="en-US" w:eastAsia="zh-CN"/>
        </w:rPr>
      </w:pPr>
      <w:r>
        <w:rPr>
          <w:rFonts w:hint="eastAsia" w:eastAsia="仿宋_GB2312"/>
          <w:sz w:val="32"/>
          <w:szCs w:val="32"/>
          <w:lang w:val="en-US" w:eastAsia="zh-CN"/>
        </w:rPr>
        <w:t>（一）部门收支总表</w:t>
      </w:r>
    </w:p>
    <w:p>
      <w:pPr>
        <w:pStyle w:val="2"/>
        <w:rPr>
          <w:rFonts w:hint="default"/>
          <w:lang w:val="en-US" w:eastAsia="zh-CN"/>
        </w:rPr>
      </w:pPr>
    </w:p>
    <w:p>
      <w:pPr>
        <w:rPr>
          <w:rFonts w:hint="eastAsia" w:eastAsia="宋体"/>
          <w:lang w:eastAsia="zh-CN"/>
        </w:rPr>
      </w:pPr>
      <w:r>
        <w:rPr>
          <w:rFonts w:hint="eastAsia" w:eastAsia="宋体"/>
          <w:lang w:eastAsia="zh-CN"/>
        </w:rPr>
        <w:drawing>
          <wp:inline distT="0" distB="0" distL="114300" distR="114300">
            <wp:extent cx="5269865" cy="3175635"/>
            <wp:effectExtent l="0" t="0" r="6985" b="5715"/>
            <wp:docPr id="2" name="图片 2" descr="bfa3bb623d715b6b9accbfae7594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fa3bb623d715b6b9accbfae7594df5"/>
                    <pic:cNvPicPr>
                      <a:picLocks noChangeAspect="1"/>
                    </pic:cNvPicPr>
                  </pic:nvPicPr>
                  <pic:blipFill>
                    <a:blip r:embed="rId4"/>
                    <a:stretch>
                      <a:fillRect/>
                    </a:stretch>
                  </pic:blipFill>
                  <pic:spPr>
                    <a:xfrm>
                      <a:off x="0" y="0"/>
                      <a:ext cx="5269865" cy="3175635"/>
                    </a:xfrm>
                    <a:prstGeom prst="rect">
                      <a:avLst/>
                    </a:prstGeom>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numPr>
          <w:ilvl w:val="0"/>
          <w:numId w:val="4"/>
        </w:numPr>
        <w:rPr>
          <w:rFonts w:hint="eastAsia" w:ascii="仿宋" w:hAnsi="仿宋" w:eastAsia="仿宋" w:cs="仿宋"/>
          <w:sz w:val="32"/>
          <w:szCs w:val="32"/>
          <w:lang w:eastAsia="zh-CN"/>
        </w:rPr>
      </w:pPr>
      <w:r>
        <w:rPr>
          <w:rFonts w:hint="eastAsia" w:ascii="仿宋" w:hAnsi="仿宋" w:eastAsia="仿宋" w:cs="仿宋"/>
          <w:sz w:val="32"/>
          <w:szCs w:val="32"/>
          <w:lang w:eastAsia="zh-CN"/>
        </w:rPr>
        <w:t>部门收入总表</w:t>
      </w:r>
    </w:p>
    <w:p>
      <w:pPr>
        <w:pStyle w:val="2"/>
        <w:numPr>
          <w:ilvl w:val="0"/>
          <w:numId w:val="0"/>
        </w:numPr>
        <w:rPr>
          <w:rFonts w:hint="eastAsia" w:ascii="仿宋" w:hAnsi="仿宋" w:eastAsia="仿宋" w:cs="仿宋"/>
          <w:sz w:val="32"/>
          <w:szCs w:val="32"/>
          <w:lang w:eastAsia="zh-CN"/>
        </w:rPr>
      </w:pPr>
    </w:p>
    <w:p>
      <w:pPr>
        <w:pStyle w:val="2"/>
      </w:pPr>
    </w:p>
    <w:p>
      <w:pPr>
        <w:pStyle w:val="2"/>
        <w:rPr>
          <w:rFonts w:hint="eastAsia" w:eastAsia="宋体"/>
          <w:lang w:eastAsia="zh-CN"/>
        </w:rPr>
      </w:pPr>
      <w:r>
        <w:rPr>
          <w:rFonts w:hint="eastAsia" w:eastAsia="宋体"/>
          <w:lang w:eastAsia="zh-CN"/>
        </w:rPr>
        <w:drawing>
          <wp:inline distT="0" distB="0" distL="114300" distR="114300">
            <wp:extent cx="5271135" cy="1205230"/>
            <wp:effectExtent l="0" t="0" r="5715" b="13970"/>
            <wp:docPr id="3" name="图片 3" descr="f00c7f29f302edb23d5238816169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00c7f29f302edb23d52388161699da"/>
                    <pic:cNvPicPr>
                      <a:picLocks noChangeAspect="1"/>
                    </pic:cNvPicPr>
                  </pic:nvPicPr>
                  <pic:blipFill>
                    <a:blip r:embed="rId5"/>
                    <a:stretch>
                      <a:fillRect/>
                    </a:stretch>
                  </pic:blipFill>
                  <pic:spPr>
                    <a:xfrm>
                      <a:off x="0" y="0"/>
                      <a:ext cx="5271135" cy="1205230"/>
                    </a:xfrm>
                    <a:prstGeom prst="rect">
                      <a:avLst/>
                    </a:prstGeom>
                  </pic:spPr>
                </pic:pic>
              </a:graphicData>
            </a:graphic>
          </wp:inline>
        </w:drawing>
      </w:r>
    </w:p>
    <w:p>
      <w:pPr>
        <w:pStyle w:val="2"/>
        <w:numPr>
          <w:ilvl w:val="0"/>
          <w:numId w:val="4"/>
        </w:numPr>
        <w:ind w:left="0" w:leftChars="0" w:firstLine="0" w:firstLineChars="0"/>
        <w:rPr>
          <w:rFonts w:hint="eastAsia" w:ascii="仿宋" w:hAnsi="仿宋" w:eastAsia="仿宋" w:cs="仿宋"/>
          <w:sz w:val="32"/>
          <w:szCs w:val="32"/>
          <w:lang w:eastAsia="zh-CN"/>
        </w:rPr>
      </w:pPr>
      <w:r>
        <w:rPr>
          <w:rFonts w:hint="eastAsia" w:ascii="仿宋" w:hAnsi="仿宋" w:eastAsia="仿宋" w:cs="仿宋"/>
          <w:sz w:val="32"/>
          <w:szCs w:val="32"/>
          <w:lang w:eastAsia="zh-CN"/>
        </w:rPr>
        <w:t>部门支出总表</w:t>
      </w:r>
    </w:p>
    <w:p>
      <w:pPr>
        <w:pStyle w:val="2"/>
        <w:numPr>
          <w:ilvl w:val="0"/>
          <w:numId w:val="0"/>
        </w:numPr>
        <w:ind w:leftChars="0"/>
        <w:rPr>
          <w:rFonts w:hint="eastAsia" w:ascii="仿宋" w:hAnsi="仿宋" w:eastAsia="仿宋" w:cs="仿宋"/>
          <w:sz w:val="32"/>
          <w:szCs w:val="32"/>
          <w:lang w:eastAsia="zh-CN"/>
        </w:rPr>
      </w:pPr>
    </w:p>
    <w:p>
      <w:pPr>
        <w:pStyle w:val="2"/>
      </w:pPr>
    </w:p>
    <w:p>
      <w:pPr>
        <w:pStyle w:val="2"/>
        <w:rPr>
          <w:rFonts w:hint="eastAsia" w:eastAsia="宋体"/>
          <w:lang w:eastAsia="zh-CN"/>
        </w:rPr>
      </w:pPr>
      <w:r>
        <w:rPr>
          <w:rFonts w:hint="eastAsia" w:eastAsia="宋体"/>
          <w:lang w:eastAsia="zh-CN"/>
        </w:rPr>
        <w:drawing>
          <wp:inline distT="0" distB="0" distL="114300" distR="114300">
            <wp:extent cx="5263515" cy="3389630"/>
            <wp:effectExtent l="0" t="0" r="13335" b="1270"/>
            <wp:docPr id="4" name="图片 4" descr="5c62e395c025668168c35a5370bb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c62e395c025668168c35a5370bb190"/>
                    <pic:cNvPicPr>
                      <a:picLocks noChangeAspect="1"/>
                    </pic:cNvPicPr>
                  </pic:nvPicPr>
                  <pic:blipFill>
                    <a:blip r:embed="rId6"/>
                    <a:stretch>
                      <a:fillRect/>
                    </a:stretch>
                  </pic:blipFill>
                  <pic:spPr>
                    <a:xfrm>
                      <a:off x="0" y="0"/>
                      <a:ext cx="5263515" cy="3389630"/>
                    </a:xfrm>
                    <a:prstGeom prst="rect">
                      <a:avLst/>
                    </a:prstGeom>
                  </pic:spPr>
                </pic:pic>
              </a:graphicData>
            </a:graphic>
          </wp:inline>
        </w:drawing>
      </w:r>
    </w:p>
    <w:p>
      <w:pPr>
        <w:pStyle w:val="2"/>
      </w:pPr>
    </w:p>
    <w:p>
      <w:pPr>
        <w:pStyle w:val="2"/>
      </w:pPr>
    </w:p>
    <w:p>
      <w:pPr>
        <w:pStyle w:val="2"/>
      </w:pPr>
    </w:p>
    <w:p>
      <w:pPr>
        <w:pStyle w:val="2"/>
      </w:pPr>
    </w:p>
    <w:p>
      <w:pPr>
        <w:pStyle w:val="2"/>
      </w:pPr>
    </w:p>
    <w:p>
      <w:pPr>
        <w:pStyle w:val="2"/>
        <w:numPr>
          <w:ilvl w:val="0"/>
          <w:numId w:val="4"/>
        </w:numPr>
        <w:ind w:left="0" w:leftChars="0" w:firstLine="0" w:firstLineChars="0"/>
        <w:rPr>
          <w:rFonts w:hint="eastAsia" w:ascii="仿宋" w:hAnsi="仿宋" w:eastAsia="仿宋" w:cs="仿宋"/>
          <w:sz w:val="32"/>
          <w:szCs w:val="32"/>
          <w:lang w:eastAsia="zh-CN"/>
        </w:rPr>
      </w:pPr>
      <w:r>
        <w:rPr>
          <w:rFonts w:hint="eastAsia" w:ascii="仿宋" w:hAnsi="仿宋" w:eastAsia="仿宋" w:cs="仿宋"/>
          <w:sz w:val="32"/>
          <w:szCs w:val="32"/>
          <w:lang w:eastAsia="zh-CN"/>
        </w:rPr>
        <w:t>部门支出总表（分类）</w:t>
      </w:r>
    </w:p>
    <w:p>
      <w:pPr>
        <w:pStyle w:val="2"/>
        <w:numPr>
          <w:ilvl w:val="0"/>
          <w:numId w:val="0"/>
        </w:numPr>
        <w:ind w:leftChars="0"/>
        <w:rPr>
          <w:rFonts w:hint="eastAsia" w:ascii="仿宋" w:hAnsi="仿宋" w:eastAsia="仿宋" w:cs="仿宋"/>
          <w:sz w:val="32"/>
          <w:szCs w:val="32"/>
          <w:lang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3675" cy="2764155"/>
            <wp:effectExtent l="0" t="0" r="3175" b="17145"/>
            <wp:docPr id="5" name="图片 5" descr="84428f3ca9570225c60d9082c856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4428f3ca9570225c60d9082c856ae6"/>
                    <pic:cNvPicPr>
                      <a:picLocks noChangeAspect="1"/>
                    </pic:cNvPicPr>
                  </pic:nvPicPr>
                  <pic:blipFill>
                    <a:blip r:embed="rId7"/>
                    <a:stretch>
                      <a:fillRect/>
                    </a:stretch>
                  </pic:blipFill>
                  <pic:spPr>
                    <a:xfrm>
                      <a:off x="0" y="0"/>
                      <a:ext cx="5273675" cy="2764155"/>
                    </a:xfrm>
                    <a:prstGeom prst="rect">
                      <a:avLst/>
                    </a:prstGeom>
                  </pic:spPr>
                </pic:pic>
              </a:graphicData>
            </a:graphic>
          </wp:inline>
        </w:drawing>
      </w:r>
    </w:p>
    <w:p>
      <w:pPr>
        <w:pStyle w:val="2"/>
      </w:pPr>
    </w:p>
    <w:p>
      <w:pPr>
        <w:pStyle w:val="2"/>
      </w:pPr>
    </w:p>
    <w:p>
      <w:pPr>
        <w:pStyle w:val="2"/>
      </w:pPr>
    </w:p>
    <w:p>
      <w:pPr>
        <w:pStyle w:val="2"/>
      </w:pPr>
    </w:p>
    <w:p>
      <w:pPr>
        <w:pStyle w:val="2"/>
      </w:pPr>
    </w:p>
    <w:p>
      <w:pPr>
        <w:pStyle w:val="2"/>
      </w:pPr>
    </w:p>
    <w:p>
      <w:pPr>
        <w:pStyle w:val="2"/>
        <w:numPr>
          <w:ilvl w:val="0"/>
          <w:numId w:val="4"/>
        </w:numPr>
        <w:ind w:left="0" w:leftChars="0" w:firstLine="0" w:firstLineChars="0"/>
        <w:rPr>
          <w:rFonts w:hint="eastAsia" w:ascii="仿宋" w:hAnsi="仿宋" w:eastAsia="仿宋" w:cs="仿宋"/>
          <w:sz w:val="32"/>
          <w:szCs w:val="32"/>
          <w:lang w:eastAsia="zh-CN"/>
        </w:rPr>
      </w:pPr>
      <w:r>
        <w:rPr>
          <w:rFonts w:hint="eastAsia" w:ascii="仿宋" w:hAnsi="仿宋" w:eastAsia="仿宋" w:cs="仿宋"/>
          <w:sz w:val="32"/>
          <w:szCs w:val="32"/>
          <w:lang w:eastAsia="zh-CN"/>
        </w:rPr>
        <w:t>部门支出分类（政府预算）</w:t>
      </w:r>
    </w:p>
    <w:p>
      <w:pPr>
        <w:pStyle w:val="2"/>
        <w:numPr>
          <w:ilvl w:val="0"/>
          <w:numId w:val="0"/>
        </w:numPr>
        <w:ind w:leftChars="0"/>
        <w:rPr>
          <w:rFonts w:hint="eastAsia" w:ascii="仿宋" w:hAnsi="仿宋" w:eastAsia="仿宋" w:cs="仿宋"/>
          <w:sz w:val="32"/>
          <w:szCs w:val="32"/>
          <w:lang w:eastAsia="zh-CN"/>
        </w:rPr>
      </w:pPr>
    </w:p>
    <w:p>
      <w:pPr>
        <w:pStyle w:val="2"/>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1610" cy="1367790"/>
            <wp:effectExtent l="0" t="0" r="15240" b="3810"/>
            <wp:docPr id="6" name="图片 6" descr="699bd45a6bd48548d5a2ec63fd90f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99bd45a6bd48548d5a2ec63fd90f9e"/>
                    <pic:cNvPicPr>
                      <a:picLocks noChangeAspect="1"/>
                    </pic:cNvPicPr>
                  </pic:nvPicPr>
                  <pic:blipFill>
                    <a:blip r:embed="rId8"/>
                    <a:stretch>
                      <a:fillRect/>
                    </a:stretch>
                  </pic:blipFill>
                  <pic:spPr>
                    <a:xfrm>
                      <a:off x="0" y="0"/>
                      <a:ext cx="5261610" cy="1367790"/>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eastAsia="zh-CN"/>
        </w:rPr>
      </w:pPr>
    </w:p>
    <w:p>
      <w:pPr>
        <w:pStyle w:val="2"/>
        <w:numPr>
          <w:ilvl w:val="0"/>
          <w:numId w:val="4"/>
        </w:numPr>
        <w:ind w:left="0" w:leftChars="0" w:firstLine="0" w:firstLineChars="0"/>
        <w:rPr>
          <w:rFonts w:hint="eastAsia" w:ascii="仿宋" w:hAnsi="仿宋" w:eastAsia="仿宋" w:cs="仿宋"/>
          <w:sz w:val="32"/>
          <w:szCs w:val="32"/>
          <w:lang w:val="en-US" w:eastAsia="zh-CN"/>
        </w:rPr>
      </w:pPr>
      <w:r>
        <w:rPr>
          <w:rFonts w:hint="eastAsia" w:ascii="仿宋" w:hAnsi="仿宋" w:eastAsia="仿宋" w:cs="仿宋"/>
          <w:sz w:val="32"/>
          <w:szCs w:val="32"/>
          <w:lang w:eastAsia="zh-CN"/>
        </w:rPr>
        <w:t>基本</w:t>
      </w:r>
      <w:r>
        <w:rPr>
          <w:rFonts w:hint="eastAsia" w:ascii="仿宋" w:hAnsi="仿宋" w:eastAsia="仿宋" w:cs="仿宋"/>
          <w:sz w:val="32"/>
          <w:szCs w:val="32"/>
          <w:lang w:val="en-US" w:eastAsia="zh-CN"/>
        </w:rPr>
        <w:t>-工资福利</w:t>
      </w:r>
    </w:p>
    <w:p>
      <w:pPr>
        <w:pStyle w:val="2"/>
        <w:numPr>
          <w:ilvl w:val="0"/>
          <w:numId w:val="0"/>
        </w:numPr>
        <w:ind w:leftChars="0"/>
        <w:rPr>
          <w:rFonts w:hint="default" w:ascii="仿宋" w:hAnsi="仿宋" w:eastAsia="仿宋" w:cs="仿宋"/>
          <w:sz w:val="32"/>
          <w:szCs w:val="32"/>
          <w:lang w:val="en-US" w:eastAsia="zh-CN"/>
        </w:rPr>
      </w:pPr>
    </w:p>
    <w:p>
      <w:pPr>
        <w:pStyle w:val="2"/>
        <w:numPr>
          <w:ilvl w:val="0"/>
          <w:numId w:val="0"/>
        </w:numPr>
        <w:ind w:leftChars="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261610" cy="1328420"/>
            <wp:effectExtent l="0" t="0" r="15240" b="5080"/>
            <wp:docPr id="7" name="图片 7" descr="7565f184f298365fbd23f9c1024b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565f184f298365fbd23f9c1024b816"/>
                    <pic:cNvPicPr>
                      <a:picLocks noChangeAspect="1"/>
                    </pic:cNvPicPr>
                  </pic:nvPicPr>
                  <pic:blipFill>
                    <a:blip r:embed="rId9"/>
                    <a:stretch>
                      <a:fillRect/>
                    </a:stretch>
                  </pic:blipFill>
                  <pic:spPr>
                    <a:xfrm>
                      <a:off x="0" y="0"/>
                      <a:ext cx="5261610" cy="1328420"/>
                    </a:xfrm>
                    <a:prstGeom prst="rect">
                      <a:avLst/>
                    </a:prstGeom>
                  </pic:spPr>
                </pic:pic>
              </a:graphicData>
            </a:graphic>
          </wp:inline>
        </w:drawing>
      </w:r>
    </w:p>
    <w:p>
      <w:pPr>
        <w:pStyle w:val="2"/>
        <w:numPr>
          <w:ilvl w:val="0"/>
          <w:numId w:val="0"/>
        </w:numPr>
        <w:ind w:leftChars="0"/>
        <w:rPr>
          <w:rFonts w:hint="default" w:ascii="仿宋" w:hAnsi="仿宋" w:eastAsia="仿宋" w:cs="仿宋"/>
          <w:sz w:val="32"/>
          <w:szCs w:val="32"/>
          <w:lang w:val="en-US" w:eastAsia="zh-CN"/>
        </w:rPr>
      </w:pPr>
    </w:p>
    <w:p>
      <w:pPr>
        <w:pStyle w:val="2"/>
        <w:numPr>
          <w:ilvl w:val="0"/>
          <w:numId w:val="4"/>
        </w:numPr>
        <w:ind w:left="0" w:leftChars="0" w:firstLine="0" w:firstLine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工资福利（政府预算）</w:t>
      </w:r>
    </w:p>
    <w:p>
      <w:pPr>
        <w:pStyle w:val="2"/>
        <w:numPr>
          <w:ilvl w:val="0"/>
          <w:numId w:val="0"/>
        </w:numPr>
        <w:ind w:leftChars="0"/>
        <w:rPr>
          <w:rFonts w:hint="default" w:ascii="仿宋" w:hAnsi="仿宋" w:eastAsia="仿宋" w:cs="仿宋"/>
          <w:sz w:val="32"/>
          <w:szCs w:val="32"/>
          <w:lang w:val="en-US" w:eastAsia="zh-CN"/>
        </w:rPr>
      </w:pPr>
    </w:p>
    <w:p>
      <w:pPr>
        <w:pStyle w:val="2"/>
        <w:numPr>
          <w:ilvl w:val="0"/>
          <w:numId w:val="0"/>
        </w:numPr>
        <w:ind w:leftChars="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273675" cy="1616075"/>
            <wp:effectExtent l="0" t="0" r="3175" b="3175"/>
            <wp:docPr id="8" name="图片 8" descr="b67e6df9115fd050320c5018acc56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67e6df9115fd050320c5018acc56b8"/>
                    <pic:cNvPicPr>
                      <a:picLocks noChangeAspect="1"/>
                    </pic:cNvPicPr>
                  </pic:nvPicPr>
                  <pic:blipFill>
                    <a:blip r:embed="rId10"/>
                    <a:stretch>
                      <a:fillRect/>
                    </a:stretch>
                  </pic:blipFill>
                  <pic:spPr>
                    <a:xfrm>
                      <a:off x="0" y="0"/>
                      <a:ext cx="5273675" cy="1616075"/>
                    </a:xfrm>
                    <a:prstGeom prst="rect">
                      <a:avLst/>
                    </a:prstGeom>
                  </pic:spPr>
                </pic:pic>
              </a:graphicData>
            </a:graphic>
          </wp:inline>
        </w:drawing>
      </w:r>
    </w:p>
    <w:p>
      <w:pPr>
        <w:pStyle w:val="2"/>
        <w:numPr>
          <w:ilvl w:val="0"/>
          <w:numId w:val="0"/>
        </w:numPr>
        <w:ind w:leftChars="0"/>
        <w:rPr>
          <w:rFonts w:hint="default" w:ascii="仿宋" w:hAnsi="仿宋" w:eastAsia="仿宋" w:cs="仿宋"/>
          <w:sz w:val="32"/>
          <w:szCs w:val="32"/>
          <w:lang w:val="en-US" w:eastAsia="zh-CN"/>
        </w:rPr>
      </w:pPr>
    </w:p>
    <w:p>
      <w:pPr>
        <w:pStyle w:val="2"/>
        <w:numPr>
          <w:ilvl w:val="0"/>
          <w:numId w:val="0"/>
        </w:numPr>
        <w:ind w:leftChars="0"/>
        <w:rPr>
          <w:rFonts w:hint="default" w:ascii="仿宋" w:hAnsi="仿宋" w:eastAsia="仿宋" w:cs="仿宋"/>
          <w:sz w:val="32"/>
          <w:szCs w:val="32"/>
          <w:lang w:val="en-US" w:eastAsia="zh-CN"/>
        </w:rPr>
      </w:pPr>
    </w:p>
    <w:p>
      <w:pPr>
        <w:pStyle w:val="2"/>
        <w:numPr>
          <w:ilvl w:val="0"/>
          <w:numId w:val="4"/>
        </w:numPr>
        <w:ind w:left="0" w:leftChars="0" w:firstLine="0" w:firstLine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基本-一般商品服务</w:t>
      </w:r>
    </w:p>
    <w:p>
      <w:pPr>
        <w:pStyle w:val="2"/>
        <w:numPr>
          <w:ilvl w:val="0"/>
          <w:numId w:val="0"/>
        </w:numPr>
        <w:ind w:leftChars="0"/>
        <w:rPr>
          <w:rFonts w:hint="default" w:ascii="仿宋" w:hAnsi="仿宋" w:eastAsia="仿宋" w:cs="仿宋"/>
          <w:sz w:val="32"/>
          <w:szCs w:val="32"/>
          <w:lang w:val="en-US" w:eastAsia="zh-CN"/>
        </w:rPr>
      </w:pPr>
    </w:p>
    <w:p>
      <w:pPr>
        <w:pStyle w:val="2"/>
        <w:numPr>
          <w:ilvl w:val="0"/>
          <w:numId w:val="0"/>
        </w:numPr>
        <w:ind w:leftChars="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269230" cy="904875"/>
            <wp:effectExtent l="0" t="0" r="7620" b="9525"/>
            <wp:docPr id="9" name="图片 9" descr="0db1d623f0ef40675565d60343269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db1d623f0ef40675565d60343269c5"/>
                    <pic:cNvPicPr>
                      <a:picLocks noChangeAspect="1"/>
                    </pic:cNvPicPr>
                  </pic:nvPicPr>
                  <pic:blipFill>
                    <a:blip r:embed="rId11"/>
                    <a:stretch>
                      <a:fillRect/>
                    </a:stretch>
                  </pic:blipFill>
                  <pic:spPr>
                    <a:xfrm>
                      <a:off x="0" y="0"/>
                      <a:ext cx="5269230" cy="904875"/>
                    </a:xfrm>
                    <a:prstGeom prst="rect">
                      <a:avLst/>
                    </a:prstGeom>
                  </pic:spPr>
                </pic:pic>
              </a:graphicData>
            </a:graphic>
          </wp:inline>
        </w:drawing>
      </w:r>
    </w:p>
    <w:p>
      <w:pPr>
        <w:pStyle w:val="2"/>
        <w:numPr>
          <w:ilvl w:val="0"/>
          <w:numId w:val="0"/>
        </w:numPr>
        <w:ind w:leftChars="0"/>
        <w:rPr>
          <w:rFonts w:hint="default" w:ascii="仿宋" w:hAnsi="仿宋" w:eastAsia="仿宋" w:cs="仿宋"/>
          <w:sz w:val="32"/>
          <w:szCs w:val="32"/>
          <w:lang w:val="en-US" w:eastAsia="zh-CN"/>
        </w:rPr>
      </w:pPr>
    </w:p>
    <w:p>
      <w:pPr>
        <w:pStyle w:val="2"/>
      </w:pPr>
    </w:p>
    <w:p>
      <w:pPr>
        <w:pStyle w:val="2"/>
        <w:numPr>
          <w:ilvl w:val="0"/>
          <w:numId w:val="4"/>
        </w:numPr>
        <w:ind w:left="0" w:leftChars="0" w:firstLine="0" w:firstLineChars="0"/>
        <w:rPr>
          <w:rFonts w:hint="eastAsia" w:ascii="仿宋" w:hAnsi="仿宋" w:eastAsia="仿宋" w:cs="仿宋"/>
          <w:sz w:val="32"/>
          <w:szCs w:val="32"/>
          <w:lang w:eastAsia="zh-CN"/>
        </w:rPr>
      </w:pPr>
      <w:r>
        <w:rPr>
          <w:rFonts w:hint="eastAsia" w:ascii="仿宋" w:hAnsi="仿宋" w:eastAsia="仿宋" w:cs="仿宋"/>
          <w:sz w:val="32"/>
          <w:szCs w:val="32"/>
          <w:lang w:eastAsia="zh-CN"/>
        </w:rPr>
        <w:t>商品服务（政府预算）</w:t>
      </w:r>
    </w:p>
    <w:p>
      <w:pPr>
        <w:pStyle w:val="2"/>
        <w:widowControl w:val="0"/>
        <w:numPr>
          <w:ilvl w:val="0"/>
          <w:numId w:val="0"/>
        </w:numPr>
        <w:snapToGrid w:val="0"/>
        <w:jc w:val="left"/>
        <w:rPr>
          <w:rFonts w:hint="eastAsia" w:ascii="仿宋" w:hAnsi="仿宋" w:eastAsia="仿宋" w:cs="仿宋"/>
          <w:sz w:val="32"/>
          <w:szCs w:val="32"/>
          <w:lang w:eastAsia="zh-CN"/>
        </w:rPr>
      </w:pPr>
    </w:p>
    <w:p>
      <w:pPr>
        <w:pStyle w:val="2"/>
        <w:widowControl w:val="0"/>
        <w:numPr>
          <w:ilvl w:val="0"/>
          <w:numId w:val="0"/>
        </w:numPr>
        <w:snapToGrid w:val="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1135" cy="1645920"/>
            <wp:effectExtent l="0" t="0" r="5715" b="11430"/>
            <wp:docPr id="10" name="图片 10" descr="952a401721d3cc5adcf882374fedd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52a401721d3cc5adcf882374feddb9"/>
                    <pic:cNvPicPr>
                      <a:picLocks noChangeAspect="1"/>
                    </pic:cNvPicPr>
                  </pic:nvPicPr>
                  <pic:blipFill>
                    <a:blip r:embed="rId12"/>
                    <a:stretch>
                      <a:fillRect/>
                    </a:stretch>
                  </pic:blipFill>
                  <pic:spPr>
                    <a:xfrm>
                      <a:off x="0" y="0"/>
                      <a:ext cx="5271135" cy="1645920"/>
                    </a:xfrm>
                    <a:prstGeom prst="rect">
                      <a:avLst/>
                    </a:prstGeom>
                  </pic:spPr>
                </pic:pic>
              </a:graphicData>
            </a:graphic>
          </wp:inline>
        </w:drawing>
      </w:r>
    </w:p>
    <w:p>
      <w:pPr>
        <w:pStyle w:val="2"/>
      </w:pPr>
    </w:p>
    <w:p>
      <w:pPr>
        <w:pStyle w:val="2"/>
      </w:pPr>
    </w:p>
    <w:p>
      <w:pPr>
        <w:pStyle w:val="2"/>
      </w:pPr>
    </w:p>
    <w:p>
      <w:pPr>
        <w:pStyle w:val="2"/>
      </w:pPr>
    </w:p>
    <w:p>
      <w:pPr>
        <w:pStyle w:val="2"/>
      </w:pPr>
    </w:p>
    <w:p>
      <w:pPr>
        <w:pStyle w:val="2"/>
      </w:pPr>
    </w:p>
    <w:p>
      <w:pPr>
        <w:pStyle w:val="2"/>
        <w:numPr>
          <w:ilvl w:val="0"/>
          <w:numId w:val="4"/>
        </w:numPr>
        <w:ind w:left="0" w:leftChars="0" w:firstLine="0" w:firstLineChars="0"/>
        <w:rPr>
          <w:rFonts w:hint="eastAsia" w:ascii="仿宋" w:hAnsi="仿宋" w:eastAsia="仿宋" w:cs="仿宋"/>
          <w:sz w:val="32"/>
          <w:szCs w:val="32"/>
          <w:lang w:val="en-US" w:eastAsia="zh-CN"/>
        </w:rPr>
      </w:pPr>
      <w:r>
        <w:rPr>
          <w:rFonts w:hint="eastAsia" w:ascii="仿宋" w:hAnsi="仿宋" w:eastAsia="仿宋" w:cs="仿宋"/>
          <w:sz w:val="32"/>
          <w:szCs w:val="32"/>
          <w:lang w:eastAsia="zh-CN"/>
        </w:rPr>
        <w:t>基本</w:t>
      </w:r>
      <w:r>
        <w:rPr>
          <w:rFonts w:hint="eastAsia" w:ascii="仿宋" w:hAnsi="仿宋" w:eastAsia="仿宋" w:cs="仿宋"/>
          <w:sz w:val="32"/>
          <w:szCs w:val="32"/>
          <w:lang w:val="en-US" w:eastAsia="zh-CN"/>
        </w:rPr>
        <w:t>-个人和家庭</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9865" cy="1177290"/>
            <wp:effectExtent l="0" t="0" r="6985" b="3810"/>
            <wp:docPr id="11" name="图片 11" descr="15403aa89df18fc70a61b8c0ec90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403aa89df18fc70a61b8c0ec9062d"/>
                    <pic:cNvPicPr>
                      <a:picLocks noChangeAspect="1"/>
                    </pic:cNvPicPr>
                  </pic:nvPicPr>
                  <pic:blipFill>
                    <a:blip r:embed="rId13"/>
                    <a:stretch>
                      <a:fillRect/>
                    </a:stretch>
                  </pic:blipFill>
                  <pic:spPr>
                    <a:xfrm>
                      <a:off x="0" y="0"/>
                      <a:ext cx="5269865" cy="1177290"/>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eastAsia="仿宋_GB2312"/>
          <w:color w:val="000000"/>
          <w:sz w:val="32"/>
          <w:szCs w:val="32"/>
        </w:rPr>
        <w:t>本单位2021年预算未安排</w:t>
      </w:r>
      <w:r>
        <w:rPr>
          <w:rFonts w:hint="eastAsia" w:ascii="仿宋" w:hAnsi="仿宋" w:eastAsia="仿宋" w:cs="仿宋"/>
          <w:sz w:val="32"/>
          <w:szCs w:val="32"/>
          <w:lang w:val="en-US" w:eastAsia="zh-CN"/>
        </w:rPr>
        <w:t>对个人和家庭的补助，本表无数据。</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（十一）个人家庭（政府预算）</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055" cy="1501775"/>
            <wp:effectExtent l="0" t="0" r="10795" b="3175"/>
            <wp:docPr id="12" name="图片 12" descr="a6e58363e707cb39ff227ee8ecff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6e58363e707cb39ff227ee8ecffb90"/>
                    <pic:cNvPicPr>
                      <a:picLocks noChangeAspect="1"/>
                    </pic:cNvPicPr>
                  </pic:nvPicPr>
                  <pic:blipFill>
                    <a:blip r:embed="rId14"/>
                    <a:stretch>
                      <a:fillRect/>
                    </a:stretch>
                  </pic:blipFill>
                  <pic:spPr>
                    <a:xfrm>
                      <a:off x="0" y="0"/>
                      <a:ext cx="5266055" cy="1501775"/>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eastAsia="仿宋_GB2312"/>
          <w:color w:val="000000"/>
          <w:sz w:val="32"/>
          <w:szCs w:val="32"/>
        </w:rPr>
        <w:t>本单位2021年预算未安排</w:t>
      </w:r>
      <w:r>
        <w:rPr>
          <w:rFonts w:hint="eastAsia" w:ascii="仿宋" w:hAnsi="仿宋" w:eastAsia="仿宋" w:cs="仿宋"/>
          <w:sz w:val="32"/>
          <w:szCs w:val="32"/>
          <w:lang w:val="en-US" w:eastAsia="zh-CN"/>
        </w:rPr>
        <w:t>对个人和家庭的补助，本表无数据。</w:t>
      </w: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（十二）财政拨款收支总表</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704590"/>
            <wp:effectExtent l="0" t="0" r="12065" b="10160"/>
            <wp:docPr id="13" name="图片 13" descr="3aaeaf5a96ade3b76f3d82416a1b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aaeaf5a96ade3b76f3d82416a1b250"/>
                    <pic:cNvPicPr>
                      <a:picLocks noChangeAspect="1"/>
                    </pic:cNvPicPr>
                  </pic:nvPicPr>
                  <pic:blipFill>
                    <a:blip r:embed="rId15"/>
                    <a:stretch>
                      <a:fillRect/>
                    </a:stretch>
                  </pic:blipFill>
                  <pic:spPr>
                    <a:xfrm>
                      <a:off x="0" y="0"/>
                      <a:ext cx="5264785" cy="3704590"/>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5"/>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一般公共预算支出表</w:t>
      </w:r>
    </w:p>
    <w:p>
      <w:pPr>
        <w:pStyle w:val="2"/>
        <w:numPr>
          <w:ilvl w:val="0"/>
          <w:numId w:val="0"/>
        </w:numPr>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0500" cy="1934845"/>
            <wp:effectExtent l="0" t="0" r="6350" b="8255"/>
            <wp:docPr id="14" name="图片 14" descr="59be2b02d758d55567eda22a7dfa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9be2b02d758d55567eda22a7dfad1c"/>
                    <pic:cNvPicPr>
                      <a:picLocks noChangeAspect="1"/>
                    </pic:cNvPicPr>
                  </pic:nvPicPr>
                  <pic:blipFill>
                    <a:blip r:embed="rId16"/>
                    <a:stretch>
                      <a:fillRect/>
                    </a:stretch>
                  </pic:blipFill>
                  <pic:spPr>
                    <a:xfrm>
                      <a:off x="0" y="0"/>
                      <a:ext cx="5270500" cy="1934845"/>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5"/>
        </w:numPr>
        <w:ind w:left="0" w:leftChars="0" w:firstLine="0" w:firstLine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一般预算基本支出表</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055" cy="2499995"/>
            <wp:effectExtent l="0" t="0" r="10795" b="14605"/>
            <wp:docPr id="15" name="图片 15" descr="d9ac595904a527b91cee21cdc06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9ac595904a527b91cee21cdc064197"/>
                    <pic:cNvPicPr>
                      <a:picLocks noChangeAspect="1"/>
                    </pic:cNvPicPr>
                  </pic:nvPicPr>
                  <pic:blipFill>
                    <a:blip r:embed="rId17"/>
                    <a:stretch>
                      <a:fillRect/>
                    </a:stretch>
                  </pic:blipFill>
                  <pic:spPr>
                    <a:xfrm>
                      <a:off x="0" y="0"/>
                      <a:ext cx="5266055" cy="2499995"/>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（十五）一般-工资福利</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5420" cy="2265680"/>
            <wp:effectExtent l="0" t="0" r="11430" b="1270"/>
            <wp:docPr id="16" name="图片 16" descr="d5c1526146a061541a0c02bb507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5c1526146a061541a0c02bb5076808"/>
                    <pic:cNvPicPr>
                      <a:picLocks noChangeAspect="1"/>
                    </pic:cNvPicPr>
                  </pic:nvPicPr>
                  <pic:blipFill>
                    <a:blip r:embed="rId18"/>
                    <a:stretch>
                      <a:fillRect/>
                    </a:stretch>
                  </pic:blipFill>
                  <pic:spPr>
                    <a:xfrm>
                      <a:off x="0" y="0"/>
                      <a:ext cx="5265420" cy="2265680"/>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（十六）工资福利（政府预算）</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9230" cy="1830070"/>
            <wp:effectExtent l="0" t="0" r="7620" b="17780"/>
            <wp:docPr id="17" name="图片 17" descr="d28def88b3653ffa72811c544a4b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8def88b3653ffa72811c544a4bf70"/>
                    <pic:cNvPicPr>
                      <a:picLocks noChangeAspect="1"/>
                    </pic:cNvPicPr>
                  </pic:nvPicPr>
                  <pic:blipFill>
                    <a:blip r:embed="rId19"/>
                    <a:stretch>
                      <a:fillRect/>
                    </a:stretch>
                  </pic:blipFill>
                  <pic:spPr>
                    <a:xfrm>
                      <a:off x="0" y="0"/>
                      <a:ext cx="5269230" cy="1830070"/>
                    </a:xfrm>
                    <a:prstGeom prst="rect">
                      <a:avLst/>
                    </a:prstGeom>
                  </pic:spPr>
                </pic:pic>
              </a:graphicData>
            </a:graphic>
          </wp:inline>
        </w:drawing>
      </w:r>
    </w:p>
    <w:p>
      <w:pPr>
        <w:pStyle w:val="2"/>
        <w:numPr>
          <w:ilvl w:val="0"/>
          <w:numId w:val="6"/>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一般-一般商品服务</w:t>
      </w:r>
    </w:p>
    <w:p>
      <w:pPr>
        <w:pStyle w:val="2"/>
        <w:numPr>
          <w:ilvl w:val="0"/>
          <w:numId w:val="0"/>
        </w:numPr>
        <w:rPr>
          <w:rFonts w:hint="eastAsia" w:ascii="仿宋" w:hAnsi="仿宋" w:eastAsia="仿宋" w:cs="仿宋"/>
          <w:sz w:val="32"/>
          <w:szCs w:val="32"/>
          <w:lang w:val="en-US" w:eastAsia="zh-CN"/>
        </w:rPr>
      </w:pPr>
    </w:p>
    <w:p>
      <w:pPr>
        <w:pStyle w:val="2"/>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7960" cy="2116455"/>
            <wp:effectExtent l="0" t="0" r="8890" b="17145"/>
            <wp:docPr id="29" name="图片 29" descr="f03023ddd09e011cee3395bd03df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03023ddd09e011cee3395bd03df2b7"/>
                    <pic:cNvPicPr>
                      <a:picLocks noChangeAspect="1"/>
                    </pic:cNvPicPr>
                  </pic:nvPicPr>
                  <pic:blipFill>
                    <a:blip r:embed="rId20"/>
                    <a:stretch>
                      <a:fillRect/>
                    </a:stretch>
                  </pic:blipFill>
                  <pic:spPr>
                    <a:xfrm>
                      <a:off x="0" y="0"/>
                      <a:ext cx="5267960" cy="2116455"/>
                    </a:xfrm>
                    <a:prstGeom prst="rect">
                      <a:avLst/>
                    </a:prstGeom>
                  </pic:spPr>
                </pic:pic>
              </a:graphicData>
            </a:graphic>
          </wp:inline>
        </w:drawing>
      </w:r>
    </w:p>
    <w:p>
      <w:pPr>
        <w:pStyle w:val="2"/>
        <w:numPr>
          <w:ilvl w:val="0"/>
          <w:numId w:val="0"/>
        </w:numPr>
        <w:rPr>
          <w:rFonts w:hint="eastAsia" w:ascii="仿宋" w:hAnsi="仿宋" w:eastAsia="仿宋" w:cs="仿宋"/>
          <w:sz w:val="32"/>
          <w:szCs w:val="32"/>
          <w:lang w:val="en-US" w:eastAsia="zh-CN"/>
        </w:rPr>
      </w:pPr>
    </w:p>
    <w:p>
      <w:pPr>
        <w:pStyle w:val="2"/>
        <w:numPr>
          <w:ilvl w:val="0"/>
          <w:numId w:val="0"/>
        </w:numPr>
        <w:rPr>
          <w:rFonts w:hint="eastAsia" w:ascii="仿宋" w:hAnsi="仿宋" w:eastAsia="仿宋" w:cs="仿宋"/>
          <w:sz w:val="32"/>
          <w:szCs w:val="32"/>
          <w:lang w:val="en-US" w:eastAsia="zh-CN"/>
        </w:rPr>
      </w:pPr>
    </w:p>
    <w:p>
      <w:pPr>
        <w:pStyle w:val="2"/>
        <w:numPr>
          <w:ilvl w:val="0"/>
          <w:numId w:val="0"/>
        </w:numPr>
        <w:rPr>
          <w:rFonts w:hint="eastAsia" w:ascii="仿宋" w:hAnsi="仿宋" w:eastAsia="仿宋" w:cs="仿宋"/>
          <w:sz w:val="32"/>
          <w:szCs w:val="32"/>
          <w:lang w:val="en-US" w:eastAsia="zh-CN"/>
        </w:rPr>
      </w:pPr>
    </w:p>
    <w:p>
      <w:pPr>
        <w:pStyle w:val="2"/>
        <w:numPr>
          <w:ilvl w:val="0"/>
          <w:numId w:val="0"/>
        </w:numPr>
        <w:rPr>
          <w:rFonts w:hint="eastAsia" w:ascii="仿宋" w:hAnsi="仿宋" w:eastAsia="仿宋" w:cs="仿宋"/>
          <w:sz w:val="32"/>
          <w:szCs w:val="32"/>
          <w:lang w:val="en-US" w:eastAsia="zh-CN"/>
        </w:rPr>
      </w:pPr>
    </w:p>
    <w:p>
      <w:pPr>
        <w:pStyle w:val="2"/>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（十八）商品服务（政府预算）</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7325" cy="1656080"/>
            <wp:effectExtent l="0" t="0" r="9525" b="1270"/>
            <wp:docPr id="18" name="图片 18" descr="5fe7e46ec3ac17e18ef7e5ddadb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fe7e46ec3ac17e18ef7e5ddadb1876"/>
                    <pic:cNvPicPr>
                      <a:picLocks noChangeAspect="1"/>
                    </pic:cNvPicPr>
                  </pic:nvPicPr>
                  <pic:blipFill>
                    <a:blip r:embed="rId21"/>
                    <a:stretch>
                      <a:fillRect/>
                    </a:stretch>
                  </pic:blipFill>
                  <pic:spPr>
                    <a:xfrm>
                      <a:off x="0" y="0"/>
                      <a:ext cx="5267325" cy="1656080"/>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（十九）一般-个人和家庭</w:t>
      </w: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2405" cy="3200400"/>
            <wp:effectExtent l="0" t="0" r="4445" b="0"/>
            <wp:docPr id="19" name="图片 19" descr="e22cbef7be7c8ccf373cac9be90d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22cbef7be7c8ccf373cac9be90db70"/>
                    <pic:cNvPicPr>
                      <a:picLocks noChangeAspect="1"/>
                    </pic:cNvPicPr>
                  </pic:nvPicPr>
                  <pic:blipFill>
                    <a:blip r:embed="rId22"/>
                    <a:stretch>
                      <a:fillRect/>
                    </a:stretch>
                  </pic:blipFill>
                  <pic:spPr>
                    <a:xfrm>
                      <a:off x="0" y="0"/>
                      <a:ext cx="5272405" cy="3200400"/>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r>
        <w:rPr>
          <w:rFonts w:eastAsia="仿宋_GB2312"/>
          <w:color w:val="000000"/>
          <w:sz w:val="32"/>
          <w:szCs w:val="32"/>
        </w:rPr>
        <w:t>本单位2021年预算未安排</w:t>
      </w:r>
      <w:r>
        <w:rPr>
          <w:rFonts w:hint="eastAsia" w:eastAsia="仿宋_GB2312"/>
          <w:color w:val="000000"/>
          <w:sz w:val="32"/>
          <w:szCs w:val="32"/>
          <w:lang w:eastAsia="zh-CN"/>
        </w:rPr>
        <w:t>对</w:t>
      </w:r>
      <w:r>
        <w:rPr>
          <w:rFonts w:hint="eastAsia" w:ascii="仿宋" w:hAnsi="仿宋" w:eastAsia="仿宋" w:cs="仿宋"/>
          <w:sz w:val="32"/>
          <w:szCs w:val="32"/>
          <w:lang w:val="en-US" w:eastAsia="zh-CN"/>
        </w:rPr>
        <w:t>个人和家庭的补助，本表无数据。</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（二十）个人家庭（政府预算）</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8595" cy="1117600"/>
            <wp:effectExtent l="0" t="0" r="8255" b="6350"/>
            <wp:docPr id="20" name="图片 20" descr="63227dd93bc3aba9dd18a9dea24ff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3227dd93bc3aba9dd18a9dea24fffb"/>
                    <pic:cNvPicPr>
                      <a:picLocks noChangeAspect="1"/>
                    </pic:cNvPicPr>
                  </pic:nvPicPr>
                  <pic:blipFill>
                    <a:blip r:embed="rId23"/>
                    <a:stretch>
                      <a:fillRect/>
                    </a:stretch>
                  </pic:blipFill>
                  <pic:spPr>
                    <a:xfrm>
                      <a:off x="0" y="0"/>
                      <a:ext cx="5268595" cy="1117600"/>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r>
        <w:rPr>
          <w:rFonts w:eastAsia="仿宋_GB2312"/>
          <w:color w:val="000000"/>
          <w:sz w:val="32"/>
          <w:szCs w:val="32"/>
        </w:rPr>
        <w:t>本单位2021年预算未安排</w:t>
      </w:r>
      <w:r>
        <w:rPr>
          <w:rFonts w:hint="eastAsia" w:ascii="仿宋" w:hAnsi="仿宋" w:eastAsia="仿宋" w:cs="仿宋"/>
          <w:sz w:val="32"/>
          <w:szCs w:val="32"/>
          <w:lang w:val="en-US" w:eastAsia="zh-CN"/>
        </w:rPr>
        <w:t>对个人和家庭的补助，本表无数据。</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（二十一）政府性基金</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2405" cy="1018540"/>
            <wp:effectExtent l="0" t="0" r="4445" b="10160"/>
            <wp:docPr id="21" name="图片 21" descr="f73d3ba487d8bb73cabae71500f0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73d3ba487d8bb73cabae71500f0b4e"/>
                    <pic:cNvPicPr>
                      <a:picLocks noChangeAspect="1"/>
                    </pic:cNvPicPr>
                  </pic:nvPicPr>
                  <pic:blipFill>
                    <a:blip r:embed="rId24"/>
                    <a:stretch>
                      <a:fillRect/>
                    </a:stretch>
                  </pic:blipFill>
                  <pic:spPr>
                    <a:xfrm>
                      <a:off x="0" y="0"/>
                      <a:ext cx="5272405" cy="1018540"/>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r>
        <w:rPr>
          <w:rFonts w:eastAsia="仿宋_GB2312"/>
          <w:color w:val="000000"/>
          <w:sz w:val="32"/>
          <w:szCs w:val="32"/>
        </w:rPr>
        <w:t>本单位2021年预算未安排</w:t>
      </w:r>
      <w:r>
        <w:rPr>
          <w:rFonts w:hint="eastAsia" w:ascii="仿宋" w:hAnsi="仿宋" w:eastAsia="仿宋" w:cs="仿宋"/>
          <w:sz w:val="32"/>
          <w:szCs w:val="32"/>
          <w:lang w:val="en-US" w:eastAsia="zh-CN"/>
        </w:rPr>
        <w:t>政府性基金，本表无数据。</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（二十二）政府性基金（政府预算）</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7960" cy="971550"/>
            <wp:effectExtent l="0" t="0" r="8890" b="0"/>
            <wp:docPr id="22" name="图片 22" descr="bc8254d57ca4b07836baef2a083ba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c8254d57ca4b07836baef2a083ba87"/>
                    <pic:cNvPicPr>
                      <a:picLocks noChangeAspect="1"/>
                    </pic:cNvPicPr>
                  </pic:nvPicPr>
                  <pic:blipFill>
                    <a:blip r:embed="rId25"/>
                    <a:stretch>
                      <a:fillRect/>
                    </a:stretch>
                  </pic:blipFill>
                  <pic:spPr>
                    <a:xfrm>
                      <a:off x="0" y="0"/>
                      <a:ext cx="5267960" cy="971550"/>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r>
        <w:rPr>
          <w:rFonts w:eastAsia="仿宋_GB2312"/>
          <w:color w:val="000000"/>
          <w:sz w:val="32"/>
          <w:szCs w:val="32"/>
        </w:rPr>
        <w:t>本单位2021年预算未安排</w:t>
      </w:r>
      <w:r>
        <w:rPr>
          <w:rFonts w:hint="eastAsia" w:ascii="仿宋" w:hAnsi="仿宋" w:eastAsia="仿宋" w:cs="仿宋"/>
          <w:sz w:val="32"/>
          <w:szCs w:val="32"/>
          <w:lang w:val="en-US" w:eastAsia="zh-CN"/>
        </w:rPr>
        <w:t>政府性基金，本表无数据。</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（二十三）专户</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055" cy="1198245"/>
            <wp:effectExtent l="0" t="0" r="10795" b="1905"/>
            <wp:docPr id="23" name="图片 23" descr="a0fe8ab383782f7bbecd53b77af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0fe8ab383782f7bbecd53b77af5725"/>
                    <pic:cNvPicPr>
                      <a:picLocks noChangeAspect="1"/>
                    </pic:cNvPicPr>
                  </pic:nvPicPr>
                  <pic:blipFill>
                    <a:blip r:embed="rId26"/>
                    <a:stretch>
                      <a:fillRect/>
                    </a:stretch>
                  </pic:blipFill>
                  <pic:spPr>
                    <a:xfrm>
                      <a:off x="0" y="0"/>
                      <a:ext cx="5266055" cy="1198245"/>
                    </a:xfrm>
                    <a:prstGeom prst="rect">
                      <a:avLst/>
                    </a:prstGeom>
                  </pic:spPr>
                </pic:pic>
              </a:graphicData>
            </a:graphic>
          </wp:inline>
        </w:drawing>
      </w:r>
    </w:p>
    <w:p>
      <w:pPr>
        <w:tabs>
          <w:tab w:val="left" w:pos="7560"/>
        </w:tabs>
        <w:adjustRightInd w:val="0"/>
        <w:snapToGrid w:val="0"/>
        <w:spacing w:line="560" w:lineRule="exact"/>
        <w:jc w:val="left"/>
        <w:rPr>
          <w:rFonts w:eastAsia="仿宋_GB2312"/>
          <w:color w:val="000000"/>
          <w:sz w:val="32"/>
          <w:szCs w:val="32"/>
        </w:rPr>
      </w:pPr>
      <w:r>
        <w:rPr>
          <w:rFonts w:eastAsia="仿宋_GB2312"/>
          <w:color w:val="000000"/>
          <w:sz w:val="32"/>
          <w:szCs w:val="32"/>
        </w:rPr>
        <w:t>本单位2021年预算未安排</w:t>
      </w:r>
      <w:r>
        <w:rPr>
          <w:rFonts w:hint="eastAsia" w:eastAsia="仿宋_GB2312"/>
          <w:color w:val="000000"/>
          <w:sz w:val="32"/>
          <w:szCs w:val="32"/>
        </w:rPr>
        <w:t>纳入专户管理的非税收入拨款</w:t>
      </w:r>
      <w:r>
        <w:rPr>
          <w:rFonts w:hint="eastAsia" w:eastAsia="仿宋_GB2312"/>
          <w:color w:val="000000"/>
          <w:sz w:val="32"/>
          <w:szCs w:val="32"/>
          <w:lang w:eastAsia="zh-CN"/>
        </w:rPr>
        <w:t>，本表无数据</w:t>
      </w:r>
      <w:r>
        <w:rPr>
          <w:rFonts w:hint="eastAsia" w:eastAsia="仿宋_GB2312"/>
          <w:color w:val="000000"/>
          <w:sz w:val="32"/>
          <w:szCs w:val="32"/>
        </w:rPr>
        <w:t>。</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（二十四）专户（政府预算）</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8595" cy="1046480"/>
            <wp:effectExtent l="0" t="0" r="8255" b="1270"/>
            <wp:docPr id="24" name="图片 24" descr="197eb4c19c3b30ba798450830ecb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97eb4c19c3b30ba798450830ecb8c3"/>
                    <pic:cNvPicPr>
                      <a:picLocks noChangeAspect="1"/>
                    </pic:cNvPicPr>
                  </pic:nvPicPr>
                  <pic:blipFill>
                    <a:blip r:embed="rId27"/>
                    <a:stretch>
                      <a:fillRect/>
                    </a:stretch>
                  </pic:blipFill>
                  <pic:spPr>
                    <a:xfrm>
                      <a:off x="0" y="0"/>
                      <a:ext cx="5268595" cy="1046480"/>
                    </a:xfrm>
                    <a:prstGeom prst="rect">
                      <a:avLst/>
                    </a:prstGeom>
                  </pic:spPr>
                </pic:pic>
              </a:graphicData>
            </a:graphic>
          </wp:inline>
        </w:drawing>
      </w:r>
    </w:p>
    <w:p>
      <w:pPr>
        <w:tabs>
          <w:tab w:val="left" w:pos="7560"/>
        </w:tabs>
        <w:adjustRightInd w:val="0"/>
        <w:snapToGrid w:val="0"/>
        <w:spacing w:line="560" w:lineRule="exact"/>
        <w:jc w:val="left"/>
        <w:rPr>
          <w:rFonts w:eastAsia="仿宋_GB2312"/>
          <w:color w:val="000000"/>
          <w:sz w:val="32"/>
          <w:szCs w:val="32"/>
        </w:rPr>
      </w:pPr>
      <w:r>
        <w:rPr>
          <w:rFonts w:eastAsia="仿宋_GB2312"/>
          <w:color w:val="000000"/>
          <w:sz w:val="32"/>
          <w:szCs w:val="32"/>
        </w:rPr>
        <w:t>本单位2021年预算未安排</w:t>
      </w:r>
      <w:r>
        <w:rPr>
          <w:rFonts w:hint="eastAsia" w:eastAsia="仿宋_GB2312"/>
          <w:color w:val="000000"/>
          <w:sz w:val="32"/>
          <w:szCs w:val="32"/>
        </w:rPr>
        <w:t>纳入专户管理的非税收入拨款</w:t>
      </w:r>
      <w:r>
        <w:rPr>
          <w:rFonts w:hint="eastAsia" w:eastAsia="仿宋_GB2312"/>
          <w:color w:val="000000"/>
          <w:sz w:val="32"/>
          <w:szCs w:val="32"/>
          <w:lang w:eastAsia="zh-CN"/>
        </w:rPr>
        <w:t>，本表无数据</w:t>
      </w:r>
      <w:r>
        <w:rPr>
          <w:rFonts w:hint="eastAsia" w:eastAsia="仿宋_GB2312"/>
          <w:color w:val="000000"/>
          <w:sz w:val="32"/>
          <w:szCs w:val="32"/>
        </w:rPr>
        <w:t>。</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（二十五）经费拨款预算表</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3515" cy="1648460"/>
            <wp:effectExtent l="0" t="0" r="13335" b="8890"/>
            <wp:docPr id="25" name="图片 25" descr="dea1b38b8d39b2b188272d0b375d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ea1b38b8d39b2b188272d0b375d4d0"/>
                    <pic:cNvPicPr>
                      <a:picLocks noChangeAspect="1"/>
                    </pic:cNvPicPr>
                  </pic:nvPicPr>
                  <pic:blipFill>
                    <a:blip r:embed="rId28"/>
                    <a:stretch>
                      <a:fillRect/>
                    </a:stretch>
                  </pic:blipFill>
                  <pic:spPr>
                    <a:xfrm>
                      <a:off x="0" y="0"/>
                      <a:ext cx="5263515" cy="1648460"/>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（二十六）经费拨款预算表（政府预算）</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0340" cy="1527175"/>
            <wp:effectExtent l="0" t="0" r="16510" b="15875"/>
            <wp:docPr id="26" name="图片 26" descr="77aa64eac16b1d0e40920e8858d1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7aa64eac16b1d0e40920e8858d19a6"/>
                    <pic:cNvPicPr>
                      <a:picLocks noChangeAspect="1"/>
                    </pic:cNvPicPr>
                  </pic:nvPicPr>
                  <pic:blipFill>
                    <a:blip r:embed="rId29"/>
                    <a:stretch>
                      <a:fillRect/>
                    </a:stretch>
                  </pic:blipFill>
                  <pic:spPr>
                    <a:xfrm>
                      <a:off x="0" y="0"/>
                      <a:ext cx="5260340" cy="1527175"/>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（二十七）专项支出预算表</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3515" cy="2585720"/>
            <wp:effectExtent l="0" t="0" r="13335" b="5080"/>
            <wp:docPr id="27" name="图片 27" descr="df6ce427044ba69b81a9aa8f8782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f6ce427044ba69b81a9aa8f8782f00"/>
                    <pic:cNvPicPr>
                      <a:picLocks noChangeAspect="1"/>
                    </pic:cNvPicPr>
                  </pic:nvPicPr>
                  <pic:blipFill>
                    <a:blip r:embed="rId30"/>
                    <a:stretch>
                      <a:fillRect/>
                    </a:stretch>
                  </pic:blipFill>
                  <pic:spPr>
                    <a:xfrm>
                      <a:off x="0" y="0"/>
                      <a:ext cx="5263515" cy="2585720"/>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（二十八）一般公共预算“三公”经费预算表</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8595" cy="1722755"/>
            <wp:effectExtent l="0" t="0" r="8255" b="10795"/>
            <wp:docPr id="28" name="图片 28" descr="764d3c7651bcca817aef9b527a53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64d3c7651bcca817aef9b527a53d61"/>
                    <pic:cNvPicPr>
                      <a:picLocks noChangeAspect="1"/>
                    </pic:cNvPicPr>
                  </pic:nvPicPr>
                  <pic:blipFill>
                    <a:blip r:embed="rId31"/>
                    <a:stretch>
                      <a:fillRect/>
                    </a:stretch>
                  </pic:blipFill>
                  <pic:spPr>
                    <a:xfrm>
                      <a:off x="0" y="0"/>
                      <a:ext cx="5268595" cy="1722755"/>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p>
    <w:p>
      <w:pPr>
        <w:tabs>
          <w:tab w:val="left" w:pos="7560"/>
        </w:tabs>
        <w:adjustRightInd w:val="0"/>
        <w:snapToGrid w:val="0"/>
        <w:spacing w:line="560" w:lineRule="exact"/>
        <w:jc w:val="left"/>
        <w:rPr>
          <w:rFonts w:eastAsia="仿宋_GB2312"/>
          <w:color w:val="000000"/>
          <w:sz w:val="32"/>
          <w:szCs w:val="32"/>
        </w:rPr>
      </w:pPr>
      <w:r>
        <w:rPr>
          <w:rFonts w:eastAsia="仿宋_GB2312"/>
          <w:color w:val="000000"/>
          <w:sz w:val="32"/>
          <w:szCs w:val="32"/>
        </w:rPr>
        <w:t>本单位2021年预算未安排</w:t>
      </w:r>
      <w:r>
        <w:rPr>
          <w:rFonts w:hint="eastAsia" w:eastAsia="仿宋_GB2312"/>
          <w:color w:val="000000"/>
          <w:sz w:val="32"/>
          <w:szCs w:val="32"/>
          <w:lang w:eastAsia="zh-CN"/>
        </w:rPr>
        <w:t>“三公”经费，本表无数据</w:t>
      </w:r>
      <w:r>
        <w:rPr>
          <w:rFonts w:hint="eastAsia" w:eastAsia="仿宋_GB2312"/>
          <w:color w:val="000000"/>
          <w:sz w:val="32"/>
          <w:szCs w:val="32"/>
        </w:rPr>
        <w:t>。</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（二十九）部门整体支出绩效目标表</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default"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9230" cy="7426325"/>
            <wp:effectExtent l="0" t="0" r="7620" b="3175"/>
            <wp:docPr id="30" name="图片 30" descr="027b5b69703eb4a1c433d1115749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27b5b69703eb4a1c433d11157493f5"/>
                    <pic:cNvPicPr>
                      <a:picLocks noChangeAspect="1"/>
                    </pic:cNvPicPr>
                  </pic:nvPicPr>
                  <pic:blipFill>
                    <a:blip r:embed="rId32"/>
                    <a:stretch>
                      <a:fillRect/>
                    </a:stretch>
                  </pic:blipFill>
                  <pic:spPr>
                    <a:xfrm>
                      <a:off x="0" y="0"/>
                      <a:ext cx="5269230" cy="7426325"/>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（三十）单位专项支出方向绩效目标表</w:t>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466715" cy="7677785"/>
            <wp:effectExtent l="0" t="0" r="635" b="18415"/>
            <wp:docPr id="31" name="图片 31" descr="f5b3491cc988e4c750953df9250a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5b3491cc988e4c750953df9250a140"/>
                    <pic:cNvPicPr>
                      <a:picLocks noChangeAspect="1"/>
                    </pic:cNvPicPr>
                  </pic:nvPicPr>
                  <pic:blipFill>
                    <a:blip r:embed="rId33"/>
                    <a:stretch>
                      <a:fillRect/>
                    </a:stretch>
                  </pic:blipFill>
                  <pic:spPr>
                    <a:xfrm>
                      <a:off x="0" y="0"/>
                      <a:ext cx="5466715" cy="7677785"/>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452110" cy="7687310"/>
            <wp:effectExtent l="0" t="0" r="15240" b="8890"/>
            <wp:docPr id="32" name="图片 32" descr="b1e9cd1493f22ea479b6e644929d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1e9cd1493f22ea479b6e644929d95b"/>
                    <pic:cNvPicPr>
                      <a:picLocks noChangeAspect="1"/>
                    </pic:cNvPicPr>
                  </pic:nvPicPr>
                  <pic:blipFill>
                    <a:blip r:embed="rId34"/>
                    <a:stretch>
                      <a:fillRect/>
                    </a:stretch>
                  </pic:blipFill>
                  <pic:spPr>
                    <a:xfrm>
                      <a:off x="0" y="0"/>
                      <a:ext cx="5452110" cy="7687310"/>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502275" cy="7691120"/>
            <wp:effectExtent l="0" t="0" r="3175" b="5080"/>
            <wp:docPr id="33" name="图片 33" descr="df222db2a976a1cef501fb3ce051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f222db2a976a1cef501fb3ce051ef2"/>
                    <pic:cNvPicPr>
                      <a:picLocks noChangeAspect="1"/>
                    </pic:cNvPicPr>
                  </pic:nvPicPr>
                  <pic:blipFill>
                    <a:blip r:embed="rId35"/>
                    <a:stretch>
                      <a:fillRect/>
                    </a:stretch>
                  </pic:blipFill>
                  <pic:spPr>
                    <a:xfrm>
                      <a:off x="0" y="0"/>
                      <a:ext cx="5502275" cy="7691120"/>
                    </a:xfrm>
                    <a:prstGeom prst="rect">
                      <a:avLst/>
                    </a:prstGeom>
                  </pic:spPr>
                </pic:pic>
              </a:graphicData>
            </a:graphic>
          </wp:inline>
        </w:drawing>
      </w: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496560" cy="7656830"/>
            <wp:effectExtent l="0" t="0" r="8890" b="1270"/>
            <wp:docPr id="34" name="图片 34" descr="b94577b1fe9fa4d51dfebed037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94577b1fe9fa4d51dfebed03711239"/>
                    <pic:cNvPicPr>
                      <a:picLocks noChangeAspect="1"/>
                    </pic:cNvPicPr>
                  </pic:nvPicPr>
                  <pic:blipFill>
                    <a:blip r:embed="rId36"/>
                    <a:stretch>
                      <a:fillRect/>
                    </a:stretch>
                  </pic:blipFill>
                  <pic:spPr>
                    <a:xfrm>
                      <a:off x="0" y="0"/>
                      <a:ext cx="5496560" cy="7656830"/>
                    </a:xfrm>
                    <a:prstGeom prst="rect">
                      <a:avLst/>
                    </a:prstGeom>
                  </pic:spPr>
                </pic:pic>
              </a:graphicData>
            </a:graphic>
          </wp:inline>
        </w:drawing>
      </w:r>
    </w:p>
    <w:p>
      <w:pPr>
        <w:pStyle w:val="2"/>
      </w:pPr>
    </w:p>
    <w:p>
      <w:pPr>
        <w:pStyle w:val="2"/>
      </w:pPr>
    </w:p>
    <w:p>
      <w:pPr>
        <w:pStyle w:val="2"/>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FD3F84"/>
    <w:multiLevelType w:val="singleLevel"/>
    <w:tmpl w:val="B5FD3F84"/>
    <w:lvl w:ilvl="0" w:tentative="0">
      <w:start w:val="13"/>
      <w:numFmt w:val="chineseCounting"/>
      <w:suff w:val="nothing"/>
      <w:lvlText w:val="（%1）"/>
      <w:lvlJc w:val="left"/>
      <w:rPr>
        <w:rFonts w:hint="eastAsia"/>
      </w:rPr>
    </w:lvl>
  </w:abstractNum>
  <w:abstractNum w:abstractNumId="1">
    <w:nsid w:val="D61F3826"/>
    <w:multiLevelType w:val="singleLevel"/>
    <w:tmpl w:val="D61F3826"/>
    <w:lvl w:ilvl="0" w:tentative="0">
      <w:start w:val="7"/>
      <w:numFmt w:val="chineseCounting"/>
      <w:suff w:val="nothing"/>
      <w:lvlText w:val="（%1）"/>
      <w:lvlJc w:val="left"/>
      <w:rPr>
        <w:rFonts w:hint="eastAsia"/>
      </w:rPr>
    </w:lvl>
  </w:abstractNum>
  <w:abstractNum w:abstractNumId="2">
    <w:nsid w:val="DF88AB23"/>
    <w:multiLevelType w:val="singleLevel"/>
    <w:tmpl w:val="DF88AB23"/>
    <w:lvl w:ilvl="0" w:tentative="0">
      <w:start w:val="2"/>
      <w:numFmt w:val="chineseCounting"/>
      <w:suff w:val="nothing"/>
      <w:lvlText w:val="（%1）"/>
      <w:lvlJc w:val="left"/>
      <w:rPr>
        <w:rFonts w:hint="eastAsia"/>
      </w:rPr>
    </w:lvl>
  </w:abstractNum>
  <w:abstractNum w:abstractNumId="3">
    <w:nsid w:val="17A58D75"/>
    <w:multiLevelType w:val="singleLevel"/>
    <w:tmpl w:val="17A58D75"/>
    <w:lvl w:ilvl="0" w:tentative="0">
      <w:start w:val="3"/>
      <w:numFmt w:val="chineseCounting"/>
      <w:suff w:val="nothing"/>
      <w:lvlText w:val="（%1）"/>
      <w:lvlJc w:val="left"/>
      <w:rPr>
        <w:rFonts w:hint="eastAsia"/>
      </w:rPr>
    </w:lvl>
  </w:abstractNum>
  <w:abstractNum w:abstractNumId="4">
    <w:nsid w:val="2ABB1A5D"/>
    <w:multiLevelType w:val="singleLevel"/>
    <w:tmpl w:val="2ABB1A5D"/>
    <w:lvl w:ilvl="0" w:tentative="0">
      <w:start w:val="1"/>
      <w:numFmt w:val="chineseCounting"/>
      <w:suff w:val="nothing"/>
      <w:lvlText w:val="%1、"/>
      <w:lvlJc w:val="left"/>
      <w:rPr>
        <w:rFonts w:hint="eastAsia"/>
      </w:rPr>
    </w:lvl>
  </w:abstractNum>
  <w:abstractNum w:abstractNumId="5">
    <w:nsid w:val="4337F321"/>
    <w:multiLevelType w:val="singleLevel"/>
    <w:tmpl w:val="4337F321"/>
    <w:lvl w:ilvl="0" w:tentative="0">
      <w:start w:val="17"/>
      <w:numFmt w:val="chineseCounting"/>
      <w:suff w:val="nothing"/>
      <w:lvlText w:val="（%1）"/>
      <w:lvlJc w:val="left"/>
      <w:rPr>
        <w:rFonts w:hint="eastAsia"/>
      </w:r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wNGM1ZTcyNmNiYTEyYzI2MzkzMzBiZjcyMWIwYTcifQ=="/>
  </w:docVars>
  <w:rsids>
    <w:rsidRoot w:val="00D84058"/>
    <w:rsid w:val="000147FA"/>
    <w:rsid w:val="00323B43"/>
    <w:rsid w:val="00373B99"/>
    <w:rsid w:val="003D37D8"/>
    <w:rsid w:val="004358AB"/>
    <w:rsid w:val="005553BA"/>
    <w:rsid w:val="006464CA"/>
    <w:rsid w:val="0077734D"/>
    <w:rsid w:val="007D2DF0"/>
    <w:rsid w:val="008B7726"/>
    <w:rsid w:val="00B221AD"/>
    <w:rsid w:val="00CB1E75"/>
    <w:rsid w:val="00D84058"/>
    <w:rsid w:val="00E315E9"/>
    <w:rsid w:val="00EE5BD8"/>
    <w:rsid w:val="02F61D5C"/>
    <w:rsid w:val="043401FB"/>
    <w:rsid w:val="046766ED"/>
    <w:rsid w:val="050657E5"/>
    <w:rsid w:val="06080F77"/>
    <w:rsid w:val="06AA2C26"/>
    <w:rsid w:val="07740B27"/>
    <w:rsid w:val="0A7E6740"/>
    <w:rsid w:val="0C72222E"/>
    <w:rsid w:val="0D1E5AFE"/>
    <w:rsid w:val="0DAC2A6F"/>
    <w:rsid w:val="0DBB23DE"/>
    <w:rsid w:val="124D30D7"/>
    <w:rsid w:val="14DA5F7A"/>
    <w:rsid w:val="19460A2F"/>
    <w:rsid w:val="19AD056A"/>
    <w:rsid w:val="1A814A0C"/>
    <w:rsid w:val="1BAA01CF"/>
    <w:rsid w:val="1DAB4CCB"/>
    <w:rsid w:val="1E316091"/>
    <w:rsid w:val="221F4EFD"/>
    <w:rsid w:val="22981962"/>
    <w:rsid w:val="254E5854"/>
    <w:rsid w:val="27561DB2"/>
    <w:rsid w:val="28F64270"/>
    <w:rsid w:val="2ACD57C6"/>
    <w:rsid w:val="2AE45091"/>
    <w:rsid w:val="2BB822ED"/>
    <w:rsid w:val="2CBD6A38"/>
    <w:rsid w:val="2E814120"/>
    <w:rsid w:val="2F726226"/>
    <w:rsid w:val="2F793AEC"/>
    <w:rsid w:val="30C8448F"/>
    <w:rsid w:val="30F108DF"/>
    <w:rsid w:val="32A54F86"/>
    <w:rsid w:val="332351D9"/>
    <w:rsid w:val="33E32220"/>
    <w:rsid w:val="34471E42"/>
    <w:rsid w:val="35305211"/>
    <w:rsid w:val="35B41276"/>
    <w:rsid w:val="3696355E"/>
    <w:rsid w:val="3A695C92"/>
    <w:rsid w:val="3B3663A3"/>
    <w:rsid w:val="3C817C4E"/>
    <w:rsid w:val="3F8871ED"/>
    <w:rsid w:val="3FD0373A"/>
    <w:rsid w:val="450B19BF"/>
    <w:rsid w:val="45F13209"/>
    <w:rsid w:val="46B401B9"/>
    <w:rsid w:val="4BA247E4"/>
    <w:rsid w:val="4C172162"/>
    <w:rsid w:val="4C2300C8"/>
    <w:rsid w:val="4C583963"/>
    <w:rsid w:val="550A0F34"/>
    <w:rsid w:val="56B13D58"/>
    <w:rsid w:val="57CE008E"/>
    <w:rsid w:val="5AEE325E"/>
    <w:rsid w:val="5BCA5BFB"/>
    <w:rsid w:val="5BFD5AF3"/>
    <w:rsid w:val="60AB382A"/>
    <w:rsid w:val="617760D8"/>
    <w:rsid w:val="61AE0E61"/>
    <w:rsid w:val="61C37F91"/>
    <w:rsid w:val="6340786D"/>
    <w:rsid w:val="667E3408"/>
    <w:rsid w:val="66DB68D5"/>
    <w:rsid w:val="674D36B8"/>
    <w:rsid w:val="6A4E66CF"/>
    <w:rsid w:val="6A681BC4"/>
    <w:rsid w:val="6AF84C0F"/>
    <w:rsid w:val="6CAC00BD"/>
    <w:rsid w:val="6D0D74B0"/>
    <w:rsid w:val="6D75347C"/>
    <w:rsid w:val="6E184D4D"/>
    <w:rsid w:val="71034C0B"/>
    <w:rsid w:val="73B63B77"/>
    <w:rsid w:val="73E52655"/>
    <w:rsid w:val="74211795"/>
    <w:rsid w:val="75261693"/>
    <w:rsid w:val="76652E07"/>
    <w:rsid w:val="778D54E1"/>
    <w:rsid w:val="78FF0E98"/>
    <w:rsid w:val="793E59BB"/>
    <w:rsid w:val="79EC27F2"/>
    <w:rsid w:val="7A0D012C"/>
    <w:rsid w:val="7BB03187"/>
    <w:rsid w:val="7BF037C0"/>
    <w:rsid w:val="7C0050A2"/>
    <w:rsid w:val="7C4510C2"/>
    <w:rsid w:val="7C8B0981"/>
    <w:rsid w:val="7D6D6C3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仿宋_GB2312"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note text"/>
    <w:basedOn w:val="1"/>
    <w:qFormat/>
    <w:uiPriority w:val="99"/>
    <w:pPr>
      <w:snapToGrid w:val="0"/>
      <w:jc w:val="left"/>
    </w:pPr>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rFonts w:ascii="Times New Roman" w:hAnsi="Times New Roman" w:eastAsia="宋体" w:cs="Times New Roman"/>
      <w:kern w:val="2"/>
      <w:sz w:val="18"/>
      <w:szCs w:val="18"/>
    </w:rPr>
  </w:style>
  <w:style w:type="character" w:customStyle="1" w:styleId="8">
    <w:name w:val="页脚 Char"/>
    <w:basedOn w:val="6"/>
    <w:link w:val="3"/>
    <w:semiHidden/>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numbering" Target="numbering.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F27CC-DFCA-48F6-9E56-86CB29432CD4}">
  <ds:schemaRefs/>
</ds:datastoreItem>
</file>

<file path=docProps/app.xml><?xml version="1.0" encoding="utf-8"?>
<Properties xmlns="http://schemas.openxmlformats.org/officeDocument/2006/extended-properties" xmlns:vt="http://schemas.openxmlformats.org/officeDocument/2006/docPropsVTypes">
  <Template>Normal.dotm</Template>
  <Pages>24</Pages>
  <Words>3534</Words>
  <Characters>3701</Characters>
  <Lines>30</Lines>
  <Paragraphs>8</Paragraphs>
  <TotalTime>8</TotalTime>
  <ScaleCrop>false</ScaleCrop>
  <LinksUpToDate>false</LinksUpToDate>
  <CharactersWithSpaces>3738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2021-03-02T01:01:00Z</dcterms:created>
  <dc:creator>null,null,总收发</dc:creator>
  <cp:lastModifiedBy>A</cp:lastModifiedBy>
  <cp:lastPrinted>2022-08-23T12:12:00Z</cp:lastPrinted>
  <dcterms:modified xsi:type="dcterms:W3CDTF">2022-09-13T07:04:03Z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45BEB22A3DB1422E9151CAFC600EABA3</vt:lpwstr>
  </property>
</Properties>
</file>