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醴陵市科学技术协会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根据《中华人民共和国科学技术普及法》和《全民科学素质行动计划纲要》文件规定，本部门主要职责是：</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（一）开展学术交流，活跃学术思想，促进学科发展，推动自主创新。</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（二）弘扬科学精神，普及科学知识，传播科学思想和科学方法，捍卫科学尊严。推广先进技术，开展青少年科学技术教育活动，提高全民科学文化素质。做好科普场馆、设施的规划、建设和管理工作。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反映科学技术工作者的意见和要求，维护科学技术工作者的合法权益。为科技团体和科技工作者服务，组织科学技术工作者为党和政府制定科学技术政策、法规提供咨询，参与政治协商、科学决策、民主监督有关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（四）表彰奖励优秀科技工作者，向有关部门推荐人才，协同有关部门开展科学技术工作者的继续教育和培训工作。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（五）主管市级学会（协会、研究会）的业务及挂靠单位的协调、联络；组织推荐全市自然科学优秀学术论文送株洲市评选，承办全市自然科学论文的评审工作。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（六）建立和发展市乡科普网络；组织开展全市科普示范创建工作，负责科普示范基地、示范户、农技协会的归口管理和业务指导，发挥其在农村产业结构调整和社会化服务体系中的作用。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（七）负责组织所属团体和会员承担党委、政府和企事业单位委托的科技工作以及重大项目的咨询、论证等工作，提出政策建议，参加技术攻关，促进科学技术成果的转化。</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（八）承办市委、市政府交办的其他事项。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7</w:t>
      </w:r>
      <w:r>
        <w:rPr>
          <w:rFonts w:eastAsia="仿宋_GB2312"/>
          <w:color w:val="000000"/>
          <w:sz w:val="32"/>
          <w:szCs w:val="32"/>
        </w:rPr>
        <w:t>人，实有人数</w:t>
      </w:r>
      <w:r>
        <w:rPr>
          <w:rFonts w:hint="eastAsia" w:eastAsia="仿宋_GB2312"/>
          <w:color w:val="000000"/>
          <w:sz w:val="32"/>
          <w:szCs w:val="32"/>
        </w:rPr>
        <w:t>8</w:t>
      </w:r>
      <w:r>
        <w:rPr>
          <w:rFonts w:eastAsia="仿宋_GB2312"/>
          <w:color w:val="000000"/>
          <w:sz w:val="32"/>
          <w:szCs w:val="32"/>
        </w:rPr>
        <w:t xml:space="preserve">人。内设股室  </w:t>
      </w:r>
      <w:r>
        <w:rPr>
          <w:rFonts w:hint="eastAsia" w:eastAsia="仿宋_GB2312"/>
          <w:color w:val="000000"/>
          <w:sz w:val="32"/>
          <w:szCs w:val="32"/>
        </w:rPr>
        <w:t>3</w:t>
      </w:r>
      <w:r>
        <w:rPr>
          <w:rFonts w:eastAsia="仿宋_GB2312"/>
          <w:color w:val="000000"/>
          <w:sz w:val="32"/>
          <w:szCs w:val="32"/>
        </w:rPr>
        <w:t>个，分别为：</w:t>
      </w:r>
      <w:r>
        <w:rPr>
          <w:rFonts w:hint="eastAsia" w:eastAsia="仿宋_GB2312"/>
          <w:color w:val="000000"/>
          <w:sz w:val="32"/>
          <w:szCs w:val="32"/>
        </w:rPr>
        <w:t>办公室、科普部、学会部。</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w:t>
      </w:r>
      <w:r>
        <w:rPr>
          <w:rFonts w:eastAsia="仿宋_GB2312"/>
          <w:color w:val="000000"/>
          <w:sz w:val="32"/>
          <w:szCs w:val="32"/>
        </w:rPr>
        <w:t>无下属二级预算单位。收入包括一般公共预算收入；支出既包括保障局机关及直属单位基本运行的经费，也包括归口管理、面向全市分配的专项经费。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215.46</w:t>
      </w:r>
      <w:r>
        <w:rPr>
          <w:rFonts w:eastAsia="仿宋_GB2312"/>
          <w:color w:val="000000"/>
          <w:sz w:val="32"/>
          <w:szCs w:val="32"/>
        </w:rPr>
        <w:t>万元，其中，一般公共预算拨款</w:t>
      </w:r>
      <w:r>
        <w:rPr>
          <w:rFonts w:hint="eastAsia" w:eastAsia="仿宋_GB2312"/>
          <w:color w:val="000000"/>
          <w:sz w:val="32"/>
          <w:szCs w:val="32"/>
        </w:rPr>
        <w:t>215.46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215.46</w:t>
      </w:r>
      <w:r>
        <w:rPr>
          <w:rFonts w:eastAsia="仿宋_GB2312"/>
          <w:color w:val="000000"/>
          <w:sz w:val="32"/>
          <w:szCs w:val="32"/>
        </w:rPr>
        <w:t>万元，其中，科学技术</w:t>
      </w:r>
      <w:r>
        <w:rPr>
          <w:rFonts w:hint="eastAsia" w:eastAsia="仿宋_GB2312"/>
          <w:color w:val="000000"/>
          <w:sz w:val="32"/>
          <w:szCs w:val="32"/>
        </w:rPr>
        <w:t>212.85</w:t>
      </w:r>
      <w:r>
        <w:rPr>
          <w:rFonts w:eastAsia="仿宋_GB2312"/>
          <w:color w:val="000000"/>
          <w:sz w:val="32"/>
          <w:szCs w:val="32"/>
        </w:rPr>
        <w:t>万元，</w:t>
      </w:r>
      <w:r>
        <w:rPr>
          <w:rFonts w:hint="eastAsia" w:eastAsia="仿宋_GB2312"/>
          <w:color w:val="000000"/>
          <w:sz w:val="32"/>
          <w:szCs w:val="32"/>
        </w:rPr>
        <w:t>卫生健康支出2.61万元。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116.46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基层科普行动计划奖补资金</w:t>
      </w:r>
      <w:r>
        <w:rPr>
          <w:rFonts w:eastAsia="仿宋_GB2312"/>
          <w:color w:val="000000"/>
          <w:sz w:val="32"/>
          <w:szCs w:val="32"/>
        </w:rPr>
        <w:t xml:space="preserve">专项 </w:t>
      </w:r>
      <w:r>
        <w:rPr>
          <w:rFonts w:hint="eastAsia" w:eastAsia="仿宋_GB2312"/>
          <w:color w:val="000000"/>
          <w:sz w:val="32"/>
          <w:szCs w:val="32"/>
        </w:rPr>
        <w:t>4</w:t>
      </w:r>
      <w:r>
        <w:rPr>
          <w:rFonts w:eastAsia="仿宋_GB2312"/>
          <w:color w:val="000000"/>
          <w:sz w:val="32"/>
          <w:szCs w:val="32"/>
        </w:rPr>
        <w:t>万元。主要用于</w:t>
      </w:r>
      <w:r>
        <w:rPr>
          <w:rFonts w:hint="eastAsia" w:eastAsia="仿宋_GB2312"/>
          <w:color w:val="000000"/>
          <w:sz w:val="32"/>
          <w:szCs w:val="32"/>
        </w:rPr>
        <w:t>奖补基层科协（科普）组织，开展好科普工作。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科普进校园工程</w:t>
      </w:r>
      <w:r>
        <w:rPr>
          <w:rFonts w:eastAsia="仿宋_GB2312"/>
          <w:color w:val="000000"/>
          <w:sz w:val="32"/>
          <w:szCs w:val="32"/>
        </w:rPr>
        <w:t>专项</w:t>
      </w:r>
      <w:r>
        <w:rPr>
          <w:rFonts w:hint="eastAsia" w:eastAsia="仿宋_GB2312"/>
          <w:color w:val="000000"/>
          <w:sz w:val="32"/>
          <w:szCs w:val="32"/>
        </w:rPr>
        <w:t>10</w:t>
      </w:r>
      <w:r>
        <w:rPr>
          <w:rFonts w:eastAsia="仿宋_GB2312"/>
          <w:color w:val="000000"/>
          <w:sz w:val="32"/>
          <w:szCs w:val="32"/>
        </w:rPr>
        <w:t xml:space="preserve"> 万元。主要用于</w:t>
      </w:r>
      <w:r>
        <w:rPr>
          <w:rFonts w:hint="eastAsia" w:eastAsia="仿宋_GB2312"/>
          <w:color w:val="000000"/>
          <w:sz w:val="32"/>
          <w:szCs w:val="32"/>
        </w:rPr>
        <w:t>开展科普进校园工作。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（3）科普人才建设工程专项5万元。主要用于科技人才的培养及奖补。</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（4）基层科普行动计划奖补资金1专项80万元。主要用于湖南省科技助力乡村振兴县域试点项目的支出，包括：科普小镇建设、基层组织建设和科普信息化、科技志愿服务、学会服务站建设等。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215.46</w:t>
      </w:r>
      <w:r>
        <w:rPr>
          <w:rFonts w:eastAsia="仿宋_GB2312"/>
          <w:color w:val="000000"/>
          <w:sz w:val="32"/>
          <w:szCs w:val="32"/>
        </w:rPr>
        <w:t>万元，比上年增加</w:t>
      </w:r>
      <w:r>
        <w:rPr>
          <w:rFonts w:hint="eastAsia" w:eastAsia="仿宋_GB2312"/>
          <w:color w:val="000000"/>
          <w:sz w:val="32"/>
          <w:szCs w:val="32"/>
        </w:rPr>
        <w:t>88.55</w:t>
      </w:r>
      <w:r>
        <w:rPr>
          <w:rFonts w:eastAsia="仿宋_GB2312"/>
          <w:color w:val="000000"/>
          <w:sz w:val="32"/>
          <w:szCs w:val="32"/>
        </w:rPr>
        <w:t>万元，主要原因是</w:t>
      </w:r>
      <w:r>
        <w:rPr>
          <w:rFonts w:hint="eastAsia" w:eastAsia="仿宋_GB2312"/>
          <w:color w:val="000000"/>
          <w:sz w:val="32"/>
          <w:szCs w:val="32"/>
        </w:rPr>
        <w:t>争取到省科协一个两年的县域试点项目，上级科协将拨付相关工作经费。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48.5</w:t>
      </w:r>
      <w:r>
        <w:rPr>
          <w:rFonts w:eastAsia="仿宋_GB2312"/>
          <w:color w:val="000000"/>
          <w:sz w:val="32"/>
          <w:szCs w:val="32"/>
        </w:rPr>
        <w:t>万元，比上年度预算增加</w:t>
      </w:r>
      <w:r>
        <w:rPr>
          <w:rFonts w:hint="eastAsia" w:eastAsia="仿宋_GB2312"/>
          <w:color w:val="000000"/>
          <w:sz w:val="32"/>
          <w:szCs w:val="32"/>
        </w:rPr>
        <w:t>21.73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弥补单位人员经费缺口。</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（二</w:t>
      </w:r>
      <w:r>
        <w:rPr>
          <w:rFonts w:eastAsia="楷体_GB2312"/>
          <w:bCs/>
          <w:color w:val="000000"/>
          <w:sz w:val="32"/>
          <w:szCs w:val="32"/>
        </w:rPr>
        <w:t>)</w:t>
      </w:r>
      <w:r>
        <w:rPr>
          <w:rFonts w:hint="eastAsia" w:eastAsia="楷体_GB2312"/>
          <w:bCs/>
          <w:color w:val="000000"/>
          <w:sz w:val="32"/>
          <w:szCs w:val="32"/>
        </w:rPr>
        <w:t>政府采购预算：</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5</w:t>
      </w:r>
      <w:r>
        <w:rPr>
          <w:rFonts w:hint="eastAsia" w:eastAsia="仿宋_GB2312"/>
          <w:color w:val="000000"/>
          <w:sz w:val="32"/>
          <w:szCs w:val="32"/>
        </w:rPr>
        <w:t>万元。包含：办公用品</w:t>
      </w:r>
      <w:r>
        <w:rPr>
          <w:rFonts w:eastAsia="仿宋_GB2312"/>
          <w:color w:val="000000"/>
          <w:sz w:val="32"/>
          <w:szCs w:val="32"/>
        </w:rPr>
        <w:t>1</w:t>
      </w:r>
      <w:r>
        <w:rPr>
          <w:rFonts w:hint="eastAsia" w:eastAsia="仿宋_GB2312"/>
          <w:color w:val="000000"/>
          <w:sz w:val="32"/>
          <w:szCs w:val="32"/>
        </w:rPr>
        <w:t>万元、科技工作者之家家具</w:t>
      </w:r>
      <w:r>
        <w:rPr>
          <w:rFonts w:eastAsia="仿宋_GB2312"/>
          <w:color w:val="000000"/>
          <w:sz w:val="32"/>
          <w:szCs w:val="32"/>
        </w:rPr>
        <w:t>2</w:t>
      </w:r>
      <w:r>
        <w:rPr>
          <w:rFonts w:hint="eastAsia" w:eastAsia="仿宋_GB2312"/>
          <w:color w:val="000000"/>
          <w:sz w:val="32"/>
          <w:szCs w:val="32"/>
        </w:rPr>
        <w:t>万元、印刷费</w:t>
      </w:r>
      <w:r>
        <w:rPr>
          <w:rFonts w:eastAsia="仿宋_GB2312"/>
          <w:color w:val="000000"/>
          <w:sz w:val="32"/>
          <w:szCs w:val="32"/>
        </w:rPr>
        <w:t>2</w:t>
      </w:r>
      <w:r>
        <w:rPr>
          <w:rFonts w:hint="eastAsia" w:eastAsia="仿宋_GB2312"/>
          <w:color w:val="000000"/>
          <w:sz w:val="32"/>
          <w:szCs w:val="32"/>
        </w:rPr>
        <w:t>万元等。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96</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215.46</w:t>
      </w:r>
      <w:r>
        <w:rPr>
          <w:rFonts w:eastAsia="仿宋_GB2312"/>
          <w:color w:val="000000"/>
          <w:sz w:val="32"/>
          <w:szCs w:val="32"/>
        </w:rPr>
        <w:t>万元，其中，基本支</w:t>
      </w:r>
      <w:bookmarkStart w:id="0" w:name="_GoBack"/>
      <w:bookmarkEnd w:id="0"/>
      <w:r>
        <w:rPr>
          <w:rFonts w:eastAsia="仿宋_GB2312"/>
          <w:color w:val="000000"/>
          <w:sz w:val="32"/>
          <w:szCs w:val="32"/>
        </w:rPr>
        <w:t>出</w:t>
      </w:r>
      <w:r>
        <w:rPr>
          <w:rFonts w:hint="eastAsia" w:eastAsia="仿宋_GB2312"/>
          <w:color w:val="000000"/>
          <w:sz w:val="32"/>
          <w:szCs w:val="32"/>
        </w:rPr>
        <w:t>116.46</w:t>
      </w:r>
      <w:r>
        <w:rPr>
          <w:rFonts w:eastAsia="仿宋_GB2312"/>
          <w:color w:val="000000"/>
          <w:sz w:val="32"/>
          <w:szCs w:val="32"/>
        </w:rPr>
        <w:t>万元，项目支出</w:t>
      </w:r>
      <w:r>
        <w:rPr>
          <w:rFonts w:hint="eastAsia" w:eastAsia="仿宋_GB2312"/>
          <w:color w:val="000000"/>
          <w:sz w:val="32"/>
          <w:szCs w:val="32"/>
        </w:rPr>
        <w:t>99</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0.56</w:t>
      </w:r>
      <w:r>
        <w:rPr>
          <w:rFonts w:eastAsia="仿宋_GB2312"/>
          <w:color w:val="000000"/>
          <w:sz w:val="32"/>
          <w:szCs w:val="32"/>
        </w:rPr>
        <w:t>万元，其中：公务接待费</w:t>
      </w:r>
      <w:r>
        <w:rPr>
          <w:rFonts w:hint="eastAsia" w:eastAsia="仿宋_GB2312"/>
          <w:color w:val="000000"/>
          <w:sz w:val="32"/>
          <w:szCs w:val="32"/>
        </w:rPr>
        <w:t>0.56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持平。</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eastAsia="仿宋_GB2312"/>
          <w:color w:val="000000"/>
          <w:sz w:val="32"/>
          <w:szCs w:val="32"/>
        </w:rPr>
        <w:t>本单位2021年预算未安排政府性基金收支预算</w:t>
      </w:r>
      <w:r>
        <w:rPr>
          <w:rFonts w:hint="eastAsia" w:eastAsia="仿宋_GB2312"/>
          <w:color w:val="000000"/>
          <w:sz w:val="32"/>
          <w:szCs w:val="32"/>
        </w:rPr>
        <w:t>、纳入专户管理的非税收入部门收支预算。</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color w:val="000000"/>
          <w:sz w:val="32"/>
          <w:szCs w:val="32"/>
        </w:rPr>
      </w:pPr>
    </w:p>
    <w:p>
      <w:pPr>
        <w:tabs>
          <w:tab w:val="left" w:pos="7560"/>
        </w:tabs>
        <w:adjustRightInd w:val="0"/>
        <w:snapToGrid w:val="0"/>
        <w:spacing w:line="560" w:lineRule="exact"/>
        <w:ind w:firstLine="640" w:firstLineChars="200"/>
        <w:jc w:val="left"/>
        <w:rPr>
          <w:rFonts w:eastAsia="仿宋_GB2312"/>
          <w:color w:val="00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0E0350"/>
    <w:rsid w:val="002E3C78"/>
    <w:rsid w:val="00323B43"/>
    <w:rsid w:val="00351523"/>
    <w:rsid w:val="003D37D8"/>
    <w:rsid w:val="004358AB"/>
    <w:rsid w:val="00477BE6"/>
    <w:rsid w:val="0052050B"/>
    <w:rsid w:val="005407B4"/>
    <w:rsid w:val="005553BA"/>
    <w:rsid w:val="00555901"/>
    <w:rsid w:val="006464CA"/>
    <w:rsid w:val="0077734D"/>
    <w:rsid w:val="00830FB2"/>
    <w:rsid w:val="008B7726"/>
    <w:rsid w:val="00975B19"/>
    <w:rsid w:val="00A36924"/>
    <w:rsid w:val="00A97B4D"/>
    <w:rsid w:val="00AC6735"/>
    <w:rsid w:val="00B221AD"/>
    <w:rsid w:val="00BE2E1E"/>
    <w:rsid w:val="00C729BF"/>
    <w:rsid w:val="00C7457C"/>
    <w:rsid w:val="00C93738"/>
    <w:rsid w:val="00CB1E75"/>
    <w:rsid w:val="00CD4573"/>
    <w:rsid w:val="00D84058"/>
    <w:rsid w:val="00E315E9"/>
    <w:rsid w:val="1C04648F"/>
    <w:rsid w:val="47DE1738"/>
    <w:rsid w:val="49231D8D"/>
    <w:rsid w:val="4FFD7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0532-2060-4115-963E-D51F3E5486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3112</Words>
  <Characters>3271</Characters>
  <Lines>24</Lines>
  <Paragraphs>6</Paragraphs>
  <TotalTime>2</TotalTime>
  <ScaleCrop>false</ScaleCrop>
  <LinksUpToDate>false</LinksUpToDate>
  <CharactersWithSpaces>3289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2021-03-25T03:03:00Z</dcterms:created>
  <dc:creator>null,null,总收发</dc:creator>
  <cp:lastModifiedBy>A</cp:lastModifiedBy>
  <cp:lastPrinted>2021-03-25T00:43:00Z</cp:lastPrinted>
  <dcterms:modified xsi:type="dcterms:W3CDTF">2022-09-13T03:31:41Z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5B930737123143D1BD2B80F703450C0B</vt:lpwstr>
  </property>
</Properties>
</file>