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560"/>
        </w:tabs>
        <w:adjustRightInd w:val="0"/>
        <w:snapToGrid w:val="0"/>
        <w:spacing w:line="560" w:lineRule="exact"/>
        <w:jc w:val="left"/>
        <w:rPr>
          <w:rFonts w:eastAsia="黑体"/>
          <w:sz w:val="32"/>
          <w:szCs w:val="32"/>
        </w:rPr>
      </w:pPr>
      <w:r>
        <w:rPr>
          <w:rFonts w:hAnsi="黑体" w:eastAsia="黑体"/>
          <w:sz w:val="32"/>
          <w:szCs w:val="32"/>
        </w:rPr>
        <w:t>附件</w:t>
      </w:r>
      <w:r>
        <w:rPr>
          <w:rFonts w:eastAsia="黑体"/>
          <w:sz w:val="32"/>
          <w:szCs w:val="32"/>
        </w:rPr>
        <w:t>1</w:t>
      </w:r>
    </w:p>
    <w:p>
      <w:pPr>
        <w:tabs>
          <w:tab w:val="left" w:pos="7560"/>
        </w:tabs>
        <w:adjustRightInd w:val="0"/>
        <w:snapToGrid w:val="0"/>
        <w:spacing w:line="560" w:lineRule="exact"/>
        <w:jc w:val="left"/>
        <w:rPr>
          <w:rFonts w:eastAsia="仿宋_GB2312"/>
          <w:bCs/>
          <w:sz w:val="32"/>
          <w:szCs w:val="32"/>
        </w:rPr>
      </w:pPr>
    </w:p>
    <w:p>
      <w:pPr>
        <w:tabs>
          <w:tab w:val="left" w:pos="7560"/>
        </w:tabs>
        <w:adjustRightInd w:val="0"/>
        <w:snapToGrid w:val="0"/>
        <w:spacing w:line="560" w:lineRule="exact"/>
        <w:jc w:val="center"/>
        <w:rPr>
          <w:rFonts w:hint="eastAsia" w:eastAsia="方正小标宋简体"/>
          <w:bCs/>
          <w:color w:val="000000"/>
          <w:sz w:val="44"/>
          <w:szCs w:val="44"/>
          <w:lang w:eastAsia="zh-CN"/>
        </w:rPr>
      </w:pPr>
      <w:r>
        <w:rPr>
          <w:rFonts w:hint="eastAsia" w:eastAsia="方正小标宋简体"/>
          <w:bCs/>
          <w:color w:val="000000"/>
          <w:sz w:val="44"/>
          <w:szCs w:val="44"/>
        </w:rPr>
        <w:t>醴陵市均楚镇</w:t>
      </w:r>
      <w:r>
        <w:rPr>
          <w:rFonts w:hint="eastAsia" w:eastAsia="方正小标宋简体"/>
          <w:bCs/>
          <w:color w:val="000000"/>
          <w:sz w:val="44"/>
          <w:szCs w:val="44"/>
          <w:lang w:eastAsia="zh-CN"/>
        </w:rPr>
        <w:t>人民政府</w:t>
      </w:r>
    </w:p>
    <w:p>
      <w:pPr>
        <w:tabs>
          <w:tab w:val="left" w:pos="7560"/>
        </w:tabs>
        <w:adjustRightInd w:val="0"/>
        <w:snapToGrid w:val="0"/>
        <w:spacing w:line="560" w:lineRule="exact"/>
        <w:jc w:val="center"/>
        <w:rPr>
          <w:rFonts w:eastAsia="方正小标宋简体"/>
          <w:bCs/>
          <w:color w:val="000000"/>
          <w:sz w:val="44"/>
          <w:szCs w:val="44"/>
        </w:rPr>
      </w:pPr>
      <w:r>
        <w:rPr>
          <w:rFonts w:eastAsia="方正小标宋简体"/>
          <w:bCs/>
          <w:color w:val="000000"/>
          <w:sz w:val="44"/>
          <w:szCs w:val="44"/>
        </w:rPr>
        <w:t>2021年部门预算公开说明</w:t>
      </w:r>
    </w:p>
    <w:p>
      <w:pPr>
        <w:tabs>
          <w:tab w:val="left" w:pos="7560"/>
        </w:tabs>
        <w:adjustRightInd w:val="0"/>
        <w:snapToGrid w:val="0"/>
        <w:spacing w:line="560" w:lineRule="exact"/>
        <w:jc w:val="left"/>
        <w:rPr>
          <w:rFonts w:eastAsia="仿宋_GB2312"/>
          <w:bCs/>
          <w:sz w:val="32"/>
          <w:szCs w:val="32"/>
        </w:rPr>
      </w:pPr>
    </w:p>
    <w:p>
      <w:pPr>
        <w:tabs>
          <w:tab w:val="left" w:pos="7560"/>
        </w:tabs>
        <w:adjustRightInd w:val="0"/>
        <w:snapToGrid w:val="0"/>
        <w:spacing w:line="560" w:lineRule="exact"/>
        <w:ind w:firstLine="640" w:firstLineChars="200"/>
        <w:jc w:val="center"/>
        <w:rPr>
          <w:rFonts w:eastAsia="黑体"/>
          <w:bCs/>
          <w:sz w:val="32"/>
          <w:szCs w:val="32"/>
        </w:rPr>
      </w:pPr>
      <w:r>
        <w:rPr>
          <w:rFonts w:hAnsi="黑体" w:eastAsia="黑体"/>
          <w:bCs/>
          <w:sz w:val="32"/>
          <w:szCs w:val="32"/>
        </w:rPr>
        <w:t>部门预算公开信息目录</w:t>
      </w:r>
    </w:p>
    <w:p>
      <w:pPr>
        <w:tabs>
          <w:tab w:val="left" w:pos="7560"/>
        </w:tabs>
        <w:adjustRightInd w:val="0"/>
        <w:snapToGrid w:val="0"/>
        <w:spacing w:line="560" w:lineRule="exact"/>
        <w:ind w:firstLine="640" w:firstLineChars="200"/>
        <w:jc w:val="left"/>
        <w:rPr>
          <w:rFonts w:hint="eastAsia" w:ascii="仿宋_GB2312" w:hAnsi="黑体" w:eastAsia="仿宋_GB2312" w:cs="黑体"/>
          <w:sz w:val="32"/>
          <w:szCs w:val="32"/>
        </w:rPr>
      </w:pPr>
      <w:r>
        <w:rPr>
          <w:rFonts w:hint="eastAsia" w:ascii="仿宋_GB2312" w:hAnsi="黑体" w:eastAsia="仿宋_GB2312" w:cs="黑体"/>
          <w:sz w:val="32"/>
          <w:szCs w:val="32"/>
        </w:rPr>
        <w:t>一、部门职能职责</w:t>
      </w:r>
    </w:p>
    <w:p>
      <w:pPr>
        <w:tabs>
          <w:tab w:val="left" w:pos="7560"/>
        </w:tabs>
        <w:adjustRightInd w:val="0"/>
        <w:snapToGrid w:val="0"/>
        <w:spacing w:line="560" w:lineRule="exact"/>
        <w:ind w:firstLine="640" w:firstLineChars="200"/>
        <w:jc w:val="left"/>
        <w:rPr>
          <w:rFonts w:hint="eastAsia" w:ascii="仿宋_GB2312" w:hAnsi="黑体" w:eastAsia="仿宋_GB2312" w:cs="黑体"/>
          <w:sz w:val="32"/>
          <w:szCs w:val="32"/>
        </w:rPr>
      </w:pPr>
      <w:r>
        <w:rPr>
          <w:rFonts w:hint="eastAsia" w:ascii="仿宋_GB2312" w:hAnsi="黑体" w:eastAsia="仿宋_GB2312" w:cs="黑体"/>
          <w:sz w:val="32"/>
          <w:szCs w:val="32"/>
        </w:rPr>
        <w:t>二、机构设置</w:t>
      </w:r>
    </w:p>
    <w:p>
      <w:pPr>
        <w:tabs>
          <w:tab w:val="left" w:pos="7560"/>
        </w:tabs>
        <w:adjustRightInd w:val="0"/>
        <w:snapToGrid w:val="0"/>
        <w:spacing w:line="560" w:lineRule="exact"/>
        <w:ind w:firstLine="640" w:firstLineChars="200"/>
        <w:jc w:val="left"/>
        <w:rPr>
          <w:rFonts w:hint="eastAsia" w:ascii="仿宋_GB2312" w:hAnsi="黑体" w:eastAsia="仿宋_GB2312" w:cs="黑体"/>
          <w:sz w:val="32"/>
          <w:szCs w:val="32"/>
        </w:rPr>
      </w:pPr>
      <w:r>
        <w:rPr>
          <w:rFonts w:hint="eastAsia" w:ascii="仿宋_GB2312" w:hAnsi="黑体" w:eastAsia="仿宋_GB2312" w:cs="黑体"/>
          <w:sz w:val="32"/>
          <w:szCs w:val="32"/>
        </w:rPr>
        <w:t>三、部门收支概况</w:t>
      </w:r>
    </w:p>
    <w:p>
      <w:pPr>
        <w:tabs>
          <w:tab w:val="left" w:pos="7560"/>
        </w:tabs>
        <w:adjustRightInd w:val="0"/>
        <w:snapToGrid w:val="0"/>
        <w:spacing w:line="560" w:lineRule="exact"/>
        <w:ind w:firstLine="640" w:firstLineChars="200"/>
        <w:jc w:val="left"/>
        <w:rPr>
          <w:rFonts w:hint="eastAsia" w:ascii="仿宋_GB2312" w:hAnsi="黑体" w:eastAsia="仿宋_GB2312" w:cs="黑体"/>
          <w:sz w:val="32"/>
          <w:szCs w:val="32"/>
        </w:rPr>
      </w:pPr>
      <w:r>
        <w:rPr>
          <w:rFonts w:hint="eastAsia" w:ascii="仿宋_GB2312" w:hAnsi="黑体" w:eastAsia="仿宋_GB2312" w:cs="黑体"/>
          <w:sz w:val="32"/>
          <w:szCs w:val="32"/>
        </w:rPr>
        <w:t>（一）收入预算</w:t>
      </w:r>
    </w:p>
    <w:p>
      <w:pPr>
        <w:tabs>
          <w:tab w:val="left" w:pos="7560"/>
        </w:tabs>
        <w:adjustRightInd w:val="0"/>
        <w:snapToGrid w:val="0"/>
        <w:spacing w:line="560" w:lineRule="exact"/>
        <w:ind w:firstLine="640" w:firstLineChars="200"/>
        <w:jc w:val="left"/>
        <w:rPr>
          <w:rFonts w:hint="eastAsia" w:ascii="仿宋_GB2312" w:hAnsi="黑体" w:eastAsia="仿宋_GB2312" w:cs="黑体"/>
          <w:sz w:val="32"/>
          <w:szCs w:val="32"/>
        </w:rPr>
      </w:pPr>
      <w:r>
        <w:rPr>
          <w:rFonts w:hint="eastAsia" w:ascii="仿宋_GB2312" w:hAnsi="黑体" w:eastAsia="仿宋_GB2312" w:cs="黑体"/>
          <w:sz w:val="32"/>
          <w:szCs w:val="32"/>
        </w:rPr>
        <w:t>（二）支出预算</w:t>
      </w:r>
    </w:p>
    <w:p>
      <w:pPr>
        <w:tabs>
          <w:tab w:val="left" w:pos="7560"/>
        </w:tabs>
        <w:adjustRightInd w:val="0"/>
        <w:snapToGrid w:val="0"/>
        <w:spacing w:line="560" w:lineRule="exact"/>
        <w:ind w:firstLine="640" w:firstLineChars="200"/>
        <w:jc w:val="left"/>
        <w:rPr>
          <w:rFonts w:hint="eastAsia" w:ascii="仿宋_GB2312" w:hAnsi="黑体" w:eastAsia="仿宋_GB2312" w:cs="黑体"/>
          <w:sz w:val="32"/>
          <w:szCs w:val="32"/>
        </w:rPr>
      </w:pPr>
      <w:r>
        <w:rPr>
          <w:rFonts w:hint="eastAsia" w:ascii="仿宋_GB2312" w:hAnsi="黑体" w:eastAsia="仿宋_GB2312" w:cs="黑体"/>
          <w:sz w:val="32"/>
          <w:szCs w:val="32"/>
        </w:rPr>
        <w:t>（三）预算收支增减变化情况说明</w:t>
      </w:r>
    </w:p>
    <w:p>
      <w:pPr>
        <w:tabs>
          <w:tab w:val="left" w:pos="7560"/>
        </w:tabs>
        <w:adjustRightInd w:val="0"/>
        <w:snapToGrid w:val="0"/>
        <w:spacing w:line="560" w:lineRule="exact"/>
        <w:ind w:firstLine="640" w:firstLineChars="200"/>
        <w:jc w:val="left"/>
        <w:rPr>
          <w:rFonts w:hint="eastAsia" w:ascii="仿宋_GB2312" w:hAnsi="黑体" w:eastAsia="仿宋_GB2312" w:cs="黑体"/>
          <w:sz w:val="32"/>
          <w:szCs w:val="32"/>
        </w:rPr>
      </w:pPr>
      <w:r>
        <w:rPr>
          <w:rFonts w:hint="eastAsia" w:ascii="仿宋_GB2312" w:hAnsi="黑体" w:eastAsia="仿宋_GB2312" w:cs="黑体"/>
          <w:sz w:val="32"/>
          <w:szCs w:val="32"/>
        </w:rPr>
        <w:t>四、其他重要事项情况说明</w:t>
      </w:r>
    </w:p>
    <w:p>
      <w:pPr>
        <w:tabs>
          <w:tab w:val="left" w:pos="7560"/>
        </w:tabs>
        <w:adjustRightInd w:val="0"/>
        <w:snapToGrid w:val="0"/>
        <w:spacing w:line="560" w:lineRule="exact"/>
        <w:ind w:firstLine="640" w:firstLineChars="200"/>
        <w:jc w:val="left"/>
        <w:rPr>
          <w:rFonts w:hint="eastAsia" w:ascii="仿宋_GB2312" w:hAnsi="黑体" w:eastAsia="仿宋_GB2312" w:cs="黑体"/>
          <w:sz w:val="32"/>
          <w:szCs w:val="32"/>
        </w:rPr>
      </w:pPr>
      <w:r>
        <w:rPr>
          <w:rFonts w:hint="eastAsia" w:ascii="仿宋_GB2312" w:hAnsi="黑体" w:eastAsia="仿宋_GB2312" w:cs="黑体"/>
          <w:sz w:val="32"/>
          <w:szCs w:val="32"/>
        </w:rPr>
        <w:t>（一）机关运行经费</w:t>
      </w:r>
    </w:p>
    <w:p>
      <w:pPr>
        <w:tabs>
          <w:tab w:val="left" w:pos="7560"/>
        </w:tabs>
        <w:adjustRightInd w:val="0"/>
        <w:snapToGrid w:val="0"/>
        <w:spacing w:line="560" w:lineRule="exact"/>
        <w:ind w:firstLine="640" w:firstLineChars="200"/>
        <w:jc w:val="left"/>
        <w:rPr>
          <w:rFonts w:hint="eastAsia" w:ascii="仿宋_GB2312" w:hAnsi="黑体" w:eastAsia="仿宋_GB2312" w:cs="黑体"/>
          <w:sz w:val="32"/>
          <w:szCs w:val="32"/>
        </w:rPr>
      </w:pPr>
      <w:r>
        <w:rPr>
          <w:rFonts w:hint="eastAsia" w:ascii="仿宋_GB2312" w:hAnsi="黑体" w:eastAsia="仿宋_GB2312" w:cs="黑体"/>
          <w:sz w:val="32"/>
          <w:szCs w:val="32"/>
        </w:rPr>
        <w:t>（二）政府采购预算</w:t>
      </w:r>
    </w:p>
    <w:p>
      <w:pPr>
        <w:tabs>
          <w:tab w:val="left" w:pos="7560"/>
        </w:tabs>
        <w:adjustRightInd w:val="0"/>
        <w:snapToGrid w:val="0"/>
        <w:spacing w:line="560" w:lineRule="exact"/>
        <w:ind w:firstLine="640" w:firstLineChars="200"/>
        <w:jc w:val="left"/>
        <w:rPr>
          <w:rFonts w:hint="eastAsia" w:ascii="仿宋_GB2312" w:hAnsi="黑体" w:eastAsia="仿宋_GB2312" w:cs="黑体"/>
          <w:sz w:val="32"/>
          <w:szCs w:val="32"/>
        </w:rPr>
      </w:pPr>
      <w:r>
        <w:rPr>
          <w:rFonts w:hint="eastAsia" w:ascii="仿宋_GB2312" w:hAnsi="黑体" w:eastAsia="仿宋_GB2312" w:cs="黑体"/>
          <w:sz w:val="32"/>
          <w:szCs w:val="32"/>
        </w:rPr>
        <w:t>（三）国有资产占有情况</w:t>
      </w:r>
    </w:p>
    <w:p>
      <w:pPr>
        <w:tabs>
          <w:tab w:val="left" w:pos="7560"/>
        </w:tabs>
        <w:adjustRightInd w:val="0"/>
        <w:snapToGrid w:val="0"/>
        <w:spacing w:line="560" w:lineRule="exact"/>
        <w:ind w:firstLine="640" w:firstLineChars="200"/>
        <w:jc w:val="left"/>
        <w:rPr>
          <w:rFonts w:hint="eastAsia" w:ascii="仿宋_GB2312" w:hAnsi="黑体" w:eastAsia="仿宋_GB2312" w:cs="黑体"/>
          <w:sz w:val="32"/>
          <w:szCs w:val="32"/>
        </w:rPr>
      </w:pPr>
      <w:r>
        <w:rPr>
          <w:rFonts w:hint="eastAsia" w:ascii="仿宋_GB2312" w:hAnsi="黑体" w:eastAsia="仿宋_GB2312" w:cs="黑体"/>
          <w:sz w:val="32"/>
          <w:szCs w:val="32"/>
        </w:rPr>
        <w:t>（四）预算绩效目标</w:t>
      </w:r>
    </w:p>
    <w:p>
      <w:pPr>
        <w:tabs>
          <w:tab w:val="left" w:pos="7560"/>
        </w:tabs>
        <w:adjustRightInd w:val="0"/>
        <w:snapToGrid w:val="0"/>
        <w:spacing w:line="560" w:lineRule="exact"/>
        <w:ind w:firstLine="640" w:firstLineChars="200"/>
        <w:jc w:val="left"/>
        <w:rPr>
          <w:rFonts w:hint="eastAsia" w:ascii="仿宋_GB2312" w:hAnsi="黑体" w:eastAsia="仿宋_GB2312" w:cs="黑体"/>
          <w:sz w:val="32"/>
          <w:szCs w:val="32"/>
        </w:rPr>
      </w:pPr>
      <w:r>
        <w:rPr>
          <w:rFonts w:hint="eastAsia" w:ascii="仿宋_GB2312" w:hAnsi="黑体" w:eastAsia="仿宋_GB2312" w:cs="黑体"/>
          <w:sz w:val="32"/>
          <w:szCs w:val="32"/>
        </w:rPr>
        <w:t>（五）“三公”经费预算</w:t>
      </w:r>
    </w:p>
    <w:p>
      <w:pPr>
        <w:tabs>
          <w:tab w:val="left" w:pos="7560"/>
        </w:tabs>
        <w:adjustRightInd w:val="0"/>
        <w:snapToGrid w:val="0"/>
        <w:spacing w:line="560" w:lineRule="exact"/>
        <w:ind w:firstLine="640" w:firstLineChars="200"/>
        <w:jc w:val="left"/>
        <w:rPr>
          <w:rFonts w:hint="eastAsia" w:ascii="仿宋_GB2312" w:hAnsi="黑体" w:eastAsia="仿宋_GB2312" w:cs="黑体"/>
          <w:sz w:val="32"/>
          <w:szCs w:val="32"/>
        </w:rPr>
      </w:pPr>
      <w:r>
        <w:rPr>
          <w:rFonts w:hint="eastAsia" w:ascii="仿宋_GB2312" w:hAnsi="黑体" w:eastAsia="仿宋_GB2312" w:cs="黑体"/>
          <w:sz w:val="32"/>
          <w:szCs w:val="32"/>
        </w:rPr>
        <w:t>（六）会议费、培训费</w:t>
      </w:r>
    </w:p>
    <w:p>
      <w:pPr>
        <w:tabs>
          <w:tab w:val="left" w:pos="7560"/>
        </w:tabs>
        <w:adjustRightInd w:val="0"/>
        <w:snapToGrid w:val="0"/>
        <w:spacing w:line="560" w:lineRule="exact"/>
        <w:ind w:firstLine="640" w:firstLineChars="200"/>
        <w:jc w:val="left"/>
        <w:rPr>
          <w:rFonts w:hint="eastAsia" w:ascii="仿宋_GB2312" w:hAnsi="黑体" w:eastAsia="仿宋_GB2312" w:cs="黑体"/>
          <w:sz w:val="32"/>
          <w:szCs w:val="32"/>
        </w:rPr>
      </w:pPr>
      <w:r>
        <w:rPr>
          <w:rFonts w:hint="eastAsia" w:ascii="仿宋_GB2312" w:hAnsi="黑体" w:eastAsia="仿宋_GB2312" w:cs="黑体"/>
          <w:sz w:val="32"/>
          <w:szCs w:val="32"/>
        </w:rPr>
        <w:t>（七）其他事项</w:t>
      </w:r>
    </w:p>
    <w:p>
      <w:pPr>
        <w:tabs>
          <w:tab w:val="left" w:pos="7560"/>
        </w:tabs>
        <w:adjustRightInd w:val="0"/>
        <w:snapToGrid w:val="0"/>
        <w:spacing w:line="560" w:lineRule="exact"/>
        <w:ind w:firstLine="640" w:firstLineChars="200"/>
        <w:jc w:val="left"/>
        <w:rPr>
          <w:rFonts w:hint="eastAsia" w:ascii="仿宋_GB2312" w:hAnsi="黑体" w:eastAsia="仿宋_GB2312" w:cs="黑体"/>
          <w:sz w:val="32"/>
          <w:szCs w:val="32"/>
        </w:rPr>
      </w:pPr>
      <w:r>
        <w:rPr>
          <w:rFonts w:hint="eastAsia" w:ascii="仿宋_GB2312" w:hAnsi="黑体" w:eastAsia="仿宋_GB2312" w:cs="黑体"/>
          <w:sz w:val="32"/>
          <w:szCs w:val="32"/>
        </w:rPr>
        <w:t>五、名词解释</w:t>
      </w:r>
    </w:p>
    <w:p>
      <w:pPr>
        <w:tabs>
          <w:tab w:val="left" w:pos="7560"/>
        </w:tabs>
        <w:adjustRightInd w:val="0"/>
        <w:snapToGrid w:val="0"/>
        <w:spacing w:line="560" w:lineRule="exact"/>
        <w:ind w:firstLine="640" w:firstLineChars="200"/>
        <w:jc w:val="left"/>
        <w:rPr>
          <w:rFonts w:hint="eastAsia" w:ascii="仿宋_GB2312" w:hAnsi="黑体" w:eastAsia="仿宋_GB2312" w:cs="黑体"/>
          <w:sz w:val="32"/>
          <w:szCs w:val="32"/>
        </w:rPr>
      </w:pPr>
      <w:r>
        <w:rPr>
          <w:rFonts w:hint="eastAsia" w:ascii="仿宋_GB2312" w:hAnsi="黑体" w:eastAsia="仿宋_GB2312" w:cs="黑体"/>
          <w:sz w:val="32"/>
          <w:szCs w:val="32"/>
        </w:rPr>
        <w:t>六、部门预算公开表格</w:t>
      </w:r>
    </w:p>
    <w:p>
      <w:pPr>
        <w:tabs>
          <w:tab w:val="left" w:pos="7560"/>
        </w:tabs>
        <w:adjustRightInd w:val="0"/>
        <w:snapToGrid w:val="0"/>
        <w:spacing w:line="560" w:lineRule="exact"/>
        <w:ind w:firstLine="640" w:firstLineChars="200"/>
        <w:jc w:val="left"/>
        <w:rPr>
          <w:rFonts w:hint="eastAsia" w:ascii="仿宋_GB2312" w:hAnsi="黑体" w:eastAsia="仿宋_GB2312" w:cs="黑体"/>
          <w:sz w:val="32"/>
          <w:szCs w:val="32"/>
        </w:rPr>
      </w:pPr>
      <w:r>
        <w:rPr>
          <w:rFonts w:hint="eastAsia" w:ascii="仿宋_GB2312" w:hAnsi="黑体" w:eastAsia="仿宋_GB2312" w:cs="黑体"/>
          <w:sz w:val="32"/>
          <w:szCs w:val="32"/>
        </w:rPr>
        <w:t>（一）部门收支总表</w:t>
      </w:r>
    </w:p>
    <w:p>
      <w:pPr>
        <w:tabs>
          <w:tab w:val="left" w:pos="7560"/>
        </w:tabs>
        <w:adjustRightInd w:val="0"/>
        <w:snapToGrid w:val="0"/>
        <w:spacing w:line="560" w:lineRule="exact"/>
        <w:ind w:firstLine="640" w:firstLineChars="200"/>
        <w:jc w:val="left"/>
        <w:rPr>
          <w:rFonts w:hint="eastAsia" w:ascii="仿宋_GB2312" w:hAnsi="黑体" w:eastAsia="仿宋_GB2312" w:cs="黑体"/>
          <w:sz w:val="32"/>
          <w:szCs w:val="32"/>
        </w:rPr>
      </w:pPr>
      <w:r>
        <w:rPr>
          <w:rFonts w:hint="eastAsia" w:ascii="仿宋_GB2312" w:hAnsi="黑体" w:eastAsia="仿宋_GB2312" w:cs="黑体"/>
          <w:sz w:val="32"/>
          <w:szCs w:val="32"/>
        </w:rPr>
        <w:t>（二）部门收入总表</w:t>
      </w:r>
    </w:p>
    <w:p>
      <w:pPr>
        <w:tabs>
          <w:tab w:val="left" w:pos="7560"/>
        </w:tabs>
        <w:adjustRightInd w:val="0"/>
        <w:snapToGrid w:val="0"/>
        <w:spacing w:line="560" w:lineRule="exact"/>
        <w:ind w:firstLine="640" w:firstLineChars="200"/>
        <w:jc w:val="left"/>
        <w:rPr>
          <w:rFonts w:hint="eastAsia" w:ascii="仿宋_GB2312" w:hAnsi="黑体" w:eastAsia="仿宋_GB2312" w:cs="黑体"/>
          <w:sz w:val="32"/>
          <w:szCs w:val="32"/>
        </w:rPr>
      </w:pPr>
      <w:r>
        <w:rPr>
          <w:rFonts w:hint="eastAsia" w:ascii="仿宋_GB2312" w:hAnsi="黑体" w:eastAsia="仿宋_GB2312" w:cs="黑体"/>
          <w:sz w:val="32"/>
          <w:szCs w:val="32"/>
        </w:rPr>
        <w:t>（三）部门支出总表</w:t>
      </w:r>
    </w:p>
    <w:p>
      <w:pPr>
        <w:tabs>
          <w:tab w:val="left" w:pos="7560"/>
        </w:tabs>
        <w:adjustRightInd w:val="0"/>
        <w:snapToGrid w:val="0"/>
        <w:spacing w:line="560" w:lineRule="exact"/>
        <w:ind w:firstLine="640" w:firstLineChars="200"/>
        <w:jc w:val="left"/>
        <w:rPr>
          <w:rFonts w:hint="eastAsia" w:ascii="仿宋_GB2312" w:hAnsi="黑体" w:eastAsia="仿宋_GB2312" w:cs="黑体"/>
          <w:sz w:val="32"/>
          <w:szCs w:val="32"/>
        </w:rPr>
      </w:pPr>
      <w:r>
        <w:rPr>
          <w:rFonts w:hint="eastAsia" w:ascii="仿宋_GB2312" w:hAnsi="黑体" w:eastAsia="仿宋_GB2312" w:cs="黑体"/>
          <w:sz w:val="32"/>
          <w:szCs w:val="32"/>
        </w:rPr>
        <w:t>（四）部门支出总表（分类）</w:t>
      </w:r>
    </w:p>
    <w:p>
      <w:pPr>
        <w:tabs>
          <w:tab w:val="left" w:pos="7560"/>
        </w:tabs>
        <w:adjustRightInd w:val="0"/>
        <w:snapToGrid w:val="0"/>
        <w:spacing w:line="560" w:lineRule="exact"/>
        <w:ind w:firstLine="640" w:firstLineChars="200"/>
        <w:jc w:val="left"/>
        <w:rPr>
          <w:rFonts w:hint="eastAsia" w:ascii="仿宋_GB2312" w:hAnsi="黑体" w:eastAsia="仿宋_GB2312" w:cs="黑体"/>
          <w:sz w:val="32"/>
          <w:szCs w:val="32"/>
        </w:rPr>
      </w:pPr>
      <w:r>
        <w:rPr>
          <w:rFonts w:hint="eastAsia" w:ascii="仿宋_GB2312" w:hAnsi="黑体" w:eastAsia="仿宋_GB2312" w:cs="黑体"/>
          <w:sz w:val="32"/>
          <w:szCs w:val="32"/>
        </w:rPr>
        <w:t>（五）部门支出分类(政府预算)</w:t>
      </w:r>
    </w:p>
    <w:p>
      <w:pPr>
        <w:tabs>
          <w:tab w:val="left" w:pos="7560"/>
        </w:tabs>
        <w:adjustRightInd w:val="0"/>
        <w:snapToGrid w:val="0"/>
        <w:spacing w:line="560" w:lineRule="exact"/>
        <w:ind w:firstLine="640" w:firstLineChars="200"/>
        <w:jc w:val="left"/>
        <w:rPr>
          <w:rFonts w:hint="eastAsia" w:ascii="仿宋_GB2312" w:hAnsi="黑体" w:eastAsia="仿宋_GB2312" w:cs="黑体"/>
          <w:sz w:val="32"/>
          <w:szCs w:val="32"/>
        </w:rPr>
      </w:pPr>
      <w:r>
        <w:rPr>
          <w:rFonts w:hint="eastAsia" w:ascii="仿宋_GB2312" w:hAnsi="黑体" w:eastAsia="仿宋_GB2312" w:cs="黑体"/>
          <w:sz w:val="32"/>
          <w:szCs w:val="32"/>
        </w:rPr>
        <w:t>（六）基本-工资福利</w:t>
      </w:r>
    </w:p>
    <w:p>
      <w:pPr>
        <w:tabs>
          <w:tab w:val="left" w:pos="7560"/>
        </w:tabs>
        <w:adjustRightInd w:val="0"/>
        <w:snapToGrid w:val="0"/>
        <w:spacing w:line="560" w:lineRule="exact"/>
        <w:ind w:firstLine="640" w:firstLineChars="200"/>
        <w:jc w:val="left"/>
        <w:rPr>
          <w:rFonts w:hint="eastAsia" w:ascii="仿宋_GB2312" w:hAnsi="黑体" w:eastAsia="仿宋_GB2312" w:cs="黑体"/>
          <w:sz w:val="32"/>
          <w:szCs w:val="32"/>
        </w:rPr>
      </w:pPr>
      <w:r>
        <w:rPr>
          <w:rFonts w:hint="eastAsia" w:ascii="仿宋_GB2312" w:hAnsi="黑体" w:eastAsia="仿宋_GB2312" w:cs="黑体"/>
          <w:sz w:val="32"/>
          <w:szCs w:val="32"/>
        </w:rPr>
        <w:t>（七）工资福利(政府预算)</w:t>
      </w:r>
    </w:p>
    <w:p>
      <w:pPr>
        <w:tabs>
          <w:tab w:val="left" w:pos="7560"/>
        </w:tabs>
        <w:adjustRightInd w:val="0"/>
        <w:snapToGrid w:val="0"/>
        <w:spacing w:line="560" w:lineRule="exact"/>
        <w:ind w:firstLine="640" w:firstLineChars="200"/>
        <w:jc w:val="left"/>
        <w:rPr>
          <w:rFonts w:hint="eastAsia" w:ascii="仿宋_GB2312" w:hAnsi="黑体" w:eastAsia="仿宋_GB2312" w:cs="黑体"/>
          <w:sz w:val="32"/>
          <w:szCs w:val="32"/>
        </w:rPr>
      </w:pPr>
      <w:r>
        <w:rPr>
          <w:rFonts w:hint="eastAsia" w:ascii="仿宋_GB2312" w:hAnsi="黑体" w:eastAsia="仿宋_GB2312" w:cs="黑体"/>
          <w:sz w:val="32"/>
          <w:szCs w:val="32"/>
        </w:rPr>
        <w:t>（八）基本-一般商品服务</w:t>
      </w:r>
    </w:p>
    <w:p>
      <w:pPr>
        <w:tabs>
          <w:tab w:val="left" w:pos="7560"/>
        </w:tabs>
        <w:adjustRightInd w:val="0"/>
        <w:snapToGrid w:val="0"/>
        <w:spacing w:line="560" w:lineRule="exact"/>
        <w:ind w:firstLine="640" w:firstLineChars="200"/>
        <w:jc w:val="left"/>
        <w:rPr>
          <w:rFonts w:hint="eastAsia" w:ascii="仿宋_GB2312" w:hAnsi="黑体" w:eastAsia="仿宋_GB2312" w:cs="黑体"/>
          <w:sz w:val="32"/>
          <w:szCs w:val="32"/>
        </w:rPr>
      </w:pPr>
      <w:r>
        <w:rPr>
          <w:rFonts w:hint="eastAsia" w:ascii="仿宋_GB2312" w:hAnsi="黑体" w:eastAsia="仿宋_GB2312" w:cs="黑体"/>
          <w:sz w:val="32"/>
          <w:szCs w:val="32"/>
        </w:rPr>
        <w:t>（九）商品服务(政府预算)</w:t>
      </w:r>
    </w:p>
    <w:p>
      <w:pPr>
        <w:tabs>
          <w:tab w:val="left" w:pos="7560"/>
        </w:tabs>
        <w:adjustRightInd w:val="0"/>
        <w:snapToGrid w:val="0"/>
        <w:spacing w:line="560" w:lineRule="exact"/>
        <w:ind w:firstLine="640" w:firstLineChars="200"/>
        <w:jc w:val="left"/>
        <w:rPr>
          <w:rFonts w:hint="eastAsia" w:ascii="仿宋_GB2312" w:hAnsi="黑体" w:eastAsia="仿宋_GB2312" w:cs="黑体"/>
          <w:sz w:val="32"/>
          <w:szCs w:val="32"/>
        </w:rPr>
      </w:pPr>
      <w:r>
        <w:rPr>
          <w:rFonts w:hint="eastAsia" w:ascii="仿宋_GB2312" w:hAnsi="黑体" w:eastAsia="仿宋_GB2312" w:cs="黑体"/>
          <w:sz w:val="32"/>
          <w:szCs w:val="32"/>
        </w:rPr>
        <w:t>（十）基本-个人和家庭</w:t>
      </w:r>
    </w:p>
    <w:p>
      <w:pPr>
        <w:tabs>
          <w:tab w:val="left" w:pos="7560"/>
        </w:tabs>
        <w:adjustRightInd w:val="0"/>
        <w:snapToGrid w:val="0"/>
        <w:spacing w:line="560" w:lineRule="exact"/>
        <w:ind w:firstLine="640" w:firstLineChars="200"/>
        <w:jc w:val="left"/>
        <w:rPr>
          <w:rFonts w:hint="eastAsia" w:ascii="仿宋_GB2312" w:hAnsi="黑体" w:eastAsia="仿宋_GB2312" w:cs="黑体"/>
          <w:sz w:val="32"/>
          <w:szCs w:val="32"/>
        </w:rPr>
      </w:pPr>
      <w:r>
        <w:rPr>
          <w:rFonts w:hint="eastAsia" w:ascii="仿宋_GB2312" w:hAnsi="黑体" w:eastAsia="仿宋_GB2312" w:cs="黑体"/>
          <w:sz w:val="32"/>
          <w:szCs w:val="32"/>
        </w:rPr>
        <w:t>（十一）个人家庭(政府预算)</w:t>
      </w:r>
    </w:p>
    <w:p>
      <w:pPr>
        <w:tabs>
          <w:tab w:val="left" w:pos="7560"/>
        </w:tabs>
        <w:adjustRightInd w:val="0"/>
        <w:snapToGrid w:val="0"/>
        <w:spacing w:line="560" w:lineRule="exact"/>
        <w:ind w:firstLine="640" w:firstLineChars="200"/>
        <w:jc w:val="left"/>
        <w:rPr>
          <w:rFonts w:hint="eastAsia" w:ascii="仿宋_GB2312" w:hAnsi="黑体" w:eastAsia="仿宋_GB2312" w:cs="黑体"/>
          <w:sz w:val="32"/>
          <w:szCs w:val="32"/>
        </w:rPr>
      </w:pPr>
      <w:r>
        <w:rPr>
          <w:rFonts w:hint="eastAsia" w:ascii="仿宋_GB2312" w:hAnsi="黑体" w:eastAsia="仿宋_GB2312" w:cs="黑体"/>
          <w:sz w:val="32"/>
          <w:szCs w:val="32"/>
        </w:rPr>
        <w:t>（十二）财政拨款收支总表</w:t>
      </w:r>
    </w:p>
    <w:p>
      <w:pPr>
        <w:tabs>
          <w:tab w:val="left" w:pos="7560"/>
        </w:tabs>
        <w:adjustRightInd w:val="0"/>
        <w:snapToGrid w:val="0"/>
        <w:spacing w:line="560" w:lineRule="exact"/>
        <w:ind w:firstLine="640" w:firstLineChars="200"/>
        <w:jc w:val="left"/>
        <w:rPr>
          <w:rFonts w:hint="eastAsia" w:ascii="仿宋_GB2312" w:hAnsi="黑体" w:eastAsia="仿宋_GB2312" w:cs="黑体"/>
          <w:sz w:val="32"/>
          <w:szCs w:val="32"/>
        </w:rPr>
      </w:pPr>
      <w:r>
        <w:rPr>
          <w:rFonts w:hint="eastAsia" w:ascii="仿宋_GB2312" w:hAnsi="黑体" w:eastAsia="仿宋_GB2312" w:cs="黑体"/>
          <w:sz w:val="32"/>
          <w:szCs w:val="32"/>
        </w:rPr>
        <w:t>（十三）一般公共预算支出表</w:t>
      </w:r>
    </w:p>
    <w:p>
      <w:pPr>
        <w:tabs>
          <w:tab w:val="left" w:pos="7560"/>
        </w:tabs>
        <w:adjustRightInd w:val="0"/>
        <w:snapToGrid w:val="0"/>
        <w:spacing w:line="560" w:lineRule="exact"/>
        <w:ind w:firstLine="640" w:firstLineChars="200"/>
        <w:jc w:val="left"/>
        <w:rPr>
          <w:rFonts w:hint="eastAsia" w:ascii="仿宋_GB2312" w:hAnsi="黑体" w:eastAsia="仿宋_GB2312" w:cs="黑体"/>
          <w:sz w:val="32"/>
          <w:szCs w:val="32"/>
        </w:rPr>
      </w:pPr>
      <w:r>
        <w:rPr>
          <w:rFonts w:hint="eastAsia" w:ascii="仿宋_GB2312" w:hAnsi="黑体" w:eastAsia="仿宋_GB2312" w:cs="黑体"/>
          <w:sz w:val="32"/>
          <w:szCs w:val="32"/>
        </w:rPr>
        <w:t>（十四）一般预算基本支出表</w:t>
      </w:r>
    </w:p>
    <w:p>
      <w:pPr>
        <w:tabs>
          <w:tab w:val="left" w:pos="7560"/>
        </w:tabs>
        <w:adjustRightInd w:val="0"/>
        <w:snapToGrid w:val="0"/>
        <w:spacing w:line="560" w:lineRule="exact"/>
        <w:ind w:firstLine="640" w:firstLineChars="200"/>
        <w:jc w:val="left"/>
        <w:rPr>
          <w:rFonts w:hint="eastAsia" w:ascii="仿宋_GB2312" w:hAnsi="黑体" w:eastAsia="仿宋_GB2312" w:cs="黑体"/>
          <w:sz w:val="32"/>
          <w:szCs w:val="32"/>
        </w:rPr>
      </w:pPr>
      <w:r>
        <w:rPr>
          <w:rFonts w:hint="eastAsia" w:ascii="仿宋_GB2312" w:hAnsi="黑体" w:eastAsia="仿宋_GB2312" w:cs="黑体"/>
          <w:sz w:val="32"/>
          <w:szCs w:val="32"/>
        </w:rPr>
        <w:t>（十五）一般-工资福利</w:t>
      </w:r>
    </w:p>
    <w:p>
      <w:pPr>
        <w:tabs>
          <w:tab w:val="left" w:pos="7560"/>
        </w:tabs>
        <w:adjustRightInd w:val="0"/>
        <w:snapToGrid w:val="0"/>
        <w:spacing w:line="560" w:lineRule="exact"/>
        <w:ind w:firstLine="640" w:firstLineChars="200"/>
        <w:jc w:val="left"/>
        <w:rPr>
          <w:rFonts w:hint="eastAsia" w:ascii="仿宋_GB2312" w:hAnsi="黑体" w:eastAsia="仿宋_GB2312" w:cs="黑体"/>
          <w:sz w:val="32"/>
          <w:szCs w:val="32"/>
        </w:rPr>
      </w:pPr>
      <w:r>
        <w:rPr>
          <w:rFonts w:hint="eastAsia" w:ascii="仿宋_GB2312" w:hAnsi="黑体" w:eastAsia="仿宋_GB2312" w:cs="黑体"/>
          <w:sz w:val="32"/>
          <w:szCs w:val="32"/>
        </w:rPr>
        <w:t xml:space="preserve">（十六）工资福利(政府预算) </w:t>
      </w:r>
    </w:p>
    <w:p>
      <w:pPr>
        <w:tabs>
          <w:tab w:val="left" w:pos="7560"/>
        </w:tabs>
        <w:adjustRightInd w:val="0"/>
        <w:snapToGrid w:val="0"/>
        <w:spacing w:line="560" w:lineRule="exact"/>
        <w:ind w:firstLine="640" w:firstLineChars="200"/>
        <w:jc w:val="left"/>
        <w:rPr>
          <w:rFonts w:hint="eastAsia" w:ascii="仿宋_GB2312" w:hAnsi="黑体" w:eastAsia="仿宋_GB2312" w:cs="黑体"/>
          <w:sz w:val="32"/>
          <w:szCs w:val="32"/>
        </w:rPr>
      </w:pPr>
      <w:r>
        <w:rPr>
          <w:rFonts w:hint="eastAsia" w:ascii="仿宋_GB2312" w:hAnsi="黑体" w:eastAsia="仿宋_GB2312" w:cs="黑体"/>
          <w:sz w:val="32"/>
          <w:szCs w:val="32"/>
        </w:rPr>
        <w:t>（十七）一般-一般商品服务</w:t>
      </w:r>
    </w:p>
    <w:p>
      <w:pPr>
        <w:tabs>
          <w:tab w:val="left" w:pos="7560"/>
        </w:tabs>
        <w:adjustRightInd w:val="0"/>
        <w:snapToGrid w:val="0"/>
        <w:spacing w:line="560" w:lineRule="exact"/>
        <w:ind w:firstLine="640" w:firstLineChars="200"/>
        <w:jc w:val="left"/>
        <w:rPr>
          <w:rFonts w:hint="eastAsia" w:ascii="仿宋_GB2312" w:hAnsi="黑体" w:eastAsia="仿宋_GB2312" w:cs="黑体"/>
          <w:sz w:val="32"/>
          <w:szCs w:val="32"/>
        </w:rPr>
      </w:pPr>
      <w:r>
        <w:rPr>
          <w:rFonts w:hint="eastAsia" w:ascii="仿宋_GB2312" w:hAnsi="黑体" w:eastAsia="仿宋_GB2312" w:cs="黑体"/>
          <w:sz w:val="32"/>
          <w:szCs w:val="32"/>
        </w:rPr>
        <w:t xml:space="preserve">（十八）商品服务(政府预算) </w:t>
      </w:r>
    </w:p>
    <w:p>
      <w:pPr>
        <w:tabs>
          <w:tab w:val="left" w:pos="7560"/>
        </w:tabs>
        <w:adjustRightInd w:val="0"/>
        <w:snapToGrid w:val="0"/>
        <w:spacing w:line="560" w:lineRule="exact"/>
        <w:ind w:firstLine="640" w:firstLineChars="200"/>
        <w:jc w:val="left"/>
        <w:rPr>
          <w:rFonts w:hint="eastAsia" w:ascii="仿宋_GB2312" w:hAnsi="黑体" w:eastAsia="仿宋_GB2312" w:cs="黑体"/>
          <w:sz w:val="32"/>
          <w:szCs w:val="32"/>
        </w:rPr>
      </w:pPr>
      <w:r>
        <w:rPr>
          <w:rFonts w:hint="eastAsia" w:ascii="仿宋_GB2312" w:hAnsi="黑体" w:eastAsia="仿宋_GB2312" w:cs="黑体"/>
          <w:sz w:val="32"/>
          <w:szCs w:val="32"/>
        </w:rPr>
        <w:t>（十九）一般-个人和家庭</w:t>
      </w:r>
    </w:p>
    <w:p>
      <w:pPr>
        <w:tabs>
          <w:tab w:val="left" w:pos="7560"/>
        </w:tabs>
        <w:adjustRightInd w:val="0"/>
        <w:snapToGrid w:val="0"/>
        <w:spacing w:line="560" w:lineRule="exact"/>
        <w:ind w:firstLine="640" w:firstLineChars="200"/>
        <w:jc w:val="left"/>
        <w:rPr>
          <w:rFonts w:hint="eastAsia" w:ascii="仿宋_GB2312" w:hAnsi="黑体" w:eastAsia="仿宋_GB2312" w:cs="黑体"/>
          <w:sz w:val="32"/>
          <w:szCs w:val="32"/>
        </w:rPr>
      </w:pPr>
      <w:r>
        <w:rPr>
          <w:rFonts w:hint="eastAsia" w:ascii="仿宋_GB2312" w:hAnsi="黑体" w:eastAsia="仿宋_GB2312" w:cs="黑体"/>
          <w:sz w:val="32"/>
          <w:szCs w:val="32"/>
        </w:rPr>
        <w:t xml:space="preserve">（二十）个人家庭(政府预算) </w:t>
      </w:r>
    </w:p>
    <w:p>
      <w:pPr>
        <w:tabs>
          <w:tab w:val="left" w:pos="7560"/>
        </w:tabs>
        <w:adjustRightInd w:val="0"/>
        <w:snapToGrid w:val="0"/>
        <w:spacing w:line="560" w:lineRule="exact"/>
        <w:ind w:firstLine="640" w:firstLineChars="200"/>
        <w:jc w:val="left"/>
        <w:rPr>
          <w:rFonts w:hint="eastAsia" w:ascii="仿宋_GB2312" w:hAnsi="黑体" w:eastAsia="仿宋_GB2312" w:cs="黑体"/>
          <w:sz w:val="32"/>
          <w:szCs w:val="32"/>
        </w:rPr>
      </w:pPr>
      <w:r>
        <w:rPr>
          <w:rFonts w:hint="eastAsia" w:ascii="仿宋_GB2312" w:hAnsi="黑体" w:eastAsia="仿宋_GB2312" w:cs="黑体"/>
          <w:sz w:val="32"/>
          <w:szCs w:val="32"/>
        </w:rPr>
        <w:t>（二十一）政府性基金</w:t>
      </w:r>
    </w:p>
    <w:p>
      <w:pPr>
        <w:tabs>
          <w:tab w:val="left" w:pos="7560"/>
        </w:tabs>
        <w:adjustRightInd w:val="0"/>
        <w:snapToGrid w:val="0"/>
        <w:spacing w:line="560" w:lineRule="exact"/>
        <w:ind w:firstLine="640" w:firstLineChars="200"/>
        <w:jc w:val="left"/>
        <w:rPr>
          <w:rFonts w:hint="eastAsia" w:ascii="仿宋_GB2312" w:hAnsi="黑体" w:eastAsia="仿宋_GB2312" w:cs="黑体"/>
          <w:sz w:val="32"/>
          <w:szCs w:val="32"/>
        </w:rPr>
      </w:pPr>
      <w:r>
        <w:rPr>
          <w:rFonts w:hint="eastAsia" w:ascii="仿宋_GB2312" w:hAnsi="黑体" w:eastAsia="仿宋_GB2312" w:cs="黑体"/>
          <w:sz w:val="32"/>
          <w:szCs w:val="32"/>
        </w:rPr>
        <w:t xml:space="preserve">（二十二）政府性基金(政府预算) </w:t>
      </w:r>
    </w:p>
    <w:p>
      <w:pPr>
        <w:tabs>
          <w:tab w:val="left" w:pos="7560"/>
        </w:tabs>
        <w:adjustRightInd w:val="0"/>
        <w:snapToGrid w:val="0"/>
        <w:spacing w:line="560" w:lineRule="exact"/>
        <w:ind w:firstLine="640" w:firstLineChars="200"/>
        <w:jc w:val="left"/>
        <w:rPr>
          <w:rFonts w:hint="eastAsia" w:ascii="仿宋_GB2312" w:hAnsi="黑体" w:eastAsia="仿宋_GB2312" w:cs="黑体"/>
          <w:sz w:val="32"/>
          <w:szCs w:val="32"/>
        </w:rPr>
      </w:pPr>
      <w:r>
        <w:rPr>
          <w:rFonts w:hint="eastAsia" w:ascii="仿宋_GB2312" w:hAnsi="黑体" w:eastAsia="仿宋_GB2312" w:cs="黑体"/>
          <w:sz w:val="32"/>
          <w:szCs w:val="32"/>
        </w:rPr>
        <w:t>（二十三）专户</w:t>
      </w:r>
    </w:p>
    <w:p>
      <w:pPr>
        <w:tabs>
          <w:tab w:val="left" w:pos="7560"/>
        </w:tabs>
        <w:adjustRightInd w:val="0"/>
        <w:snapToGrid w:val="0"/>
        <w:spacing w:line="560" w:lineRule="exact"/>
        <w:ind w:firstLine="640" w:firstLineChars="200"/>
        <w:jc w:val="left"/>
        <w:rPr>
          <w:rFonts w:hint="eastAsia" w:ascii="仿宋_GB2312" w:hAnsi="黑体" w:eastAsia="仿宋_GB2312" w:cs="黑体"/>
          <w:sz w:val="32"/>
          <w:szCs w:val="32"/>
        </w:rPr>
      </w:pPr>
      <w:r>
        <w:rPr>
          <w:rFonts w:hint="eastAsia" w:ascii="仿宋_GB2312" w:hAnsi="黑体" w:eastAsia="仿宋_GB2312" w:cs="黑体"/>
          <w:sz w:val="32"/>
          <w:szCs w:val="32"/>
        </w:rPr>
        <w:t>（二十四）专户(政府预算)</w:t>
      </w:r>
    </w:p>
    <w:p>
      <w:pPr>
        <w:tabs>
          <w:tab w:val="left" w:pos="7560"/>
        </w:tabs>
        <w:adjustRightInd w:val="0"/>
        <w:snapToGrid w:val="0"/>
        <w:spacing w:line="560" w:lineRule="exact"/>
        <w:ind w:firstLine="640" w:firstLineChars="200"/>
        <w:jc w:val="left"/>
        <w:rPr>
          <w:rFonts w:hint="eastAsia" w:ascii="仿宋_GB2312" w:hAnsi="黑体" w:eastAsia="仿宋_GB2312" w:cs="黑体"/>
          <w:sz w:val="32"/>
          <w:szCs w:val="32"/>
        </w:rPr>
      </w:pPr>
      <w:r>
        <w:rPr>
          <w:rFonts w:hint="eastAsia" w:ascii="仿宋_GB2312" w:hAnsi="黑体" w:eastAsia="仿宋_GB2312" w:cs="黑体"/>
          <w:sz w:val="32"/>
          <w:szCs w:val="32"/>
        </w:rPr>
        <w:t>（二十五）经费拨款预算表</w:t>
      </w:r>
    </w:p>
    <w:p>
      <w:pPr>
        <w:tabs>
          <w:tab w:val="left" w:pos="7560"/>
        </w:tabs>
        <w:adjustRightInd w:val="0"/>
        <w:snapToGrid w:val="0"/>
        <w:spacing w:line="560" w:lineRule="exact"/>
        <w:ind w:firstLine="640" w:firstLineChars="200"/>
        <w:jc w:val="left"/>
        <w:rPr>
          <w:rFonts w:hint="eastAsia" w:ascii="仿宋_GB2312" w:hAnsi="黑体" w:eastAsia="仿宋_GB2312" w:cs="黑体"/>
          <w:sz w:val="32"/>
          <w:szCs w:val="32"/>
        </w:rPr>
      </w:pPr>
      <w:r>
        <w:rPr>
          <w:rFonts w:hint="eastAsia" w:ascii="仿宋_GB2312" w:hAnsi="黑体" w:eastAsia="仿宋_GB2312" w:cs="黑体"/>
          <w:sz w:val="32"/>
          <w:szCs w:val="32"/>
        </w:rPr>
        <w:t>（二十六）经费拨款预算表(政府预算)</w:t>
      </w:r>
    </w:p>
    <w:p>
      <w:pPr>
        <w:tabs>
          <w:tab w:val="left" w:pos="7560"/>
        </w:tabs>
        <w:adjustRightInd w:val="0"/>
        <w:snapToGrid w:val="0"/>
        <w:spacing w:line="560" w:lineRule="exact"/>
        <w:ind w:firstLine="640" w:firstLineChars="200"/>
        <w:jc w:val="left"/>
        <w:rPr>
          <w:rFonts w:hint="eastAsia" w:ascii="仿宋_GB2312" w:hAnsi="黑体" w:eastAsia="仿宋_GB2312" w:cs="黑体"/>
          <w:sz w:val="32"/>
          <w:szCs w:val="32"/>
        </w:rPr>
      </w:pPr>
      <w:r>
        <w:rPr>
          <w:rFonts w:hint="eastAsia" w:ascii="仿宋_GB2312" w:hAnsi="黑体" w:eastAsia="仿宋_GB2312" w:cs="黑体"/>
          <w:sz w:val="32"/>
          <w:szCs w:val="32"/>
        </w:rPr>
        <w:t>（二十七）专项支出预算表</w:t>
      </w:r>
    </w:p>
    <w:p>
      <w:pPr>
        <w:tabs>
          <w:tab w:val="left" w:pos="7560"/>
        </w:tabs>
        <w:adjustRightInd w:val="0"/>
        <w:snapToGrid w:val="0"/>
        <w:spacing w:line="560" w:lineRule="exact"/>
        <w:ind w:firstLine="640" w:firstLineChars="200"/>
        <w:jc w:val="left"/>
        <w:rPr>
          <w:rFonts w:hint="eastAsia" w:ascii="仿宋_GB2312" w:hAnsi="黑体" w:eastAsia="仿宋_GB2312" w:cs="黑体"/>
          <w:sz w:val="32"/>
          <w:szCs w:val="32"/>
        </w:rPr>
      </w:pPr>
      <w:r>
        <w:rPr>
          <w:rFonts w:hint="eastAsia" w:ascii="仿宋_GB2312" w:hAnsi="黑体" w:eastAsia="仿宋_GB2312" w:cs="黑体"/>
          <w:sz w:val="32"/>
          <w:szCs w:val="32"/>
        </w:rPr>
        <w:t>（二十八）一般公共预算“三公”经费预算表</w:t>
      </w:r>
    </w:p>
    <w:p>
      <w:pPr>
        <w:tabs>
          <w:tab w:val="left" w:pos="7560"/>
        </w:tabs>
        <w:adjustRightInd w:val="0"/>
        <w:snapToGrid w:val="0"/>
        <w:spacing w:line="560" w:lineRule="exact"/>
        <w:ind w:firstLine="640" w:firstLineChars="200"/>
        <w:jc w:val="left"/>
        <w:rPr>
          <w:rFonts w:hint="eastAsia" w:ascii="仿宋_GB2312" w:hAnsi="黑体" w:eastAsia="仿宋_GB2312" w:cs="黑体"/>
          <w:sz w:val="32"/>
          <w:szCs w:val="32"/>
        </w:rPr>
      </w:pPr>
      <w:r>
        <w:rPr>
          <w:rFonts w:hint="eastAsia" w:ascii="仿宋_GB2312" w:hAnsi="黑体" w:eastAsia="仿宋_GB2312" w:cs="黑体"/>
          <w:sz w:val="32"/>
          <w:szCs w:val="32"/>
        </w:rPr>
        <w:t>（二十九）部门整体支出绩效目标表</w:t>
      </w:r>
    </w:p>
    <w:p>
      <w:pPr>
        <w:tabs>
          <w:tab w:val="left" w:pos="7560"/>
        </w:tabs>
        <w:adjustRightInd w:val="0"/>
        <w:snapToGrid w:val="0"/>
        <w:spacing w:line="560" w:lineRule="exact"/>
        <w:ind w:firstLine="640" w:firstLineChars="200"/>
        <w:jc w:val="left"/>
        <w:rPr>
          <w:rFonts w:hint="eastAsia" w:ascii="仿宋_GB2312" w:hAnsi="黑体" w:eastAsia="仿宋_GB2312" w:cs="黑体"/>
          <w:sz w:val="32"/>
          <w:szCs w:val="32"/>
        </w:rPr>
      </w:pPr>
      <w:r>
        <w:rPr>
          <w:rFonts w:hint="eastAsia" w:ascii="仿宋_GB2312" w:hAnsi="黑体" w:eastAsia="仿宋_GB2312" w:cs="黑体"/>
          <w:sz w:val="32"/>
          <w:szCs w:val="32"/>
        </w:rPr>
        <w:t>（三十）单位专项支出方向绩效目标表</w:t>
      </w: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黑体"/>
          <w:sz w:val="32"/>
          <w:szCs w:val="32"/>
        </w:rPr>
      </w:pPr>
      <w:r>
        <w:rPr>
          <w:rFonts w:hAnsi="黑体" w:eastAsia="黑体"/>
          <w:sz w:val="32"/>
          <w:szCs w:val="32"/>
        </w:rPr>
        <w:t>一、</w:t>
      </w:r>
      <w:r>
        <w:rPr>
          <w:rFonts w:eastAsia="黑体"/>
          <w:sz w:val="32"/>
          <w:szCs w:val="32"/>
        </w:rPr>
        <w:t xml:space="preserve"> </w:t>
      </w:r>
      <w:r>
        <w:rPr>
          <w:rFonts w:hAnsi="黑体" w:eastAsia="黑体"/>
          <w:sz w:val="32"/>
          <w:szCs w:val="32"/>
        </w:rPr>
        <w:t>部门职能职责</w:t>
      </w:r>
    </w:p>
    <w:p>
      <w:pPr>
        <w:widowControl/>
        <w:spacing w:line="600" w:lineRule="exact"/>
        <w:ind w:firstLine="640"/>
        <w:jc w:val="left"/>
        <w:rPr>
          <w:rFonts w:eastAsia="仿宋_GB2312"/>
          <w:color w:val="000000"/>
          <w:kern w:val="0"/>
          <w:sz w:val="32"/>
          <w:szCs w:val="32"/>
        </w:rPr>
      </w:pPr>
      <w:r>
        <w:rPr>
          <w:rFonts w:eastAsia="仿宋_GB2312"/>
          <w:bCs/>
          <w:color w:val="000000"/>
          <w:kern w:val="0"/>
          <w:sz w:val="32"/>
          <w:szCs w:val="32"/>
        </w:rPr>
        <w:t>1、负责党的路线、方针、政策和国家法律、法规在本行政区域内的宣传、贯彻、落实。加强基层党组织和政权建设，为本地区经济的发展和社会稳定提供政治、社会环境和组织保证。</w:t>
      </w:r>
    </w:p>
    <w:p>
      <w:pPr>
        <w:widowControl/>
        <w:spacing w:line="600" w:lineRule="exact"/>
        <w:ind w:firstLine="640"/>
        <w:jc w:val="left"/>
        <w:rPr>
          <w:rFonts w:eastAsia="仿宋_GB2312"/>
          <w:color w:val="000000"/>
          <w:kern w:val="0"/>
          <w:sz w:val="32"/>
          <w:szCs w:val="32"/>
        </w:rPr>
      </w:pPr>
      <w:r>
        <w:rPr>
          <w:rFonts w:eastAsia="仿宋_GB2312"/>
          <w:bCs/>
          <w:color w:val="000000"/>
          <w:kern w:val="0"/>
          <w:sz w:val="32"/>
          <w:szCs w:val="32"/>
        </w:rPr>
        <w:t>2、负责制定本行政区域内经济建设和各项社会事业发展的规划，并组织实施。负责本行政区域内的民主与法制建设工作，维护和保障公民的各项合法权利。</w:t>
      </w:r>
    </w:p>
    <w:p>
      <w:pPr>
        <w:widowControl/>
        <w:spacing w:line="600" w:lineRule="exact"/>
        <w:ind w:firstLine="640"/>
        <w:jc w:val="left"/>
        <w:rPr>
          <w:rFonts w:eastAsia="仿宋_GB2312"/>
          <w:color w:val="000000"/>
          <w:kern w:val="0"/>
          <w:sz w:val="32"/>
          <w:szCs w:val="32"/>
        </w:rPr>
      </w:pPr>
      <w:r>
        <w:rPr>
          <w:rFonts w:eastAsia="仿宋_GB2312"/>
          <w:bCs/>
          <w:color w:val="000000"/>
          <w:kern w:val="0"/>
          <w:sz w:val="32"/>
          <w:szCs w:val="32"/>
        </w:rPr>
        <w:t>3、负责本片区党委、政府、人大、政协联络工委、纪律委员会、人民武装及共青团、妇联等群团组织的日常工作。</w:t>
      </w:r>
    </w:p>
    <w:p>
      <w:pPr>
        <w:widowControl/>
        <w:spacing w:line="600" w:lineRule="exact"/>
        <w:ind w:firstLine="640"/>
        <w:jc w:val="left"/>
        <w:rPr>
          <w:rFonts w:eastAsia="仿宋_GB2312"/>
          <w:bCs/>
          <w:color w:val="000000"/>
          <w:kern w:val="0"/>
          <w:sz w:val="32"/>
          <w:szCs w:val="32"/>
        </w:rPr>
      </w:pPr>
      <w:r>
        <w:rPr>
          <w:rFonts w:eastAsia="仿宋_GB2312"/>
          <w:bCs/>
          <w:color w:val="000000"/>
          <w:kern w:val="0"/>
          <w:sz w:val="32"/>
          <w:szCs w:val="32"/>
        </w:rPr>
        <w:t>4、负责完成上级机关交办的其他工作任务。</w:t>
      </w:r>
    </w:p>
    <w:p>
      <w:pPr>
        <w:tabs>
          <w:tab w:val="left" w:pos="7560"/>
        </w:tabs>
        <w:adjustRightInd w:val="0"/>
        <w:snapToGrid w:val="0"/>
        <w:spacing w:line="560" w:lineRule="exact"/>
        <w:ind w:firstLine="640" w:firstLineChars="200"/>
        <w:jc w:val="left"/>
        <w:rPr>
          <w:rFonts w:eastAsia="黑体"/>
          <w:color w:val="000000"/>
          <w:sz w:val="32"/>
          <w:szCs w:val="32"/>
        </w:rPr>
      </w:pPr>
      <w:r>
        <w:rPr>
          <w:rFonts w:hAnsi="黑体" w:eastAsia="黑体"/>
          <w:color w:val="000000"/>
          <w:sz w:val="32"/>
          <w:szCs w:val="32"/>
        </w:rPr>
        <w:t>二、机构设置</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bCs/>
          <w:color w:val="000000"/>
          <w:sz w:val="32"/>
          <w:szCs w:val="32"/>
        </w:rPr>
        <w:t> </w:t>
      </w:r>
      <w:r>
        <w:rPr>
          <w:rFonts w:eastAsia="仿宋_GB2312"/>
          <w:color w:val="000000"/>
          <w:sz w:val="32"/>
          <w:szCs w:val="32"/>
        </w:rPr>
        <w:t xml:space="preserve">本部门共有编制人数 </w:t>
      </w:r>
      <w:r>
        <w:rPr>
          <w:rFonts w:hint="eastAsia" w:eastAsia="仿宋_GB2312"/>
          <w:color w:val="000000"/>
          <w:sz w:val="32"/>
          <w:szCs w:val="32"/>
        </w:rPr>
        <w:t>29</w:t>
      </w:r>
      <w:r>
        <w:rPr>
          <w:rFonts w:eastAsia="仿宋_GB2312"/>
          <w:color w:val="000000"/>
          <w:sz w:val="32"/>
          <w:szCs w:val="32"/>
        </w:rPr>
        <w:t>人，实有人数</w:t>
      </w:r>
      <w:r>
        <w:rPr>
          <w:rFonts w:hint="eastAsia" w:eastAsia="仿宋_GB2312"/>
          <w:color w:val="000000"/>
          <w:sz w:val="32"/>
          <w:szCs w:val="32"/>
        </w:rPr>
        <w:t>47</w:t>
      </w:r>
      <w:r>
        <w:rPr>
          <w:rFonts w:eastAsia="仿宋_GB2312"/>
          <w:color w:val="000000"/>
          <w:sz w:val="32"/>
          <w:szCs w:val="32"/>
        </w:rPr>
        <w:t>人。内设</w:t>
      </w:r>
      <w:r>
        <w:rPr>
          <w:rFonts w:hint="eastAsia" w:eastAsia="仿宋_GB2312"/>
          <w:color w:val="000000"/>
          <w:sz w:val="32"/>
          <w:szCs w:val="32"/>
        </w:rPr>
        <w:t>部门15</w:t>
      </w:r>
      <w:r>
        <w:rPr>
          <w:rFonts w:eastAsia="仿宋_GB2312"/>
          <w:color w:val="000000"/>
          <w:sz w:val="32"/>
          <w:szCs w:val="32"/>
        </w:rPr>
        <w:t>个，</w:t>
      </w:r>
      <w:r>
        <w:rPr>
          <w:rFonts w:hint="eastAsia" w:eastAsia="仿宋_GB2312"/>
          <w:color w:val="000000"/>
          <w:sz w:val="32"/>
          <w:szCs w:val="32"/>
        </w:rPr>
        <w:t>包括党政办、党建办、纪委、武装部、财政所、司法所、国土、扶贫办、农业办、民政办、卫健办、综治办、安监站、企业办 、便民服务中心。</w:t>
      </w:r>
      <w:r>
        <w:rPr>
          <w:rFonts w:hint="eastAsia" w:ascii="仿宋" w:eastAsia="仿宋" w:cs="仿宋"/>
          <w:bCs/>
          <w:color w:val="000000"/>
          <w:kern w:val="0"/>
          <w:sz w:val="32"/>
          <w:szCs w:val="32"/>
          <w:lang w:eastAsia="zh-CN"/>
        </w:rPr>
        <w:t>本单位无下属二级预算单位。</w:t>
      </w:r>
    </w:p>
    <w:p>
      <w:pPr>
        <w:tabs>
          <w:tab w:val="left" w:pos="7560"/>
        </w:tabs>
        <w:adjustRightInd w:val="0"/>
        <w:snapToGrid w:val="0"/>
        <w:spacing w:line="560" w:lineRule="exact"/>
        <w:ind w:firstLine="640" w:firstLineChars="200"/>
        <w:jc w:val="left"/>
        <w:rPr>
          <w:rFonts w:eastAsia="黑体"/>
          <w:color w:val="000000"/>
          <w:sz w:val="32"/>
          <w:szCs w:val="32"/>
        </w:rPr>
      </w:pPr>
      <w:r>
        <w:rPr>
          <w:rFonts w:hAnsi="黑体" w:eastAsia="黑体"/>
          <w:color w:val="000000"/>
          <w:sz w:val="32"/>
          <w:szCs w:val="32"/>
        </w:rPr>
        <w:t>三、</w:t>
      </w:r>
      <w:r>
        <w:rPr>
          <w:rFonts w:eastAsia="黑体"/>
          <w:color w:val="000000"/>
          <w:sz w:val="32"/>
          <w:szCs w:val="32"/>
        </w:rPr>
        <w:t xml:space="preserve"> </w:t>
      </w:r>
      <w:r>
        <w:rPr>
          <w:rFonts w:hAnsi="黑体" w:eastAsia="黑体"/>
          <w:color w:val="000000"/>
          <w:sz w:val="32"/>
          <w:szCs w:val="32"/>
        </w:rPr>
        <w:t>部门收支概况</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2021年部门预算编报范围包括</w:t>
      </w:r>
      <w:r>
        <w:rPr>
          <w:rFonts w:hint="eastAsia" w:eastAsia="仿宋_GB2312"/>
          <w:color w:val="000000"/>
          <w:sz w:val="32"/>
          <w:szCs w:val="32"/>
        </w:rPr>
        <w:t>镇政府，</w:t>
      </w:r>
      <w:r>
        <w:rPr>
          <w:rFonts w:eastAsia="仿宋_GB2312"/>
          <w:bCs/>
          <w:color w:val="000000"/>
          <w:sz w:val="32"/>
          <w:szCs w:val="32"/>
        </w:rPr>
        <w:t>无下属二级预算单位</w:t>
      </w:r>
      <w:r>
        <w:rPr>
          <w:rFonts w:eastAsia="仿宋_GB2312"/>
          <w:color w:val="000000"/>
          <w:sz w:val="32"/>
          <w:szCs w:val="32"/>
        </w:rPr>
        <w:t>。收入包括一般公共预算收入、政府性基金收入、</w:t>
      </w:r>
      <w:r>
        <w:rPr>
          <w:rFonts w:hint="eastAsia" w:eastAsia="仿宋_GB2312"/>
          <w:color w:val="000000"/>
          <w:sz w:val="32"/>
          <w:szCs w:val="32"/>
        </w:rPr>
        <w:t>纳入专户管理的非税收入拨款、其他收入等</w:t>
      </w:r>
      <w:r>
        <w:rPr>
          <w:rFonts w:eastAsia="仿宋_GB2312"/>
          <w:color w:val="000000"/>
          <w:sz w:val="32"/>
          <w:szCs w:val="32"/>
        </w:rPr>
        <w:t>；支出</w:t>
      </w:r>
      <w:r>
        <w:rPr>
          <w:rFonts w:hint="eastAsia" w:eastAsia="仿宋_GB2312"/>
          <w:color w:val="000000"/>
          <w:sz w:val="32"/>
          <w:szCs w:val="32"/>
        </w:rPr>
        <w:t>是</w:t>
      </w:r>
      <w:r>
        <w:rPr>
          <w:rFonts w:eastAsia="仿宋_GB2312"/>
          <w:color w:val="000000"/>
          <w:sz w:val="32"/>
          <w:szCs w:val="32"/>
        </w:rPr>
        <w:t>保障</w:t>
      </w:r>
      <w:r>
        <w:rPr>
          <w:rFonts w:hint="eastAsia" w:eastAsia="仿宋_GB2312"/>
          <w:color w:val="000000"/>
          <w:sz w:val="32"/>
          <w:szCs w:val="32"/>
        </w:rPr>
        <w:t>镇政府</w:t>
      </w:r>
      <w:r>
        <w:rPr>
          <w:rFonts w:eastAsia="仿宋_GB2312"/>
          <w:color w:val="000000"/>
          <w:sz w:val="32"/>
          <w:szCs w:val="32"/>
        </w:rPr>
        <w:t>基本运行的经费。</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楷体_GB2312"/>
          <w:bCs/>
          <w:color w:val="000000"/>
          <w:sz w:val="32"/>
          <w:szCs w:val="32"/>
        </w:rPr>
        <w:t>（一）收入预算：</w:t>
      </w:r>
      <w:r>
        <w:rPr>
          <w:rFonts w:hint="eastAsia" w:eastAsia="仿宋_GB2312"/>
          <w:color w:val="000000"/>
          <w:sz w:val="32"/>
          <w:szCs w:val="32"/>
        </w:rPr>
        <w:t>2021</w:t>
      </w:r>
      <w:r>
        <w:rPr>
          <w:rFonts w:eastAsia="仿宋_GB2312"/>
          <w:color w:val="000000"/>
          <w:sz w:val="32"/>
          <w:szCs w:val="32"/>
        </w:rPr>
        <w:t>年年初预算数</w:t>
      </w:r>
      <w:r>
        <w:rPr>
          <w:rFonts w:hint="eastAsia" w:eastAsia="仿宋_GB2312"/>
          <w:color w:val="000000"/>
          <w:sz w:val="32"/>
          <w:szCs w:val="32"/>
        </w:rPr>
        <w:t>295.86</w:t>
      </w:r>
      <w:r>
        <w:rPr>
          <w:rFonts w:eastAsia="仿宋_GB2312"/>
          <w:color w:val="000000"/>
          <w:sz w:val="32"/>
          <w:szCs w:val="32"/>
        </w:rPr>
        <w:t>万元，其中，一般公共预算拨款</w:t>
      </w:r>
      <w:r>
        <w:rPr>
          <w:rFonts w:hint="eastAsia" w:eastAsia="仿宋_GB2312"/>
          <w:color w:val="000000"/>
          <w:sz w:val="32"/>
          <w:szCs w:val="32"/>
        </w:rPr>
        <w:t>295.86</w:t>
      </w:r>
      <w:r>
        <w:rPr>
          <w:rFonts w:eastAsia="仿宋_GB2312"/>
          <w:color w:val="000000"/>
          <w:sz w:val="32"/>
          <w:szCs w:val="32"/>
        </w:rPr>
        <w:t>万元；政府性基金拨款</w:t>
      </w:r>
      <w:r>
        <w:rPr>
          <w:rFonts w:hint="eastAsia" w:eastAsia="仿宋_GB2312"/>
          <w:color w:val="000000"/>
          <w:sz w:val="32"/>
          <w:szCs w:val="32"/>
        </w:rPr>
        <w:t>0</w:t>
      </w:r>
      <w:r>
        <w:rPr>
          <w:rFonts w:eastAsia="仿宋_GB2312"/>
          <w:color w:val="000000"/>
          <w:sz w:val="32"/>
          <w:szCs w:val="32"/>
        </w:rPr>
        <w:t>万元；财政专户管理的非税收入拨款</w:t>
      </w:r>
      <w:r>
        <w:rPr>
          <w:rFonts w:hint="eastAsia" w:eastAsia="仿宋_GB2312"/>
          <w:color w:val="000000"/>
          <w:sz w:val="32"/>
          <w:szCs w:val="32"/>
        </w:rPr>
        <w:t>0</w:t>
      </w:r>
      <w:r>
        <w:rPr>
          <w:rFonts w:eastAsia="仿宋_GB2312"/>
          <w:color w:val="000000"/>
          <w:sz w:val="32"/>
          <w:szCs w:val="32"/>
        </w:rPr>
        <w:t>万元；其他收入</w:t>
      </w:r>
      <w:r>
        <w:rPr>
          <w:rFonts w:hint="eastAsia" w:eastAsia="仿宋_GB2312"/>
          <w:color w:val="000000"/>
          <w:sz w:val="32"/>
          <w:szCs w:val="32"/>
        </w:rPr>
        <w:t>0</w:t>
      </w:r>
      <w:r>
        <w:rPr>
          <w:rFonts w:eastAsia="仿宋_GB2312"/>
          <w:color w:val="000000"/>
          <w:sz w:val="32"/>
          <w:szCs w:val="32"/>
        </w:rPr>
        <w:t>万元。因上年结转数暂未最终确定，本年度收支预算中均不含上年结转数字</w:t>
      </w:r>
      <w:r>
        <w:rPr>
          <w:rFonts w:hint="eastAsia" w:eastAsia="仿宋_GB2312"/>
          <w:color w:val="000000"/>
          <w:sz w:val="32"/>
          <w:szCs w:val="32"/>
        </w:rPr>
        <w:t>。</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楷体_GB2312"/>
          <w:bCs/>
          <w:color w:val="000000"/>
          <w:sz w:val="32"/>
          <w:szCs w:val="32"/>
        </w:rPr>
        <w:t>（二）支出预算：</w:t>
      </w:r>
      <w:r>
        <w:rPr>
          <w:rFonts w:hint="eastAsia" w:eastAsia="仿宋_GB2312"/>
          <w:color w:val="000000"/>
          <w:sz w:val="32"/>
          <w:szCs w:val="32"/>
        </w:rPr>
        <w:t>2021</w:t>
      </w:r>
      <w:r>
        <w:rPr>
          <w:rFonts w:eastAsia="仿宋_GB2312"/>
          <w:color w:val="000000"/>
          <w:sz w:val="32"/>
          <w:szCs w:val="32"/>
        </w:rPr>
        <w:t>年年初预算数</w:t>
      </w:r>
      <w:r>
        <w:rPr>
          <w:rFonts w:hint="eastAsia" w:eastAsia="仿宋_GB2312"/>
          <w:color w:val="000000"/>
          <w:sz w:val="32"/>
          <w:szCs w:val="32"/>
        </w:rPr>
        <w:t>295.86</w:t>
      </w:r>
      <w:r>
        <w:rPr>
          <w:rFonts w:eastAsia="仿宋_GB2312"/>
          <w:color w:val="000000"/>
          <w:sz w:val="32"/>
          <w:szCs w:val="32"/>
        </w:rPr>
        <w:t>万元，其中，一般公共服务支出</w:t>
      </w:r>
      <w:r>
        <w:rPr>
          <w:rFonts w:hint="eastAsia" w:eastAsia="仿宋_GB2312"/>
          <w:color w:val="000000"/>
          <w:sz w:val="32"/>
          <w:szCs w:val="32"/>
        </w:rPr>
        <w:t>281.7</w:t>
      </w:r>
      <w:r>
        <w:rPr>
          <w:rFonts w:eastAsia="仿宋_GB2312"/>
          <w:color w:val="000000"/>
          <w:sz w:val="32"/>
          <w:szCs w:val="32"/>
        </w:rPr>
        <w:t>万元，</w:t>
      </w:r>
      <w:r>
        <w:rPr>
          <w:rFonts w:hint="eastAsia" w:eastAsia="仿宋_GB2312"/>
          <w:color w:val="000000"/>
          <w:sz w:val="32"/>
          <w:szCs w:val="32"/>
        </w:rPr>
        <w:t>社会保障和就业支出3.13万元，卫生健康支出10.79万元，农林水支出0.24万元。</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具体安排如下：</w:t>
      </w:r>
    </w:p>
    <w:p>
      <w:pPr>
        <w:tabs>
          <w:tab w:val="left" w:pos="7560"/>
        </w:tabs>
        <w:adjustRightInd w:val="0"/>
        <w:snapToGrid w:val="0"/>
        <w:spacing w:line="560" w:lineRule="exact"/>
        <w:ind w:firstLine="643" w:firstLineChars="200"/>
        <w:jc w:val="left"/>
        <w:rPr>
          <w:rFonts w:eastAsia="仿宋_GB2312"/>
          <w:color w:val="000000"/>
          <w:sz w:val="32"/>
          <w:szCs w:val="32"/>
        </w:rPr>
      </w:pPr>
      <w:r>
        <w:rPr>
          <w:rFonts w:eastAsia="仿宋_GB2312"/>
          <w:b/>
          <w:color w:val="000000"/>
          <w:sz w:val="32"/>
          <w:szCs w:val="32"/>
        </w:rPr>
        <w:t>1.基本支出：</w:t>
      </w:r>
      <w:r>
        <w:rPr>
          <w:rFonts w:hint="eastAsia" w:eastAsia="仿宋_GB2312"/>
          <w:color w:val="000000"/>
          <w:sz w:val="32"/>
          <w:szCs w:val="32"/>
        </w:rPr>
        <w:t>2021</w:t>
      </w:r>
      <w:r>
        <w:rPr>
          <w:rFonts w:eastAsia="仿宋_GB2312"/>
          <w:color w:val="000000"/>
          <w:sz w:val="32"/>
          <w:szCs w:val="32"/>
        </w:rPr>
        <w:t>年年初预算数为</w:t>
      </w:r>
      <w:r>
        <w:rPr>
          <w:rFonts w:hint="eastAsia" w:eastAsia="仿宋_GB2312"/>
          <w:color w:val="000000"/>
          <w:sz w:val="32"/>
          <w:szCs w:val="32"/>
        </w:rPr>
        <w:t>295.86</w:t>
      </w:r>
      <w:r>
        <w:rPr>
          <w:rFonts w:eastAsia="仿宋_GB2312"/>
          <w:color w:val="000000"/>
          <w:sz w:val="32"/>
          <w:szCs w:val="32"/>
        </w:rPr>
        <w:t>万元，是指为保障单位机构正常运转、完成日常工作任务而发生的各项支出，包括用于基本工资、津贴补贴等人员经费以及日常公用经费、</w:t>
      </w:r>
      <w:r>
        <w:rPr>
          <w:rFonts w:hint="eastAsia" w:eastAsia="仿宋_GB2312"/>
          <w:color w:val="000000"/>
          <w:sz w:val="32"/>
          <w:szCs w:val="32"/>
        </w:rPr>
        <w:t>工作性专项</w:t>
      </w:r>
      <w:r>
        <w:rPr>
          <w:rFonts w:eastAsia="仿宋_GB2312"/>
          <w:color w:val="000000"/>
          <w:sz w:val="32"/>
          <w:szCs w:val="32"/>
        </w:rPr>
        <w:t>。其中包括</w:t>
      </w:r>
      <w:r>
        <w:rPr>
          <w:rFonts w:hint="eastAsia" w:eastAsia="仿宋_GB2312"/>
          <w:color w:val="000000"/>
          <w:sz w:val="32"/>
          <w:szCs w:val="32"/>
          <w:lang w:val="en-US" w:eastAsia="zh-CN"/>
        </w:rPr>
        <w:t>工资福利支出215.5</w:t>
      </w:r>
      <w:r>
        <w:rPr>
          <w:rFonts w:eastAsia="仿宋_GB2312"/>
          <w:color w:val="000000"/>
          <w:sz w:val="32"/>
          <w:szCs w:val="32"/>
        </w:rPr>
        <w:t>万元、</w:t>
      </w:r>
      <w:r>
        <w:rPr>
          <w:rFonts w:hint="eastAsia" w:eastAsia="仿宋_GB2312"/>
          <w:color w:val="000000"/>
          <w:sz w:val="32"/>
          <w:szCs w:val="32"/>
          <w:lang w:val="en-US" w:eastAsia="zh-CN"/>
        </w:rPr>
        <w:t>一般商品和服务支出21.36</w:t>
      </w:r>
      <w:r>
        <w:rPr>
          <w:rFonts w:eastAsia="仿宋_GB2312"/>
          <w:color w:val="000000"/>
          <w:sz w:val="32"/>
          <w:szCs w:val="32"/>
        </w:rPr>
        <w:t>万元、</w:t>
      </w:r>
      <w:r>
        <w:rPr>
          <w:rFonts w:hint="eastAsia" w:eastAsia="仿宋_GB2312"/>
          <w:color w:val="000000"/>
          <w:sz w:val="32"/>
          <w:szCs w:val="32"/>
          <w:lang w:val="en-US" w:eastAsia="zh-CN"/>
        </w:rPr>
        <w:t>对个人和家庭的支出7</w:t>
      </w:r>
      <w:r>
        <w:rPr>
          <w:rFonts w:eastAsia="仿宋_GB2312"/>
          <w:color w:val="000000"/>
          <w:sz w:val="32"/>
          <w:szCs w:val="32"/>
        </w:rPr>
        <w:t>万元、</w:t>
      </w:r>
      <w:r>
        <w:rPr>
          <w:rFonts w:hint="eastAsia" w:eastAsia="仿宋_GB2312"/>
          <w:color w:val="000000"/>
          <w:sz w:val="32"/>
          <w:szCs w:val="32"/>
          <w:lang w:val="en-US" w:eastAsia="zh-CN"/>
        </w:rPr>
        <w:t>工作性专项52</w:t>
      </w:r>
      <w:r>
        <w:rPr>
          <w:rFonts w:eastAsia="仿宋_GB2312"/>
          <w:color w:val="000000"/>
          <w:sz w:val="32"/>
          <w:szCs w:val="32"/>
        </w:rPr>
        <w:t>万元。</w:t>
      </w:r>
    </w:p>
    <w:p>
      <w:pPr>
        <w:tabs>
          <w:tab w:val="left" w:pos="7560"/>
        </w:tabs>
        <w:adjustRightInd w:val="0"/>
        <w:snapToGrid w:val="0"/>
        <w:spacing w:line="560" w:lineRule="exact"/>
        <w:ind w:firstLine="643" w:firstLineChars="200"/>
        <w:jc w:val="left"/>
        <w:rPr>
          <w:rFonts w:eastAsia="仿宋_GB2312"/>
          <w:color w:val="000000"/>
          <w:sz w:val="32"/>
          <w:szCs w:val="32"/>
        </w:rPr>
      </w:pPr>
      <w:r>
        <w:rPr>
          <w:rFonts w:eastAsia="仿宋_GB2312"/>
          <w:b/>
          <w:color w:val="000000"/>
          <w:sz w:val="32"/>
          <w:szCs w:val="32"/>
        </w:rPr>
        <w:t>2.项目支出：</w:t>
      </w:r>
      <w:r>
        <w:rPr>
          <w:rFonts w:hint="eastAsia" w:eastAsia="仿宋_GB2312"/>
          <w:color w:val="000000"/>
          <w:sz w:val="32"/>
          <w:szCs w:val="32"/>
        </w:rPr>
        <w:t>2021</w:t>
      </w:r>
      <w:r>
        <w:rPr>
          <w:rFonts w:eastAsia="仿宋_GB2312"/>
          <w:color w:val="000000"/>
          <w:sz w:val="32"/>
          <w:szCs w:val="32"/>
        </w:rPr>
        <w:t>年年初预算数为</w:t>
      </w:r>
      <w:r>
        <w:rPr>
          <w:rFonts w:hint="eastAsia" w:eastAsia="仿宋_GB2312"/>
          <w:color w:val="000000"/>
          <w:sz w:val="32"/>
          <w:szCs w:val="32"/>
        </w:rPr>
        <w:t>0</w:t>
      </w:r>
      <w:r>
        <w:rPr>
          <w:rFonts w:eastAsia="仿宋_GB2312"/>
          <w:color w:val="000000"/>
          <w:sz w:val="32"/>
          <w:szCs w:val="32"/>
        </w:rPr>
        <w:t>万元，是指单位为完成特定行政工作任务或事业发展目标而发生的支出，包括有关事业发展专项、基本建设支出、资本性支出等。</w:t>
      </w:r>
    </w:p>
    <w:p>
      <w:pPr>
        <w:widowControl/>
        <w:shd w:val="clear" w:color="auto" w:fill="FFFFFF"/>
        <w:tabs>
          <w:tab w:val="left" w:pos="1800"/>
          <w:tab w:val="left" w:pos="2220"/>
        </w:tabs>
        <w:spacing w:line="560" w:lineRule="exact"/>
        <w:ind w:firstLine="720"/>
        <w:jc w:val="left"/>
        <w:rPr>
          <w:rFonts w:eastAsia="仿宋_GB2312"/>
          <w:kern w:val="0"/>
          <w:sz w:val="32"/>
          <w:szCs w:val="32"/>
        </w:rPr>
      </w:pPr>
      <w:r>
        <w:rPr>
          <w:rFonts w:eastAsia="楷体_GB2312"/>
          <w:bCs/>
          <w:color w:val="000000"/>
          <w:sz w:val="32"/>
          <w:szCs w:val="32"/>
        </w:rPr>
        <w:t>（三）预算收支增减变化情况说明：</w:t>
      </w: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年度本单位年初预算数为</w:t>
      </w:r>
      <w:r>
        <w:rPr>
          <w:rFonts w:hint="eastAsia" w:eastAsia="仿宋_GB2312"/>
          <w:color w:val="000000"/>
          <w:sz w:val="32"/>
          <w:szCs w:val="32"/>
        </w:rPr>
        <w:t>295.86</w:t>
      </w:r>
      <w:r>
        <w:rPr>
          <w:rFonts w:eastAsia="仿宋_GB2312"/>
          <w:color w:val="000000"/>
          <w:sz w:val="32"/>
          <w:szCs w:val="32"/>
        </w:rPr>
        <w:t>万元，比上年</w:t>
      </w:r>
      <w:r>
        <w:rPr>
          <w:rFonts w:hint="eastAsia" w:eastAsia="仿宋_GB2312"/>
          <w:color w:val="000000"/>
          <w:sz w:val="32"/>
          <w:szCs w:val="32"/>
        </w:rPr>
        <w:t>增加0.38</w:t>
      </w:r>
      <w:r>
        <w:rPr>
          <w:rFonts w:eastAsia="仿宋_GB2312"/>
          <w:color w:val="000000"/>
          <w:sz w:val="32"/>
          <w:szCs w:val="32"/>
        </w:rPr>
        <w:t>万元，主要原因是</w:t>
      </w:r>
      <w:r>
        <w:rPr>
          <w:rFonts w:eastAsia="仿宋_GB2312"/>
          <w:kern w:val="0"/>
          <w:sz w:val="32"/>
          <w:szCs w:val="32"/>
        </w:rPr>
        <w:t>减少的主要原因是：</w:t>
      </w:r>
      <w:r>
        <w:rPr>
          <w:rFonts w:eastAsia="仿宋_GB2312"/>
          <w:color w:val="000000"/>
          <w:sz w:val="32"/>
          <w:szCs w:val="32"/>
        </w:rPr>
        <w:t>因人员增加，造成人员经费和运转经费上涨</w:t>
      </w:r>
      <w:r>
        <w:rPr>
          <w:rFonts w:eastAsia="仿宋_GB2312"/>
          <w:kern w:val="0"/>
          <w:sz w:val="32"/>
          <w:szCs w:val="32"/>
        </w:rPr>
        <w:t>。</w:t>
      </w:r>
    </w:p>
    <w:p>
      <w:pPr>
        <w:widowControl/>
        <w:shd w:val="clear" w:color="auto" w:fill="FFFFFF"/>
        <w:tabs>
          <w:tab w:val="left" w:pos="1800"/>
          <w:tab w:val="left" w:pos="2220"/>
        </w:tabs>
        <w:spacing w:line="560" w:lineRule="exact"/>
        <w:ind w:firstLine="720"/>
        <w:jc w:val="left"/>
        <w:rPr>
          <w:rFonts w:eastAsia="仿宋_GB2312"/>
          <w:kern w:val="0"/>
          <w:sz w:val="32"/>
          <w:szCs w:val="32"/>
        </w:rPr>
      </w:pPr>
    </w:p>
    <w:p>
      <w:pPr>
        <w:widowControl/>
        <w:shd w:val="clear" w:color="auto" w:fill="FFFFFF"/>
        <w:tabs>
          <w:tab w:val="left" w:pos="1800"/>
          <w:tab w:val="left" w:pos="2220"/>
        </w:tabs>
        <w:spacing w:line="560" w:lineRule="exact"/>
        <w:ind w:firstLine="720"/>
        <w:jc w:val="left"/>
        <w:rPr>
          <w:rFonts w:eastAsia="仿宋_GB2312"/>
          <w:kern w:val="0"/>
          <w:sz w:val="32"/>
          <w:szCs w:val="32"/>
        </w:rPr>
      </w:pPr>
    </w:p>
    <w:p>
      <w:pPr>
        <w:widowControl/>
        <w:shd w:val="clear" w:color="auto" w:fill="FFFFFF"/>
        <w:tabs>
          <w:tab w:val="left" w:pos="1800"/>
          <w:tab w:val="left" w:pos="2220"/>
        </w:tabs>
        <w:spacing w:line="560" w:lineRule="exact"/>
        <w:ind w:firstLine="720"/>
        <w:jc w:val="left"/>
        <w:rPr>
          <w:rFonts w:eastAsia="仿宋_GB2312"/>
          <w:kern w:val="0"/>
          <w:sz w:val="32"/>
          <w:szCs w:val="32"/>
        </w:rPr>
      </w:pPr>
    </w:p>
    <w:p>
      <w:pPr>
        <w:widowControl/>
        <w:shd w:val="clear" w:color="auto" w:fill="FFFFFF"/>
        <w:tabs>
          <w:tab w:val="left" w:pos="1800"/>
          <w:tab w:val="left" w:pos="2220"/>
        </w:tabs>
        <w:spacing w:line="560" w:lineRule="exact"/>
        <w:ind w:firstLine="720"/>
        <w:jc w:val="left"/>
        <w:rPr>
          <w:rFonts w:eastAsia="仿宋_GB2312"/>
          <w:kern w:val="0"/>
          <w:sz w:val="32"/>
          <w:szCs w:val="32"/>
        </w:rPr>
      </w:pPr>
    </w:p>
    <w:p>
      <w:pPr>
        <w:tabs>
          <w:tab w:val="left" w:pos="7560"/>
        </w:tabs>
        <w:adjustRightInd w:val="0"/>
        <w:snapToGrid w:val="0"/>
        <w:spacing w:line="560" w:lineRule="exact"/>
        <w:ind w:firstLine="640" w:firstLineChars="200"/>
        <w:jc w:val="left"/>
        <w:rPr>
          <w:rFonts w:eastAsia="黑体"/>
          <w:color w:val="000000"/>
          <w:sz w:val="32"/>
          <w:szCs w:val="32"/>
        </w:rPr>
      </w:pPr>
      <w:r>
        <w:rPr>
          <w:rFonts w:hAnsi="黑体" w:eastAsia="黑体"/>
          <w:color w:val="000000"/>
          <w:sz w:val="32"/>
          <w:szCs w:val="32"/>
        </w:rPr>
        <w:t>四、其他重要事项情况说明</w:t>
      </w:r>
    </w:p>
    <w:p>
      <w:pPr>
        <w:widowControl/>
        <w:shd w:val="clear" w:color="auto" w:fill="FFFFFF"/>
        <w:tabs>
          <w:tab w:val="left" w:pos="1800"/>
          <w:tab w:val="left" w:pos="2220"/>
        </w:tabs>
        <w:spacing w:line="560" w:lineRule="exact"/>
        <w:ind w:firstLine="720"/>
        <w:jc w:val="left"/>
        <w:rPr>
          <w:rFonts w:eastAsia="仿宋_GB2312"/>
          <w:color w:val="000000"/>
          <w:sz w:val="32"/>
          <w:szCs w:val="32"/>
        </w:rPr>
      </w:pPr>
      <w:r>
        <w:rPr>
          <w:rFonts w:eastAsia="楷体_GB2312"/>
          <w:bCs/>
          <w:color w:val="000000"/>
          <w:sz w:val="32"/>
          <w:szCs w:val="32"/>
        </w:rPr>
        <w:t>（一）机关运行经费：</w:t>
      </w:r>
      <w:r>
        <w:rPr>
          <w:rFonts w:eastAsia="仿宋_GB2312"/>
          <w:color w:val="000000"/>
          <w:sz w:val="32"/>
          <w:szCs w:val="32"/>
        </w:rPr>
        <w:t>本部门</w:t>
      </w:r>
      <w:r>
        <w:rPr>
          <w:rFonts w:hint="eastAsia" w:eastAsia="仿宋_GB2312"/>
          <w:color w:val="000000"/>
          <w:sz w:val="32"/>
          <w:szCs w:val="32"/>
        </w:rPr>
        <w:t>2021</w:t>
      </w:r>
      <w:r>
        <w:rPr>
          <w:rFonts w:eastAsia="仿宋_GB2312"/>
          <w:color w:val="000000"/>
          <w:sz w:val="32"/>
          <w:szCs w:val="32"/>
        </w:rPr>
        <w:t>年年初预算机关运行经费共安排</w:t>
      </w:r>
      <w:r>
        <w:rPr>
          <w:rFonts w:hint="eastAsia" w:eastAsia="仿宋_GB2312"/>
          <w:color w:val="000000"/>
          <w:sz w:val="32"/>
          <w:szCs w:val="32"/>
        </w:rPr>
        <w:t>73.36</w:t>
      </w:r>
      <w:r>
        <w:rPr>
          <w:rFonts w:eastAsia="仿宋_GB2312"/>
          <w:color w:val="000000"/>
          <w:sz w:val="32"/>
          <w:szCs w:val="32"/>
        </w:rPr>
        <w:t>万元，比上年度预算</w:t>
      </w:r>
      <w:r>
        <w:rPr>
          <w:rFonts w:hint="eastAsia" w:eastAsia="仿宋_GB2312"/>
          <w:color w:val="000000"/>
          <w:sz w:val="32"/>
          <w:szCs w:val="32"/>
        </w:rPr>
        <w:t>增加0.05</w:t>
      </w:r>
      <w:r>
        <w:rPr>
          <w:rFonts w:eastAsia="仿宋_GB2312"/>
          <w:color w:val="000000"/>
          <w:sz w:val="32"/>
          <w:szCs w:val="32"/>
        </w:rPr>
        <w:t>万元，</w:t>
      </w:r>
      <w:r>
        <w:rPr>
          <w:rFonts w:hint="eastAsia" w:eastAsia="仿宋_GB2312"/>
          <w:bCs/>
          <w:color w:val="000000"/>
          <w:sz w:val="32"/>
          <w:szCs w:val="32"/>
        </w:rPr>
        <w:t>增加</w:t>
      </w:r>
      <w:r>
        <w:rPr>
          <w:rFonts w:eastAsia="仿宋_GB2312"/>
          <w:bCs/>
          <w:color w:val="000000"/>
          <w:sz w:val="32"/>
          <w:szCs w:val="32"/>
        </w:rPr>
        <w:t>的主要原因是：</w:t>
      </w:r>
      <w:r>
        <w:rPr>
          <w:rFonts w:eastAsia="仿宋_GB2312"/>
          <w:color w:val="000000"/>
          <w:sz w:val="32"/>
          <w:szCs w:val="32"/>
        </w:rPr>
        <w:t>人员增加，人员经费和运转经费上涨</w:t>
      </w:r>
      <w:r>
        <w:rPr>
          <w:rFonts w:eastAsia="仿宋_GB2312"/>
          <w:kern w:val="0"/>
          <w:sz w:val="32"/>
          <w:szCs w:val="32"/>
        </w:rPr>
        <w:t>。</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楷体_GB2312"/>
          <w:bCs/>
          <w:color w:val="000000"/>
          <w:sz w:val="32"/>
          <w:szCs w:val="32"/>
        </w:rPr>
        <w:t>（二)政府采购预算：</w:t>
      </w:r>
      <w:r>
        <w:rPr>
          <w:rFonts w:hint="eastAsia" w:eastAsia="仿宋_GB2312"/>
          <w:color w:val="000000"/>
          <w:sz w:val="32"/>
          <w:szCs w:val="32"/>
        </w:rPr>
        <w:t>2021</w:t>
      </w:r>
      <w:r>
        <w:rPr>
          <w:rFonts w:eastAsia="仿宋_GB2312"/>
          <w:color w:val="000000"/>
          <w:sz w:val="32"/>
          <w:szCs w:val="32"/>
        </w:rPr>
        <w:t>年年初预算数为</w:t>
      </w:r>
      <w:r>
        <w:rPr>
          <w:rFonts w:hint="eastAsia" w:eastAsia="仿宋_GB2312"/>
          <w:kern w:val="0"/>
          <w:sz w:val="32"/>
          <w:szCs w:val="32"/>
        </w:rPr>
        <w:t>22.95</w:t>
      </w:r>
      <w:r>
        <w:rPr>
          <w:rFonts w:eastAsia="仿宋_GB2312"/>
          <w:color w:val="000000"/>
          <w:sz w:val="32"/>
          <w:szCs w:val="32"/>
        </w:rPr>
        <w:t>万元。包含</w:t>
      </w:r>
      <w:r>
        <w:rPr>
          <w:rFonts w:hint="eastAsia" w:eastAsia="仿宋_GB2312"/>
          <w:color w:val="000000"/>
          <w:sz w:val="32"/>
          <w:szCs w:val="32"/>
        </w:rPr>
        <w:t>：政府采购货物支出</w:t>
      </w:r>
      <w:r>
        <w:rPr>
          <w:rFonts w:hint="eastAsia" w:eastAsia="仿宋_GB2312"/>
          <w:kern w:val="0"/>
          <w:sz w:val="32"/>
          <w:szCs w:val="32"/>
        </w:rPr>
        <w:t>16.73</w:t>
      </w:r>
      <w:r>
        <w:rPr>
          <w:rFonts w:eastAsia="仿宋_GB2312"/>
          <w:color w:val="000000"/>
          <w:sz w:val="32"/>
          <w:szCs w:val="32"/>
        </w:rPr>
        <w:t>万元</w:t>
      </w:r>
      <w:r>
        <w:rPr>
          <w:rFonts w:hint="eastAsia" w:eastAsia="仿宋_GB2312"/>
          <w:color w:val="000000"/>
          <w:sz w:val="32"/>
          <w:szCs w:val="32"/>
        </w:rPr>
        <w:t>、政府采购服务支出</w:t>
      </w:r>
      <w:r>
        <w:rPr>
          <w:rFonts w:hint="eastAsia" w:eastAsia="仿宋_GB2312"/>
          <w:kern w:val="0"/>
          <w:sz w:val="32"/>
          <w:szCs w:val="32"/>
        </w:rPr>
        <w:t>6.22</w:t>
      </w:r>
      <w:r>
        <w:rPr>
          <w:rFonts w:eastAsia="仿宋_GB2312"/>
          <w:color w:val="000000"/>
          <w:sz w:val="32"/>
          <w:szCs w:val="32"/>
        </w:rPr>
        <w:t>万元</w:t>
      </w:r>
      <w:r>
        <w:rPr>
          <w:rFonts w:hint="eastAsia" w:eastAsia="仿宋_GB2312"/>
          <w:color w:val="000000"/>
          <w:sz w:val="32"/>
          <w:szCs w:val="32"/>
        </w:rPr>
        <w:t>。</w:t>
      </w:r>
      <w:bookmarkStart w:id="0" w:name="_GoBack"/>
      <w:bookmarkEnd w:id="0"/>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楷体_GB2312"/>
          <w:bCs/>
          <w:color w:val="000000"/>
          <w:sz w:val="32"/>
          <w:szCs w:val="32"/>
        </w:rPr>
        <w:t>（三）国有资产占有情况：</w:t>
      </w:r>
      <w:r>
        <w:rPr>
          <w:rFonts w:eastAsia="仿宋_GB2312"/>
          <w:color w:val="000000"/>
          <w:sz w:val="32"/>
          <w:szCs w:val="32"/>
        </w:rPr>
        <w:t>截止20</w:t>
      </w:r>
      <w:r>
        <w:rPr>
          <w:rFonts w:hint="eastAsia" w:eastAsia="仿宋_GB2312"/>
          <w:color w:val="000000"/>
          <w:sz w:val="32"/>
          <w:szCs w:val="32"/>
        </w:rPr>
        <w:t>20</w:t>
      </w:r>
      <w:r>
        <w:rPr>
          <w:rFonts w:eastAsia="仿宋_GB2312"/>
          <w:color w:val="000000"/>
          <w:sz w:val="32"/>
          <w:szCs w:val="32"/>
        </w:rPr>
        <w:t>年12月31日，本部门共有办公及业务用房</w:t>
      </w:r>
      <w:r>
        <w:rPr>
          <w:rFonts w:hint="eastAsia" w:eastAsia="仿宋_GB2312"/>
          <w:color w:val="000000"/>
          <w:kern w:val="0"/>
          <w:sz w:val="32"/>
          <w:szCs w:val="32"/>
        </w:rPr>
        <w:t>1160</w:t>
      </w:r>
      <w:r>
        <w:rPr>
          <w:rFonts w:eastAsia="仿宋_GB2312"/>
          <w:color w:val="000000"/>
          <w:sz w:val="32"/>
          <w:szCs w:val="32"/>
        </w:rPr>
        <w:t>平方米；车辆</w:t>
      </w:r>
      <w:r>
        <w:rPr>
          <w:rFonts w:hint="eastAsia" w:eastAsia="仿宋_GB2312"/>
          <w:color w:val="000000"/>
          <w:sz w:val="32"/>
          <w:szCs w:val="32"/>
        </w:rPr>
        <w:t>1</w:t>
      </w:r>
      <w:r>
        <w:rPr>
          <w:rFonts w:eastAsia="仿宋_GB2312"/>
          <w:color w:val="000000"/>
          <w:sz w:val="32"/>
          <w:szCs w:val="32"/>
        </w:rPr>
        <w:t>辆，其中一般公务用</w:t>
      </w:r>
      <w:r>
        <w:rPr>
          <w:rFonts w:hint="eastAsia" w:eastAsia="仿宋_GB2312"/>
          <w:color w:val="000000"/>
          <w:sz w:val="32"/>
          <w:szCs w:val="32"/>
        </w:rPr>
        <w:t>车1</w:t>
      </w:r>
      <w:r>
        <w:rPr>
          <w:rFonts w:eastAsia="仿宋_GB2312"/>
          <w:color w:val="000000"/>
          <w:sz w:val="32"/>
          <w:szCs w:val="32"/>
        </w:rPr>
        <w:t>辆、一般执法执勤用车</w:t>
      </w:r>
      <w:r>
        <w:rPr>
          <w:rFonts w:hint="eastAsia" w:eastAsia="仿宋_GB2312"/>
          <w:color w:val="000000"/>
          <w:sz w:val="32"/>
          <w:szCs w:val="32"/>
        </w:rPr>
        <w:t>0</w:t>
      </w:r>
      <w:r>
        <w:rPr>
          <w:rFonts w:eastAsia="仿宋_GB2312"/>
          <w:color w:val="000000"/>
          <w:sz w:val="32"/>
          <w:szCs w:val="32"/>
        </w:rPr>
        <w:t>辆、货币化用车</w:t>
      </w:r>
      <w:r>
        <w:rPr>
          <w:rFonts w:hint="eastAsia" w:eastAsia="仿宋_GB2312"/>
          <w:color w:val="000000"/>
          <w:sz w:val="32"/>
          <w:szCs w:val="32"/>
        </w:rPr>
        <w:t>0</w:t>
      </w:r>
      <w:r>
        <w:rPr>
          <w:rFonts w:eastAsia="仿宋_GB2312"/>
          <w:color w:val="000000"/>
          <w:sz w:val="32"/>
          <w:szCs w:val="32"/>
        </w:rPr>
        <w:t xml:space="preserve">辆；单位价值200万以上大型设备 </w:t>
      </w:r>
      <w:r>
        <w:rPr>
          <w:rFonts w:hint="eastAsia" w:eastAsia="仿宋_GB2312"/>
          <w:color w:val="000000"/>
          <w:sz w:val="32"/>
          <w:szCs w:val="32"/>
        </w:rPr>
        <w:t>0</w:t>
      </w:r>
      <w:r>
        <w:rPr>
          <w:rFonts w:eastAsia="仿宋_GB2312"/>
          <w:color w:val="000000"/>
          <w:sz w:val="32"/>
          <w:szCs w:val="32"/>
        </w:rPr>
        <w:t>套。202</w:t>
      </w:r>
      <w:r>
        <w:rPr>
          <w:rFonts w:hint="eastAsia" w:eastAsia="仿宋_GB2312"/>
          <w:color w:val="000000"/>
          <w:sz w:val="32"/>
          <w:szCs w:val="32"/>
        </w:rPr>
        <w:t>1</w:t>
      </w:r>
      <w:r>
        <w:rPr>
          <w:rFonts w:eastAsia="仿宋_GB2312"/>
          <w:color w:val="000000"/>
          <w:sz w:val="32"/>
          <w:szCs w:val="32"/>
        </w:rPr>
        <w:t>年部门预算安排购置车辆</w:t>
      </w:r>
      <w:r>
        <w:rPr>
          <w:rFonts w:hint="eastAsia" w:eastAsia="仿宋_GB2312"/>
          <w:color w:val="000000"/>
          <w:sz w:val="32"/>
          <w:szCs w:val="32"/>
        </w:rPr>
        <w:t>0</w:t>
      </w:r>
      <w:r>
        <w:rPr>
          <w:rFonts w:eastAsia="仿宋_GB2312"/>
          <w:color w:val="000000"/>
          <w:sz w:val="32"/>
          <w:szCs w:val="32"/>
        </w:rPr>
        <w:t>辆，预算安排购置价值200万以上大型设备</w:t>
      </w:r>
      <w:r>
        <w:rPr>
          <w:rFonts w:hint="eastAsia" w:eastAsia="仿宋_GB2312"/>
          <w:color w:val="000000"/>
          <w:sz w:val="32"/>
          <w:szCs w:val="32"/>
        </w:rPr>
        <w:t>0</w:t>
      </w:r>
      <w:r>
        <w:rPr>
          <w:rFonts w:eastAsia="仿宋_GB2312"/>
          <w:color w:val="000000"/>
          <w:sz w:val="32"/>
          <w:szCs w:val="32"/>
        </w:rPr>
        <w:t>套。</w:t>
      </w:r>
    </w:p>
    <w:p>
      <w:pPr>
        <w:tabs>
          <w:tab w:val="left" w:pos="7560"/>
        </w:tabs>
        <w:adjustRightInd w:val="0"/>
        <w:snapToGrid w:val="0"/>
        <w:spacing w:line="560" w:lineRule="exact"/>
        <w:ind w:firstLine="640" w:firstLineChars="200"/>
        <w:jc w:val="left"/>
        <w:rPr>
          <w:rFonts w:eastAsia="仿宋_GB2312"/>
          <w:b/>
          <w:bCs/>
          <w:color w:val="000000"/>
          <w:sz w:val="32"/>
          <w:szCs w:val="32"/>
        </w:rPr>
      </w:pPr>
      <w:r>
        <w:rPr>
          <w:rFonts w:eastAsia="楷体_GB2312"/>
          <w:bCs/>
          <w:color w:val="000000"/>
          <w:sz w:val="32"/>
          <w:szCs w:val="32"/>
        </w:rPr>
        <w:t>（四）预算绩效目标：</w:t>
      </w:r>
      <w:r>
        <w:rPr>
          <w:rFonts w:eastAsia="仿宋_GB2312"/>
          <w:color w:val="000000"/>
          <w:sz w:val="32"/>
          <w:szCs w:val="32"/>
        </w:rPr>
        <w:t>本部门整体支出和项目支出实行绩效目标管理，纳入20</w:t>
      </w:r>
      <w:r>
        <w:rPr>
          <w:rFonts w:hint="eastAsia" w:eastAsia="仿宋_GB2312"/>
          <w:color w:val="000000"/>
          <w:sz w:val="32"/>
          <w:szCs w:val="32"/>
        </w:rPr>
        <w:t>21</w:t>
      </w:r>
      <w:r>
        <w:rPr>
          <w:rFonts w:eastAsia="仿宋_GB2312"/>
          <w:color w:val="000000"/>
          <w:sz w:val="32"/>
          <w:szCs w:val="32"/>
        </w:rPr>
        <w:t xml:space="preserve">年部门整体支出绩效目标的金额为 </w:t>
      </w:r>
      <w:r>
        <w:rPr>
          <w:rFonts w:hint="eastAsia" w:eastAsia="仿宋_GB2312"/>
          <w:color w:val="000000"/>
          <w:sz w:val="32"/>
          <w:szCs w:val="32"/>
        </w:rPr>
        <w:t>295.86</w:t>
      </w:r>
      <w:r>
        <w:rPr>
          <w:rFonts w:eastAsia="仿宋_GB2312"/>
          <w:color w:val="000000"/>
          <w:sz w:val="32"/>
          <w:szCs w:val="32"/>
        </w:rPr>
        <w:t>万元，其中，基本支出</w:t>
      </w:r>
      <w:r>
        <w:rPr>
          <w:rFonts w:hint="eastAsia" w:eastAsia="仿宋_GB2312"/>
          <w:color w:val="000000"/>
          <w:sz w:val="32"/>
          <w:szCs w:val="32"/>
        </w:rPr>
        <w:t>295.86</w:t>
      </w:r>
      <w:r>
        <w:rPr>
          <w:rFonts w:eastAsia="仿宋_GB2312"/>
          <w:color w:val="000000"/>
          <w:sz w:val="32"/>
          <w:szCs w:val="32"/>
        </w:rPr>
        <w:t xml:space="preserve">万元，项目支出   </w:t>
      </w:r>
      <w:r>
        <w:rPr>
          <w:rFonts w:hint="eastAsia" w:eastAsia="仿宋_GB2312"/>
          <w:color w:val="000000"/>
          <w:sz w:val="32"/>
          <w:szCs w:val="32"/>
        </w:rPr>
        <w:t>0</w:t>
      </w:r>
      <w:r>
        <w:rPr>
          <w:rFonts w:eastAsia="仿宋_GB2312"/>
          <w:color w:val="000000"/>
          <w:sz w:val="32"/>
          <w:szCs w:val="32"/>
        </w:rPr>
        <w:t>万元（具体绩效目标详见附表）。 </w:t>
      </w:r>
    </w:p>
    <w:p>
      <w:pPr>
        <w:tabs>
          <w:tab w:val="left" w:pos="7560"/>
        </w:tabs>
        <w:adjustRightInd w:val="0"/>
        <w:snapToGrid w:val="0"/>
        <w:spacing w:line="560" w:lineRule="exact"/>
        <w:ind w:firstLine="640" w:firstLineChars="200"/>
        <w:jc w:val="left"/>
        <w:rPr>
          <w:rFonts w:eastAsia="楷体_GB2312"/>
          <w:bCs/>
          <w:color w:val="000000"/>
          <w:sz w:val="32"/>
          <w:szCs w:val="32"/>
        </w:rPr>
      </w:pPr>
      <w:r>
        <w:rPr>
          <w:rFonts w:eastAsia="楷体_GB2312"/>
          <w:bCs/>
          <w:color w:val="000000"/>
          <w:sz w:val="32"/>
          <w:szCs w:val="32"/>
        </w:rPr>
        <w:t>（五）“三公”经费预算：</w:t>
      </w:r>
    </w:p>
    <w:p>
      <w:pPr>
        <w:tabs>
          <w:tab w:val="left" w:pos="7560"/>
        </w:tabs>
        <w:adjustRightInd w:val="0"/>
        <w:snapToGrid w:val="0"/>
        <w:spacing w:line="560" w:lineRule="exact"/>
        <w:ind w:firstLine="640" w:firstLineChars="200"/>
        <w:jc w:val="left"/>
        <w:rPr>
          <w:rFonts w:eastAsia="仿宋_GB2312"/>
          <w:b/>
          <w:bCs/>
          <w:color w:val="000000"/>
          <w:sz w:val="32"/>
          <w:szCs w:val="32"/>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年“三公”经费预算数</w:t>
      </w:r>
      <w:r>
        <w:rPr>
          <w:rFonts w:hint="eastAsia" w:eastAsia="仿宋_GB2312"/>
          <w:color w:val="000000"/>
          <w:sz w:val="32"/>
          <w:szCs w:val="32"/>
        </w:rPr>
        <w:t>2.4</w:t>
      </w:r>
      <w:r>
        <w:rPr>
          <w:rFonts w:eastAsia="仿宋_GB2312"/>
          <w:color w:val="000000"/>
          <w:sz w:val="32"/>
          <w:szCs w:val="32"/>
        </w:rPr>
        <w:t>万元，其中：公务接待费</w:t>
      </w:r>
      <w:r>
        <w:rPr>
          <w:rFonts w:hint="eastAsia" w:eastAsia="仿宋_GB2312"/>
          <w:color w:val="000000"/>
          <w:sz w:val="32"/>
          <w:szCs w:val="32"/>
        </w:rPr>
        <w:t>0.4</w:t>
      </w:r>
      <w:r>
        <w:rPr>
          <w:rFonts w:eastAsia="仿宋_GB2312"/>
          <w:color w:val="000000"/>
          <w:sz w:val="32"/>
          <w:szCs w:val="32"/>
        </w:rPr>
        <w:t>万元、公务用车购置费</w:t>
      </w:r>
      <w:r>
        <w:rPr>
          <w:rFonts w:hint="eastAsia" w:eastAsia="仿宋_GB2312"/>
          <w:color w:val="000000"/>
          <w:sz w:val="32"/>
          <w:szCs w:val="32"/>
        </w:rPr>
        <w:t>0</w:t>
      </w:r>
      <w:r>
        <w:rPr>
          <w:rFonts w:eastAsia="仿宋_GB2312"/>
          <w:color w:val="000000"/>
          <w:sz w:val="32"/>
          <w:szCs w:val="32"/>
        </w:rPr>
        <w:t>万元，公务用车运行费</w:t>
      </w:r>
      <w:r>
        <w:rPr>
          <w:rFonts w:hint="eastAsia" w:eastAsia="仿宋_GB2312"/>
          <w:color w:val="000000"/>
          <w:sz w:val="32"/>
          <w:szCs w:val="32"/>
        </w:rPr>
        <w:t>2</w:t>
      </w:r>
      <w:r>
        <w:rPr>
          <w:rFonts w:eastAsia="仿宋_GB2312"/>
          <w:color w:val="000000"/>
          <w:sz w:val="32"/>
          <w:szCs w:val="32"/>
        </w:rPr>
        <w:t>万元、因公出国（境）费</w:t>
      </w:r>
      <w:r>
        <w:rPr>
          <w:rFonts w:hint="eastAsia" w:eastAsia="仿宋_GB2312"/>
          <w:color w:val="000000"/>
          <w:sz w:val="32"/>
          <w:szCs w:val="32"/>
        </w:rPr>
        <w:t>0</w:t>
      </w:r>
      <w:r>
        <w:rPr>
          <w:rFonts w:eastAsia="仿宋_GB2312"/>
          <w:color w:val="000000"/>
          <w:sz w:val="32"/>
          <w:szCs w:val="32"/>
        </w:rPr>
        <w:t>万元。20</w:t>
      </w:r>
      <w:r>
        <w:rPr>
          <w:rFonts w:hint="eastAsia" w:eastAsia="仿宋_GB2312"/>
          <w:color w:val="000000"/>
          <w:sz w:val="32"/>
          <w:szCs w:val="32"/>
        </w:rPr>
        <w:t>21</w:t>
      </w:r>
      <w:r>
        <w:rPr>
          <w:rFonts w:eastAsia="仿宋_GB2312"/>
          <w:color w:val="000000"/>
          <w:sz w:val="32"/>
          <w:szCs w:val="32"/>
        </w:rPr>
        <w:t>年公务用车购置数</w:t>
      </w:r>
      <w:r>
        <w:rPr>
          <w:rFonts w:hint="eastAsia" w:eastAsia="仿宋_GB2312"/>
          <w:color w:val="000000"/>
          <w:sz w:val="32"/>
          <w:szCs w:val="32"/>
        </w:rPr>
        <w:t>0</w:t>
      </w:r>
      <w:r>
        <w:rPr>
          <w:rFonts w:eastAsia="仿宋_GB2312"/>
          <w:color w:val="000000"/>
          <w:sz w:val="32"/>
          <w:szCs w:val="32"/>
        </w:rPr>
        <w:t>台</w:t>
      </w:r>
      <w:r>
        <w:rPr>
          <w:rFonts w:hint="eastAsia" w:eastAsia="仿宋_GB2312"/>
          <w:color w:val="000000"/>
          <w:sz w:val="32"/>
          <w:szCs w:val="32"/>
        </w:rPr>
        <w:t>。</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年“三公”经费预算数比20</w:t>
      </w:r>
      <w:r>
        <w:rPr>
          <w:rFonts w:hint="eastAsia" w:eastAsia="仿宋_GB2312"/>
          <w:color w:val="000000"/>
          <w:sz w:val="32"/>
          <w:szCs w:val="32"/>
        </w:rPr>
        <w:t>20</w:t>
      </w:r>
      <w:r>
        <w:rPr>
          <w:rFonts w:eastAsia="仿宋_GB2312"/>
          <w:color w:val="000000"/>
          <w:sz w:val="32"/>
          <w:szCs w:val="32"/>
        </w:rPr>
        <w:t>年减少</w:t>
      </w:r>
      <w:r>
        <w:rPr>
          <w:rFonts w:hint="eastAsia" w:eastAsia="仿宋_GB2312"/>
          <w:color w:val="000000"/>
          <w:sz w:val="32"/>
          <w:szCs w:val="32"/>
        </w:rPr>
        <w:t>29.6</w:t>
      </w:r>
      <w:r>
        <w:rPr>
          <w:rFonts w:eastAsia="仿宋_GB2312"/>
          <w:color w:val="000000"/>
          <w:sz w:val="32"/>
          <w:szCs w:val="32"/>
        </w:rPr>
        <w:t>万元，主要是因为</w:t>
      </w:r>
      <w:r>
        <w:rPr>
          <w:rFonts w:eastAsia="仿宋_GB2312"/>
          <w:kern w:val="0"/>
          <w:sz w:val="32"/>
          <w:szCs w:val="32"/>
        </w:rPr>
        <w:t>更好地规范“三公经费”的使用，</w:t>
      </w:r>
      <w:r>
        <w:rPr>
          <w:rFonts w:hint="eastAsia" w:eastAsia="仿宋_GB2312"/>
          <w:color w:val="000000"/>
          <w:sz w:val="32"/>
          <w:szCs w:val="32"/>
        </w:rPr>
        <w:t>减少了公务接待费的预算</w:t>
      </w:r>
      <w:r>
        <w:rPr>
          <w:rFonts w:eastAsia="仿宋_GB2312"/>
          <w:color w:val="000000"/>
          <w:sz w:val="32"/>
          <w:szCs w:val="32"/>
        </w:rPr>
        <w:t>。</w:t>
      </w:r>
    </w:p>
    <w:p>
      <w:pPr>
        <w:tabs>
          <w:tab w:val="left" w:pos="7560"/>
        </w:tabs>
        <w:adjustRightInd w:val="0"/>
        <w:snapToGrid w:val="0"/>
        <w:spacing w:line="560" w:lineRule="exact"/>
        <w:ind w:firstLine="640" w:firstLineChars="200"/>
        <w:jc w:val="left"/>
        <w:rPr>
          <w:rFonts w:eastAsia="楷体_GB2312"/>
          <w:bCs/>
          <w:color w:val="000000"/>
          <w:sz w:val="32"/>
          <w:szCs w:val="32"/>
        </w:rPr>
      </w:pPr>
      <w:r>
        <w:rPr>
          <w:rFonts w:eastAsia="楷体_GB2312"/>
          <w:bCs/>
          <w:color w:val="000000"/>
          <w:sz w:val="32"/>
          <w:szCs w:val="32"/>
        </w:rPr>
        <w:t>（六）会议费、培训费预算：</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年预算安排会议费</w:t>
      </w:r>
      <w:r>
        <w:rPr>
          <w:rFonts w:hint="eastAsia" w:eastAsia="仿宋_GB2312"/>
          <w:color w:val="000000"/>
          <w:sz w:val="32"/>
          <w:szCs w:val="32"/>
        </w:rPr>
        <w:t>10</w:t>
      </w:r>
      <w:r>
        <w:rPr>
          <w:rFonts w:eastAsia="仿宋_GB2312"/>
          <w:color w:val="000000"/>
          <w:sz w:val="32"/>
          <w:szCs w:val="32"/>
        </w:rPr>
        <w:t>万元，主要是</w:t>
      </w:r>
      <w:r>
        <w:rPr>
          <w:rFonts w:hint="eastAsia" w:eastAsia="仿宋_GB2312"/>
          <w:color w:val="000000"/>
          <w:sz w:val="32"/>
          <w:szCs w:val="32"/>
        </w:rPr>
        <w:t>2021年度政府召开各类大小会议安排的会议餐费，具体明细如下：</w:t>
      </w:r>
    </w:p>
    <w:p>
      <w:pPr>
        <w:tabs>
          <w:tab w:val="left" w:pos="7560"/>
        </w:tabs>
        <w:adjustRightInd w:val="0"/>
        <w:snapToGrid w:val="0"/>
        <w:ind w:firstLine="640" w:firstLineChars="200"/>
        <w:jc w:val="left"/>
        <w:rPr>
          <w:rFonts w:eastAsia="仿宋_GB2312"/>
          <w:color w:val="000000"/>
          <w:sz w:val="32"/>
          <w:szCs w:val="32"/>
        </w:rPr>
      </w:pPr>
      <w:r>
        <w:rPr>
          <w:rFonts w:hint="eastAsia" w:eastAsia="仿宋_GB2312"/>
          <w:color w:val="000000"/>
          <w:sz w:val="32"/>
          <w:szCs w:val="32"/>
        </w:rPr>
        <w:drawing>
          <wp:inline distT="0" distB="0" distL="114300" distR="114300">
            <wp:extent cx="5266055" cy="1539875"/>
            <wp:effectExtent l="0" t="0" r="10795" b="3175"/>
            <wp:docPr id="1" name="图片 1" descr="会议费明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会议费明细"/>
                    <pic:cNvPicPr>
                      <a:picLocks noChangeAspect="1"/>
                    </pic:cNvPicPr>
                  </pic:nvPicPr>
                  <pic:blipFill>
                    <a:blip r:embed="rId4" cstate="print"/>
                    <a:stretch>
                      <a:fillRect/>
                    </a:stretch>
                  </pic:blipFill>
                  <pic:spPr>
                    <a:xfrm>
                      <a:off x="0" y="0"/>
                      <a:ext cx="5266055" cy="1539875"/>
                    </a:xfrm>
                    <a:prstGeom prst="rect">
                      <a:avLst/>
                    </a:prstGeom>
                  </pic:spPr>
                </pic:pic>
              </a:graphicData>
            </a:graphic>
          </wp:inline>
        </w:drawing>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年预算安排培训费</w:t>
      </w:r>
      <w:r>
        <w:rPr>
          <w:rFonts w:hint="eastAsia" w:eastAsia="仿宋_GB2312"/>
          <w:color w:val="000000"/>
          <w:sz w:val="32"/>
          <w:szCs w:val="32"/>
        </w:rPr>
        <w:t>3.5</w:t>
      </w:r>
      <w:r>
        <w:rPr>
          <w:rFonts w:eastAsia="仿宋_GB2312"/>
          <w:color w:val="000000"/>
          <w:sz w:val="32"/>
          <w:szCs w:val="32"/>
        </w:rPr>
        <w:t>万元，主要</w:t>
      </w:r>
      <w:r>
        <w:rPr>
          <w:rFonts w:hint="eastAsia" w:eastAsia="仿宋_GB2312"/>
          <w:color w:val="000000"/>
          <w:sz w:val="32"/>
          <w:szCs w:val="32"/>
        </w:rPr>
        <w:t>为换届选举后村级报账员财务知识培训费用和其他业务培训，具体明细如下：</w:t>
      </w:r>
    </w:p>
    <w:p>
      <w:pPr>
        <w:tabs>
          <w:tab w:val="left" w:pos="7560"/>
        </w:tabs>
        <w:adjustRightInd w:val="0"/>
        <w:snapToGrid w:val="0"/>
        <w:ind w:firstLine="640" w:firstLineChars="200"/>
        <w:jc w:val="left"/>
        <w:rPr>
          <w:rFonts w:eastAsia="仿宋_GB2312"/>
          <w:color w:val="000000"/>
          <w:sz w:val="32"/>
          <w:szCs w:val="32"/>
        </w:rPr>
      </w:pPr>
      <w:r>
        <w:rPr>
          <w:rFonts w:hint="eastAsia" w:eastAsia="仿宋_GB2312"/>
          <w:color w:val="000000"/>
          <w:sz w:val="32"/>
          <w:szCs w:val="32"/>
        </w:rPr>
        <w:drawing>
          <wp:inline distT="0" distB="0" distL="114300" distR="114300">
            <wp:extent cx="5273675" cy="1469390"/>
            <wp:effectExtent l="0" t="0" r="3175" b="16510"/>
            <wp:docPr id="2" name="图片 2" descr="培训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培训会"/>
                    <pic:cNvPicPr>
                      <a:picLocks noChangeAspect="1"/>
                    </pic:cNvPicPr>
                  </pic:nvPicPr>
                  <pic:blipFill>
                    <a:blip r:embed="rId5" cstate="print"/>
                    <a:stretch>
                      <a:fillRect/>
                    </a:stretch>
                  </pic:blipFill>
                  <pic:spPr>
                    <a:xfrm>
                      <a:off x="0" y="0"/>
                      <a:ext cx="5273675" cy="1469390"/>
                    </a:xfrm>
                    <a:prstGeom prst="rect">
                      <a:avLst/>
                    </a:prstGeom>
                  </pic:spPr>
                </pic:pic>
              </a:graphicData>
            </a:graphic>
          </wp:inline>
        </w:drawing>
      </w:r>
    </w:p>
    <w:p>
      <w:pPr>
        <w:numPr>
          <w:ilvl w:val="0"/>
          <w:numId w:val="1"/>
        </w:numPr>
        <w:tabs>
          <w:tab w:val="left" w:pos="7560"/>
        </w:tabs>
        <w:adjustRightInd w:val="0"/>
        <w:snapToGrid w:val="0"/>
        <w:spacing w:line="560" w:lineRule="exact"/>
        <w:ind w:firstLine="640" w:firstLineChars="200"/>
        <w:jc w:val="left"/>
        <w:rPr>
          <w:rFonts w:eastAsia="楷体_GB2312"/>
          <w:bCs/>
          <w:color w:val="000000"/>
          <w:sz w:val="32"/>
          <w:szCs w:val="32"/>
        </w:rPr>
      </w:pPr>
      <w:r>
        <w:rPr>
          <w:rFonts w:eastAsia="楷体_GB2312"/>
          <w:bCs/>
          <w:color w:val="000000"/>
          <w:sz w:val="32"/>
          <w:szCs w:val="32"/>
        </w:rPr>
        <w:t>其他事项。</w:t>
      </w:r>
    </w:p>
    <w:p>
      <w:pPr>
        <w:widowControl/>
        <w:numPr>
          <w:ilvl w:val="0"/>
          <w:numId w:val="2"/>
        </w:numPr>
        <w:shd w:val="clear" w:color="auto" w:fill="FFFFFF"/>
        <w:spacing w:line="560" w:lineRule="exact"/>
        <w:ind w:firstLine="960" w:firstLineChars="300"/>
        <w:jc w:val="left"/>
        <w:rPr>
          <w:rFonts w:eastAsia="仿宋_GB2312"/>
          <w:kern w:val="0"/>
          <w:sz w:val="32"/>
          <w:szCs w:val="32"/>
        </w:rPr>
      </w:pPr>
      <w:r>
        <w:rPr>
          <w:rFonts w:eastAsia="仿宋_GB2312"/>
          <w:kern w:val="0"/>
          <w:sz w:val="32"/>
          <w:szCs w:val="32"/>
        </w:rPr>
        <w:t>本单位20</w:t>
      </w:r>
      <w:r>
        <w:rPr>
          <w:rFonts w:hint="eastAsia" w:eastAsia="仿宋_GB2312"/>
          <w:kern w:val="0"/>
          <w:sz w:val="32"/>
          <w:szCs w:val="32"/>
        </w:rPr>
        <w:t>21</w:t>
      </w:r>
      <w:r>
        <w:rPr>
          <w:rFonts w:eastAsia="仿宋_GB2312"/>
          <w:kern w:val="0"/>
          <w:sz w:val="32"/>
          <w:szCs w:val="32"/>
        </w:rPr>
        <w:t>年预算未安排政府性基金预算</w:t>
      </w:r>
      <w:r>
        <w:rPr>
          <w:rFonts w:hint="eastAsia" w:eastAsia="仿宋_GB2312"/>
          <w:kern w:val="0"/>
          <w:sz w:val="32"/>
          <w:szCs w:val="32"/>
        </w:rPr>
        <w:t>，故政府性基金拨款部门支出总表（分类）数据均为0万元。</w:t>
      </w:r>
    </w:p>
    <w:p>
      <w:pPr>
        <w:widowControl/>
        <w:numPr>
          <w:ilvl w:val="0"/>
          <w:numId w:val="2"/>
        </w:numPr>
        <w:shd w:val="clear" w:color="auto" w:fill="FFFFFF"/>
        <w:spacing w:line="560" w:lineRule="exact"/>
        <w:ind w:firstLine="960" w:firstLineChars="300"/>
        <w:jc w:val="left"/>
        <w:rPr>
          <w:rFonts w:eastAsia="仿宋_GB2312"/>
          <w:kern w:val="0"/>
          <w:sz w:val="32"/>
          <w:szCs w:val="32"/>
        </w:rPr>
      </w:pPr>
      <w:r>
        <w:rPr>
          <w:rFonts w:hint="eastAsia" w:eastAsia="仿宋_GB2312"/>
          <w:kern w:val="0"/>
          <w:sz w:val="32"/>
          <w:szCs w:val="32"/>
        </w:rPr>
        <w:t>本单位2021年纳入专户管理的非税收入拨款为0万元。</w:t>
      </w:r>
    </w:p>
    <w:p>
      <w:pPr>
        <w:widowControl/>
        <w:numPr>
          <w:ilvl w:val="0"/>
          <w:numId w:val="2"/>
        </w:numPr>
        <w:shd w:val="clear" w:color="auto" w:fill="FFFFFF"/>
        <w:spacing w:line="560" w:lineRule="exact"/>
        <w:ind w:firstLine="960" w:firstLineChars="300"/>
        <w:jc w:val="left"/>
        <w:rPr>
          <w:rFonts w:eastAsia="仿宋_GB2312"/>
          <w:kern w:val="0"/>
          <w:sz w:val="32"/>
          <w:szCs w:val="32"/>
        </w:rPr>
      </w:pPr>
      <w:r>
        <w:rPr>
          <w:rFonts w:hint="eastAsia" w:eastAsia="仿宋_GB2312"/>
          <w:kern w:val="0"/>
          <w:sz w:val="32"/>
          <w:szCs w:val="32"/>
        </w:rPr>
        <w:t>本单位2021年项目支出预算为0万元</w:t>
      </w:r>
    </w:p>
    <w:p>
      <w:pPr>
        <w:widowControl/>
        <w:numPr>
          <w:ilvl w:val="0"/>
          <w:numId w:val="2"/>
        </w:numPr>
        <w:shd w:val="clear" w:color="auto" w:fill="FFFFFF"/>
        <w:spacing w:line="560" w:lineRule="exact"/>
        <w:ind w:firstLine="960" w:firstLineChars="300"/>
        <w:jc w:val="left"/>
        <w:rPr>
          <w:rFonts w:eastAsia="仿宋_GB2312"/>
          <w:kern w:val="0"/>
          <w:sz w:val="32"/>
          <w:szCs w:val="32"/>
        </w:rPr>
      </w:pPr>
      <w:r>
        <w:rPr>
          <w:rFonts w:hint="eastAsia" w:eastAsia="仿宋_GB2312"/>
          <w:kern w:val="0"/>
          <w:sz w:val="32"/>
          <w:szCs w:val="32"/>
        </w:rPr>
        <w:t>本单位2021年重点专项资金为0万元，没有进行绩效申报。</w:t>
      </w:r>
    </w:p>
    <w:p>
      <w:pPr>
        <w:widowControl/>
        <w:numPr>
          <w:ilvl w:val="0"/>
          <w:numId w:val="2"/>
        </w:numPr>
        <w:shd w:val="clear" w:color="auto" w:fill="FFFFFF"/>
        <w:spacing w:line="560" w:lineRule="exact"/>
        <w:ind w:firstLine="960" w:firstLineChars="300"/>
        <w:jc w:val="left"/>
        <w:rPr>
          <w:rFonts w:eastAsia="楷体_GB2312"/>
          <w:bCs/>
          <w:color w:val="000000"/>
          <w:sz w:val="32"/>
          <w:szCs w:val="32"/>
        </w:rPr>
      </w:pPr>
      <w:r>
        <w:rPr>
          <w:rFonts w:hint="eastAsia" w:eastAsia="仿宋_GB2312"/>
          <w:color w:val="000000"/>
          <w:kern w:val="0"/>
          <w:sz w:val="32"/>
          <w:szCs w:val="32"/>
        </w:rPr>
        <w:t>本单位无门户网站，已在政府网统一公开。</w:t>
      </w:r>
    </w:p>
    <w:p>
      <w:pPr>
        <w:widowControl/>
        <w:shd w:val="clear" w:color="auto" w:fill="FFFFFF"/>
        <w:spacing w:line="560" w:lineRule="exact"/>
        <w:jc w:val="left"/>
        <w:rPr>
          <w:rFonts w:eastAsia="楷体_GB2312"/>
          <w:bCs/>
          <w:color w:val="000000"/>
          <w:sz w:val="32"/>
          <w:szCs w:val="32"/>
        </w:rPr>
      </w:pPr>
    </w:p>
    <w:p>
      <w:pPr>
        <w:tabs>
          <w:tab w:val="left" w:pos="7560"/>
        </w:tabs>
        <w:adjustRightInd w:val="0"/>
        <w:snapToGrid w:val="0"/>
        <w:spacing w:line="560" w:lineRule="exact"/>
        <w:ind w:firstLine="643" w:firstLineChars="200"/>
        <w:jc w:val="left"/>
        <w:rPr>
          <w:rFonts w:eastAsia="仿宋_GB2312"/>
          <w:b/>
          <w:bCs/>
          <w:sz w:val="32"/>
          <w:szCs w:val="32"/>
        </w:rPr>
      </w:pPr>
      <w:r>
        <w:rPr>
          <w:rFonts w:eastAsia="仿宋_GB2312"/>
          <w:b/>
          <w:bCs/>
          <w:sz w:val="32"/>
          <w:szCs w:val="32"/>
        </w:rPr>
        <w:t>名词解释：</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1.一般公共预算:</w:t>
      </w:r>
      <w:r>
        <w:rPr>
          <w:rFonts w:eastAsia="仿宋_GB2312"/>
          <w:sz w:val="32"/>
          <w:szCs w:val="32"/>
        </w:rPr>
        <w:t xml:space="preserve"> 是对以税收为主体的财政收入，安排用于保障和改善民生、推动经济社会发展、维护国家安全、维持国家机构正常运转等方面的收支预算。一般公共预算收入即通常所指的“财政收入”，按照2015年1月1日起施行的新《预算法》，改称“一般公共预算收入”。全市一般公共预算收入由地方收入、上划中央收入、上划省级收入三部分构成。</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2.政府性基金预算:</w:t>
      </w:r>
      <w:r>
        <w:rPr>
          <w:rFonts w:eastAsia="仿宋_GB2312"/>
          <w:sz w:val="32"/>
          <w:szCs w:val="32"/>
        </w:rPr>
        <w:t xml:space="preserve"> 是对依照法律、行政法规的规定在一定期限内向特定对象征收、收取或者以其他方式筹集的资金，专项用于特定公共事业发展的收支预算。应当根据基金项目收入情况和实际支出需要，按基金项目编制，做到以收定支。</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 xml:space="preserve">3.国有资本经营预算: </w:t>
      </w:r>
      <w:r>
        <w:rPr>
          <w:rFonts w:eastAsia="仿宋_GB2312"/>
          <w:sz w:val="32"/>
          <w:szCs w:val="32"/>
        </w:rPr>
        <w:t>是对国有资本收益作出支出安排的收支预算。应当按照收支平衡的原则编制，不列赤字，并安排资金调入一般公共预算。</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4.社会保险基金预算:</w:t>
      </w:r>
      <w:r>
        <w:rPr>
          <w:rFonts w:eastAsia="仿宋_GB2312"/>
          <w:sz w:val="32"/>
          <w:szCs w:val="32"/>
        </w:rPr>
        <w:t xml:space="preserve"> 是对社会保险缴款、一般公共预算安排和其他方式筹集的资金，专项用于社会保险的收支预算。应当按照统筹层次和社会保险项目分别编制，做到收支平衡。</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5.基本支出：</w:t>
      </w:r>
      <w:r>
        <w:rPr>
          <w:rFonts w:eastAsia="仿宋_GB2312"/>
          <w:sz w:val="32"/>
          <w:szCs w:val="32"/>
        </w:rPr>
        <w:t>指为保障机构正常运转、完成日常工作任务而发生的人员支出和公用支出。</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6.项目支出：</w:t>
      </w:r>
      <w:r>
        <w:rPr>
          <w:rFonts w:eastAsia="仿宋_GB2312"/>
          <w:sz w:val="32"/>
          <w:szCs w:val="32"/>
        </w:rPr>
        <w:t>指在基本支出之外为完成特定行政任务和事业发展目标所发生的支出。</w:t>
      </w:r>
    </w:p>
    <w:p>
      <w:pPr>
        <w:tabs>
          <w:tab w:val="left" w:pos="7560"/>
        </w:tabs>
        <w:adjustRightInd w:val="0"/>
        <w:snapToGrid w:val="0"/>
        <w:spacing w:line="560" w:lineRule="exact"/>
        <w:ind w:firstLine="643" w:firstLineChars="200"/>
        <w:jc w:val="left"/>
        <w:rPr>
          <w:rFonts w:hint="eastAsia" w:eastAsia="仿宋_GB2312"/>
          <w:sz w:val="32"/>
          <w:szCs w:val="32"/>
          <w:lang w:eastAsia="zh-CN"/>
        </w:rPr>
      </w:pPr>
      <w:r>
        <w:rPr>
          <w:rFonts w:eastAsia="仿宋_GB2312"/>
          <w:b/>
          <w:sz w:val="32"/>
          <w:szCs w:val="32"/>
        </w:rPr>
        <w:t>7.“三公”经费：</w:t>
      </w:r>
      <w:r>
        <w:rPr>
          <w:rFonts w:eastAsia="仿宋_GB2312"/>
          <w:sz w:val="32"/>
          <w:szCs w:val="32"/>
        </w:rPr>
        <w:t>是指商品和服务支出中的因公出国（境）费用、公务用车购置及运行维护费和公务接待费。</w:t>
      </w:r>
    </w:p>
    <w:p>
      <w:pPr>
        <w:tabs>
          <w:tab w:val="left" w:pos="7560"/>
        </w:tabs>
        <w:adjustRightInd w:val="0"/>
        <w:snapToGrid w:val="0"/>
        <w:spacing w:line="560" w:lineRule="exact"/>
        <w:ind w:firstLine="640" w:firstLineChars="200"/>
        <w:jc w:val="left"/>
        <w:rPr>
          <w:rFonts w:eastAsia="仿宋_GB2312"/>
          <w:sz w:val="32"/>
          <w:szCs w:val="32"/>
        </w:rPr>
      </w:pPr>
      <w:r>
        <w:rPr>
          <w:rFonts w:hint="eastAsia" w:eastAsia="仿宋_GB2312"/>
          <w:sz w:val="32"/>
          <w:szCs w:val="32"/>
        </w:rPr>
        <w:t xml:space="preserve">        </w:t>
      </w:r>
      <w:r>
        <w:rPr>
          <w:rFonts w:eastAsia="仿宋_GB2312"/>
          <w:b/>
          <w:sz w:val="32"/>
          <w:szCs w:val="32"/>
        </w:rPr>
        <w:t>8.机关运行经费：</w:t>
      </w:r>
      <w:r>
        <w:rPr>
          <w:rFonts w:eastAsia="仿宋_GB2312"/>
          <w:sz w:val="32"/>
          <w:szCs w:val="32"/>
        </w:rPr>
        <w:t>机关运行经费指为保障行政单位（包括参照公务员法管理的事业单位）运行，用于购买货物和服务的各项资金。包括办公及印刷费、邮电费、差旅费、会议费、福利费、日常维修费、专用材料费及一般设备购置费、办公用房水电费、公务用车运行维护费及其他费用。</w:t>
      </w: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3000509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986C91"/>
    <w:multiLevelType w:val="singleLevel"/>
    <w:tmpl w:val="F8986C91"/>
    <w:lvl w:ilvl="0" w:tentative="0">
      <w:start w:val="7"/>
      <w:numFmt w:val="chineseCounting"/>
      <w:suff w:val="nothing"/>
      <w:lvlText w:val="（%1）"/>
      <w:lvlJc w:val="left"/>
      <w:rPr>
        <w:rFonts w:hint="eastAsia"/>
      </w:rPr>
    </w:lvl>
  </w:abstractNum>
  <w:abstractNum w:abstractNumId="1">
    <w:nsid w:val="6140AF94"/>
    <w:multiLevelType w:val="singleLevel"/>
    <w:tmpl w:val="6140AF94"/>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1"/>
  <w:bordersDoNotSurroundFooter w:val="1"/>
  <w:documentProtection w:enforcement="0"/>
  <w:defaultTabStop w:val="720"/>
  <w:characterSpacingControl w:val="doNotCompress"/>
  <w:compat>
    <w:useFELayout/>
    <w:compatSetting w:name="compatibilityMode" w:uri="http://schemas.microsoft.com/office/word" w:val="12"/>
  </w:compat>
  <w:docVars>
    <w:docVar w:name="commondata" w:val="eyJoZGlkIjoiYzZkNzQ4ZWFiZmQ4NTRhOWRkZTk3YTMwMjlmMmZhYmUifQ=="/>
  </w:docVars>
  <w:rsids>
    <w:rsidRoot w:val="00D84058"/>
    <w:rsid w:val="000505A4"/>
    <w:rsid w:val="002C5C67"/>
    <w:rsid w:val="00323B43"/>
    <w:rsid w:val="003D37D8"/>
    <w:rsid w:val="004358AB"/>
    <w:rsid w:val="004728A7"/>
    <w:rsid w:val="005553BA"/>
    <w:rsid w:val="006464CA"/>
    <w:rsid w:val="0077734D"/>
    <w:rsid w:val="008B057F"/>
    <w:rsid w:val="008B7726"/>
    <w:rsid w:val="00B221AD"/>
    <w:rsid w:val="00C76841"/>
    <w:rsid w:val="00CB1E75"/>
    <w:rsid w:val="00CE7B64"/>
    <w:rsid w:val="00D84058"/>
    <w:rsid w:val="00DC3AC0"/>
    <w:rsid w:val="00DD18F0"/>
    <w:rsid w:val="00E315E9"/>
    <w:rsid w:val="00ED50CD"/>
    <w:rsid w:val="08A258B8"/>
    <w:rsid w:val="1F487189"/>
    <w:rsid w:val="223C7546"/>
    <w:rsid w:val="22762AE0"/>
    <w:rsid w:val="275A42E6"/>
    <w:rsid w:val="2A672414"/>
    <w:rsid w:val="2C015AB1"/>
    <w:rsid w:val="309F0184"/>
    <w:rsid w:val="32766DB6"/>
    <w:rsid w:val="346504D5"/>
    <w:rsid w:val="3A076AC5"/>
    <w:rsid w:val="3C644ED6"/>
    <w:rsid w:val="42E97E8C"/>
    <w:rsid w:val="43874280"/>
    <w:rsid w:val="499F224D"/>
    <w:rsid w:val="4B1800A1"/>
    <w:rsid w:val="54A30AEE"/>
    <w:rsid w:val="54B651DF"/>
    <w:rsid w:val="5B9328E1"/>
    <w:rsid w:val="5D2B1497"/>
    <w:rsid w:val="69711057"/>
    <w:rsid w:val="6A0E7D98"/>
    <w:rsid w:val="6C6C1687"/>
    <w:rsid w:val="6E5A0F25"/>
    <w:rsid w:val="72063ECB"/>
    <w:rsid w:val="7265698A"/>
    <w:rsid w:val="75EE7233"/>
    <w:rsid w:val="76ED2B09"/>
    <w:rsid w:val="78AE45D6"/>
    <w:rsid w:val="79645B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仿宋_GB2312"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uiPriority w:val="99"/>
    <w:rPr>
      <w:sz w:val="18"/>
      <w:szCs w:val="18"/>
    </w:rPr>
  </w:style>
  <w:style w:type="paragraph" w:styleId="3">
    <w:name w:val="footer"/>
    <w:basedOn w:val="1"/>
    <w:link w:val="8"/>
    <w:semiHidden/>
    <w:unhideWhenUsed/>
    <w:qFormat/>
    <w:uiPriority w:val="99"/>
    <w:pPr>
      <w:tabs>
        <w:tab w:val="center" w:pos="4153"/>
        <w:tab w:val="right" w:pos="8306"/>
      </w:tabs>
      <w:snapToGrid w:val="0"/>
      <w:jc w:val="left"/>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qFormat/>
    <w:uiPriority w:val="99"/>
    <w:rPr>
      <w:rFonts w:ascii="Times New Roman" w:hAnsi="Times New Roman" w:eastAsia="宋体" w:cs="Times New Roman"/>
      <w:kern w:val="2"/>
      <w:sz w:val="18"/>
      <w:szCs w:val="18"/>
    </w:rPr>
  </w:style>
  <w:style w:type="character" w:customStyle="1" w:styleId="8">
    <w:name w:val="页脚 Char"/>
    <w:basedOn w:val="6"/>
    <w:link w:val="3"/>
    <w:semiHidden/>
    <w:qFormat/>
    <w:uiPriority w:val="99"/>
    <w:rPr>
      <w:rFonts w:ascii="Times New Roman" w:hAnsi="Times New Roman" w:eastAsia="宋体" w:cs="Times New Roman"/>
      <w:kern w:val="2"/>
      <w:sz w:val="18"/>
      <w:szCs w:val="18"/>
    </w:rPr>
  </w:style>
  <w:style w:type="character" w:customStyle="1" w:styleId="9">
    <w:name w:val="批注框文本 Char"/>
    <w:basedOn w:val="6"/>
    <w:link w:val="2"/>
    <w:semiHidden/>
    <w:qFormat/>
    <w:uiPriority w:val="99"/>
    <w:rPr>
      <w:rFonts w:eastAsia="宋体"/>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671161-94A0-4D2E-A33A-B212962B5270}">
  <ds:schemaRefs/>
</ds:datastoreItem>
</file>

<file path=docProps/app.xml><?xml version="1.0" encoding="utf-8"?>
<Properties xmlns="http://schemas.openxmlformats.org/officeDocument/2006/extended-properties" xmlns:vt="http://schemas.openxmlformats.org/officeDocument/2006/docPropsVTypes">
  <Template>Normal</Template>
  <Pages>9</Pages>
  <Words>2796</Words>
  <Characters>2986</Characters>
  <Lines>22</Lines>
  <Paragraphs>6</Paragraphs>
  <TotalTime>7</TotalTime>
  <ScaleCrop>false</ScaleCrop>
  <LinksUpToDate>false</LinksUpToDate>
  <CharactersWithSpaces>3013</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2021-03-02T01:01:00Z</dcterms:created>
  <dc:creator>null,null,总收发</dc:creator>
  <cp:lastModifiedBy>Cherie</cp:lastModifiedBy>
  <dcterms:modified xsi:type="dcterms:W3CDTF">2022-09-12T00:48:43Z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523080883B384529B6B41E09D87C2239</vt:lpwstr>
  </property>
</Properties>
</file>