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醴陵市接待服务中心</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（1）贯彻落实有关公务接待管理的规定。</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（2）负责规定范围内来宾及市委交办的接待工作。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（3）负责全市重大活动的接待服务工作。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（4）负责全市接待队伍的业务联络和指导工作。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（5）承担市委、市人民政府交办的其他工作。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10</w:t>
      </w:r>
      <w:r>
        <w:rPr>
          <w:rFonts w:eastAsia="仿宋_GB2312"/>
          <w:color w:val="000000"/>
          <w:sz w:val="32"/>
          <w:szCs w:val="32"/>
        </w:rPr>
        <w:t xml:space="preserve"> 人，实有人数 </w:t>
      </w:r>
      <w:r>
        <w:rPr>
          <w:rFonts w:hint="eastAsia" w:eastAsia="仿宋_GB2312"/>
          <w:color w:val="000000"/>
          <w:sz w:val="32"/>
          <w:szCs w:val="32"/>
        </w:rPr>
        <w:t>7</w:t>
      </w:r>
      <w:r>
        <w:rPr>
          <w:rFonts w:eastAsia="仿宋_GB2312"/>
          <w:color w:val="000000"/>
          <w:sz w:val="32"/>
          <w:szCs w:val="32"/>
        </w:rPr>
        <w:t xml:space="preserve"> 人。内设股室</w:t>
      </w:r>
      <w:r>
        <w:rPr>
          <w:rFonts w:hint="eastAsia" w:eastAsia="仿宋_GB2312"/>
          <w:color w:val="000000"/>
          <w:sz w:val="32"/>
          <w:szCs w:val="32"/>
        </w:rPr>
        <w:t>3</w:t>
      </w:r>
      <w:r>
        <w:rPr>
          <w:rFonts w:eastAsia="仿宋_GB2312"/>
          <w:color w:val="000000"/>
          <w:sz w:val="32"/>
          <w:szCs w:val="32"/>
        </w:rPr>
        <w:t xml:space="preserve">  个（含</w:t>
      </w:r>
      <w:r>
        <w:rPr>
          <w:rFonts w:hint="eastAsia" w:eastAsia="仿宋_GB2312"/>
          <w:color w:val="000000"/>
          <w:sz w:val="32"/>
          <w:szCs w:val="32"/>
        </w:rPr>
        <w:t>0</w:t>
      </w:r>
      <w:r>
        <w:rPr>
          <w:rFonts w:eastAsia="仿宋_GB2312"/>
          <w:color w:val="000000"/>
          <w:sz w:val="32"/>
          <w:szCs w:val="32"/>
        </w:rPr>
        <w:t>个正科级单位），分别为：</w:t>
      </w:r>
      <w:r>
        <w:rPr>
          <w:rFonts w:hint="eastAsia" w:eastAsia="仿宋_GB2312"/>
          <w:color w:val="000000"/>
          <w:sz w:val="32"/>
          <w:szCs w:val="32"/>
        </w:rPr>
        <w:t>综合协调组、重宾接待组、计划财务组。</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2021年部门预算编报范围为</w:t>
      </w:r>
      <w:r>
        <w:rPr>
          <w:rFonts w:hint="eastAsia" w:eastAsia="仿宋_GB2312"/>
          <w:color w:val="000000"/>
          <w:sz w:val="32"/>
          <w:szCs w:val="32"/>
        </w:rPr>
        <w:t>本单位</w:t>
      </w:r>
      <w:r>
        <w:rPr>
          <w:rFonts w:eastAsia="仿宋_GB2312"/>
          <w:color w:val="000000"/>
          <w:sz w:val="32"/>
          <w:szCs w:val="32"/>
        </w:rPr>
        <w:t>，并说明无下属二级预算单位。收入包括一般公共预算收入；支出既包括保障局机关基本运行的经费，也包括归口管理、面向全市分配的专项经费。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164.12</w:t>
      </w:r>
      <w:r>
        <w:rPr>
          <w:rFonts w:eastAsia="仿宋_GB2312"/>
          <w:color w:val="000000"/>
          <w:sz w:val="32"/>
          <w:szCs w:val="32"/>
        </w:rPr>
        <w:t>万元，其中，一般公共预算拨款</w:t>
      </w:r>
      <w:r>
        <w:rPr>
          <w:rFonts w:hint="eastAsia" w:eastAsia="仿宋_GB2312"/>
          <w:color w:val="000000"/>
          <w:sz w:val="32"/>
          <w:szCs w:val="32"/>
        </w:rPr>
        <w:t>164.12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highlight w:val="none"/>
        </w:rPr>
        <w:t>164.12</w:t>
      </w:r>
      <w:r>
        <w:rPr>
          <w:rFonts w:eastAsia="仿宋_GB2312"/>
          <w:color w:val="000000"/>
          <w:sz w:val="32"/>
          <w:szCs w:val="32"/>
          <w:highlight w:val="none"/>
        </w:rPr>
        <w:t>万元，其中，一般公共服务支出</w:t>
      </w:r>
      <w:r>
        <w:rPr>
          <w:rFonts w:hint="eastAsia" w:eastAsia="仿宋_GB2312"/>
          <w:color w:val="000000"/>
          <w:sz w:val="32"/>
          <w:szCs w:val="32"/>
          <w:highlight w:val="none"/>
        </w:rPr>
        <w:t>16</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6</w:t>
      </w:r>
      <w:r>
        <w:rPr>
          <w:rFonts w:hint="eastAsia" w:eastAsia="仿宋_GB2312"/>
          <w:color w:val="000000"/>
          <w:sz w:val="32"/>
          <w:szCs w:val="32"/>
          <w:highlight w:val="none"/>
        </w:rPr>
        <w:t>2</w:t>
      </w:r>
      <w:r>
        <w:rPr>
          <w:rFonts w:eastAsia="仿宋_GB2312"/>
          <w:color w:val="000000"/>
          <w:sz w:val="32"/>
          <w:szCs w:val="32"/>
          <w:highlight w:val="none"/>
        </w:rPr>
        <w:t>万元，</w:t>
      </w:r>
      <w:r>
        <w:rPr>
          <w:rFonts w:hint="eastAsia" w:eastAsia="仿宋_GB2312"/>
          <w:color w:val="000000"/>
          <w:sz w:val="32"/>
          <w:szCs w:val="32"/>
          <w:highlight w:val="none"/>
        </w:rPr>
        <w:t>卫生健康支出2.5万元</w:t>
      </w:r>
      <w:r>
        <w:rPr>
          <w:rFonts w:eastAsia="仿宋_GB2312"/>
          <w:color w:val="000000"/>
          <w:sz w:val="32"/>
          <w:szCs w:val="32"/>
          <w:highlight w:val="none"/>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highlight w:val="none"/>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highlight w:val="none"/>
        </w:rPr>
        <w:t>104.12</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w:t>
      </w:r>
      <w:r>
        <w:rPr>
          <w:rFonts w:hint="eastAsia" w:eastAsia="仿宋_GB2312"/>
          <w:color w:val="000000"/>
          <w:sz w:val="32"/>
          <w:szCs w:val="32"/>
          <w:highlight w:val="none"/>
        </w:rPr>
        <w:t>工作性专项</w:t>
      </w:r>
      <w:r>
        <w:rPr>
          <w:rFonts w:eastAsia="仿宋_GB2312"/>
          <w:color w:val="000000"/>
          <w:sz w:val="32"/>
          <w:szCs w:val="32"/>
          <w:highlight w:val="none"/>
        </w:rPr>
        <w:t>。</w:t>
      </w:r>
      <w:r>
        <w:rPr>
          <w:rFonts w:hint="eastAsia" w:eastAsia="仿宋_GB2312"/>
          <w:color w:val="000000"/>
          <w:sz w:val="32"/>
          <w:szCs w:val="32"/>
          <w:highlight w:val="none"/>
        </w:rPr>
        <w:t>其中包括工资福利支出49.35万元、一般商品和服务支出4.77万元、对个人和家庭的补助</w:t>
      </w:r>
      <w:r>
        <w:rPr>
          <w:rFonts w:hint="eastAsia" w:eastAsia="仿宋_GB2312"/>
          <w:color w:val="000000"/>
          <w:sz w:val="32"/>
          <w:szCs w:val="32"/>
          <w:highlight w:val="none"/>
          <w:lang w:val="en-US" w:eastAsia="zh-CN"/>
        </w:rPr>
        <w:t>0</w:t>
      </w:r>
      <w:r>
        <w:rPr>
          <w:rFonts w:hint="eastAsia" w:eastAsia="仿宋_GB2312"/>
          <w:color w:val="000000"/>
          <w:sz w:val="32"/>
          <w:szCs w:val="32"/>
          <w:highlight w:val="none"/>
        </w:rPr>
        <w:t>万元、工作性专项50万元。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60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接待</w:t>
      </w:r>
      <w:r>
        <w:rPr>
          <w:rFonts w:eastAsia="仿宋_GB2312"/>
          <w:color w:val="000000"/>
          <w:sz w:val="32"/>
          <w:szCs w:val="32"/>
        </w:rPr>
        <w:t xml:space="preserve">专项 </w:t>
      </w:r>
      <w:r>
        <w:rPr>
          <w:rFonts w:hint="eastAsia" w:eastAsia="仿宋_GB2312"/>
          <w:color w:val="000000"/>
          <w:sz w:val="32"/>
          <w:szCs w:val="32"/>
        </w:rPr>
        <w:t>60</w:t>
      </w:r>
      <w:r>
        <w:rPr>
          <w:rFonts w:eastAsia="仿宋_GB2312"/>
          <w:color w:val="000000"/>
          <w:sz w:val="32"/>
          <w:szCs w:val="32"/>
        </w:rPr>
        <w:t>万元。主要用于</w:t>
      </w:r>
      <w:r>
        <w:rPr>
          <w:rFonts w:hint="eastAsia" w:eastAsia="仿宋_GB2312"/>
          <w:color w:val="000000"/>
          <w:sz w:val="32"/>
          <w:szCs w:val="32"/>
        </w:rPr>
        <w:t>公务接待用印刷费8万、公务接待费31万、专用材料费8万、劳务费8万、其他商品和服务支出5万。</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164.12</w:t>
      </w:r>
      <w:r>
        <w:rPr>
          <w:rFonts w:eastAsia="仿宋_GB2312"/>
          <w:color w:val="000000"/>
          <w:sz w:val="32"/>
          <w:szCs w:val="32"/>
        </w:rPr>
        <w:t>万元，</w:t>
      </w:r>
      <w:r>
        <w:rPr>
          <w:rFonts w:hint="eastAsia" w:eastAsia="仿宋_GB2312"/>
          <w:color w:val="000000"/>
          <w:sz w:val="32"/>
          <w:szCs w:val="32"/>
        </w:rPr>
        <w:t>本单位为2021年新增一级预算单位。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54.77</w:t>
      </w:r>
      <w:r>
        <w:rPr>
          <w:rFonts w:eastAsia="仿宋_GB2312"/>
          <w:color w:val="000000"/>
          <w:sz w:val="32"/>
          <w:szCs w:val="32"/>
        </w:rPr>
        <w:t>万元，比上年度预算</w:t>
      </w:r>
      <w:r>
        <w:rPr>
          <w:rFonts w:hint="eastAsia" w:eastAsia="仿宋_GB2312"/>
          <w:color w:val="000000"/>
          <w:sz w:val="32"/>
          <w:szCs w:val="32"/>
        </w:rPr>
        <w:t>无增加，无</w:t>
      </w:r>
      <w:r>
        <w:rPr>
          <w:rFonts w:eastAsia="仿宋_GB2312"/>
          <w:bCs/>
          <w:color w:val="000000"/>
          <w:sz w:val="32"/>
          <w:szCs w:val="32"/>
        </w:rPr>
        <w:t>增加的主要原因是：</w:t>
      </w:r>
      <w:r>
        <w:rPr>
          <w:rFonts w:hint="eastAsia" w:eastAsia="仿宋_GB2312"/>
          <w:color w:val="000000"/>
          <w:sz w:val="32"/>
          <w:szCs w:val="32"/>
        </w:rPr>
        <w:t>本单位为2021年新增一级预算单位。</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0</w:t>
      </w:r>
      <w:r>
        <w:rPr>
          <w:rFonts w:eastAsia="仿宋_GB2312"/>
          <w:color w:val="000000"/>
          <w:sz w:val="32"/>
          <w:szCs w:val="32"/>
        </w:rPr>
        <w:t xml:space="preserve">平方米；车辆 </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164.12</w:t>
      </w:r>
      <w:r>
        <w:rPr>
          <w:rFonts w:eastAsia="仿宋_GB2312"/>
          <w:color w:val="000000"/>
          <w:sz w:val="32"/>
          <w:szCs w:val="32"/>
        </w:rPr>
        <w:t>万元，其中，基本支出</w:t>
      </w:r>
      <w:r>
        <w:rPr>
          <w:rFonts w:hint="eastAsia" w:eastAsia="仿宋_GB2312"/>
          <w:color w:val="000000"/>
          <w:sz w:val="32"/>
          <w:szCs w:val="32"/>
        </w:rPr>
        <w:t>104.12</w:t>
      </w:r>
      <w:r>
        <w:rPr>
          <w:rFonts w:eastAsia="仿宋_GB2312"/>
          <w:color w:val="000000"/>
          <w:sz w:val="32"/>
          <w:szCs w:val="32"/>
        </w:rPr>
        <w:t>万元，项目支出</w:t>
      </w:r>
      <w:r>
        <w:rPr>
          <w:rFonts w:hint="eastAsia" w:eastAsia="仿宋_GB2312"/>
          <w:color w:val="000000"/>
          <w:sz w:val="32"/>
          <w:szCs w:val="32"/>
        </w:rPr>
        <w:t>60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31</w:t>
      </w:r>
      <w:r>
        <w:rPr>
          <w:rFonts w:eastAsia="仿宋_GB2312"/>
          <w:color w:val="000000"/>
          <w:sz w:val="32"/>
          <w:szCs w:val="32"/>
        </w:rPr>
        <w:t>万元，其中：公务接待费</w:t>
      </w:r>
      <w:r>
        <w:rPr>
          <w:rFonts w:hint="eastAsia" w:eastAsia="仿宋_GB2312"/>
          <w:color w:val="000000"/>
          <w:sz w:val="32"/>
          <w:szCs w:val="32"/>
        </w:rPr>
        <w:t>31</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年增加（减少）</w:t>
      </w:r>
      <w:r>
        <w:rPr>
          <w:rFonts w:hint="eastAsia" w:eastAsia="仿宋_GB2312"/>
          <w:color w:val="000000"/>
          <w:sz w:val="32"/>
          <w:szCs w:val="32"/>
        </w:rPr>
        <w:t>0</w:t>
      </w:r>
      <w:r>
        <w:rPr>
          <w:rFonts w:eastAsia="仿宋_GB2312"/>
          <w:color w:val="000000"/>
          <w:sz w:val="32"/>
          <w:szCs w:val="32"/>
        </w:rPr>
        <w:t>万元，主要是因为</w:t>
      </w:r>
      <w:r>
        <w:rPr>
          <w:rFonts w:hint="eastAsia" w:eastAsia="仿宋_GB2312"/>
          <w:color w:val="000000"/>
          <w:sz w:val="32"/>
          <w:szCs w:val="32"/>
        </w:rPr>
        <w:t>2021年新增一级预算单位</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楷体_GB2312"/>
          <w:bCs/>
          <w:color w:val="000000"/>
          <w:sz w:val="32"/>
          <w:szCs w:val="32"/>
        </w:rPr>
        <w:t>（七）其他事项。</w:t>
      </w:r>
      <w:r>
        <w:rPr>
          <w:rFonts w:eastAsia="仿宋_GB2312"/>
          <w:bCs/>
          <w:color w:val="000000"/>
          <w:sz w:val="32"/>
          <w:szCs w:val="32"/>
        </w:rPr>
        <w:t>本单位2021年预算</w:t>
      </w:r>
      <w:r>
        <w:rPr>
          <w:rFonts w:hint="eastAsia" w:eastAsia="仿宋_GB2312"/>
          <w:color w:val="000000"/>
          <w:kern w:val="0"/>
          <w:sz w:val="32"/>
          <w:szCs w:val="32"/>
        </w:rPr>
        <w:t>未安排对个人和家庭的补助、</w:t>
      </w:r>
      <w:r>
        <w:rPr>
          <w:rFonts w:eastAsia="仿宋_GB2312"/>
          <w:bCs/>
          <w:color w:val="000000"/>
          <w:sz w:val="32"/>
          <w:szCs w:val="32"/>
        </w:rPr>
        <w:t>未安排政府性基金收支预算</w:t>
      </w:r>
      <w:r>
        <w:rPr>
          <w:rFonts w:hint="eastAsia" w:eastAsia="仿宋_GB2312"/>
          <w:bCs/>
          <w:color w:val="000000"/>
          <w:sz w:val="32"/>
          <w:szCs w:val="32"/>
        </w:rPr>
        <w:t>、未安排专户收支预算。</w:t>
      </w:r>
      <w:r>
        <w:rPr>
          <w:rFonts w:hint="eastAsia" w:eastAsia="仿宋_GB2312"/>
          <w:color w:val="000000"/>
          <w:kern w:val="0"/>
          <w:sz w:val="32"/>
          <w:szCs w:val="32"/>
        </w:rPr>
        <w:t>本单位无门户网站，在政府门户网站上统一公开。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sz w:val="32"/>
          <w:szCs w:val="32"/>
        </w:rPr>
        <w:t xml:space="preserve"> </w:t>
      </w:r>
      <w:r>
        <w:rPr>
          <w:rFonts w:hint="eastAsia" w:eastAsia="仿宋_GB2312"/>
          <w:b/>
          <w:sz w:val="32"/>
          <w:szCs w:val="32"/>
        </w:rPr>
        <w:t xml:space="preserve">       </w:t>
      </w:r>
      <w:r>
        <w:rPr>
          <w:rFonts w:eastAsia="仿宋_GB2312"/>
          <w:b/>
          <w:sz w:val="32"/>
          <w:szCs w:val="32"/>
        </w:rPr>
        <w:t>8.机关运行经费：</w:t>
      </w:r>
      <w:r>
        <w:rPr>
          <w:rFonts w:eastAsia="仿宋_GB2312"/>
          <w:sz w:val="32"/>
          <w:szCs w:val="32"/>
        </w:rPr>
        <w:t>机</w:t>
      </w:r>
      <w:bookmarkStart w:id="0" w:name="_GoBack"/>
      <w:bookmarkEnd w:id="0"/>
      <w:r>
        <w:rPr>
          <w:rFonts w:eastAsia="仿宋_GB2312"/>
          <w:sz w:val="32"/>
          <w:szCs w:val="32"/>
        </w:rPr>
        <w:t>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323B43"/>
    <w:rsid w:val="003D37D8"/>
    <w:rsid w:val="004358AB"/>
    <w:rsid w:val="005553BA"/>
    <w:rsid w:val="005749AF"/>
    <w:rsid w:val="006405E6"/>
    <w:rsid w:val="006464CA"/>
    <w:rsid w:val="0077734D"/>
    <w:rsid w:val="008B7726"/>
    <w:rsid w:val="00A605D7"/>
    <w:rsid w:val="00B221AD"/>
    <w:rsid w:val="00CB1E75"/>
    <w:rsid w:val="00D84058"/>
    <w:rsid w:val="00E315E9"/>
    <w:rsid w:val="00E60085"/>
    <w:rsid w:val="10590696"/>
    <w:rsid w:val="15F67CC3"/>
    <w:rsid w:val="1B1004E2"/>
    <w:rsid w:val="1D4E0B58"/>
    <w:rsid w:val="2E0B7D93"/>
    <w:rsid w:val="2E974DE3"/>
    <w:rsid w:val="326325CE"/>
    <w:rsid w:val="36FB5E85"/>
    <w:rsid w:val="37F24D72"/>
    <w:rsid w:val="39B9695D"/>
    <w:rsid w:val="42346DE4"/>
    <w:rsid w:val="4DE066CB"/>
    <w:rsid w:val="4E77220B"/>
    <w:rsid w:val="522039E6"/>
    <w:rsid w:val="54007427"/>
    <w:rsid w:val="54BC53B2"/>
    <w:rsid w:val="54E459FA"/>
    <w:rsid w:val="641F45E1"/>
    <w:rsid w:val="6EDB5A54"/>
    <w:rsid w:val="7E3D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BB8B-F8DB-466F-BF06-5DC12432960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2525</Words>
  <Characters>2686</Characters>
  <Lines>2</Lines>
  <Paragraphs>5</Paragraphs>
  <TotalTime>30</TotalTime>
  <ScaleCrop>false</ScaleCrop>
  <LinksUpToDate>false</LinksUpToDate>
  <CharactersWithSpaces>2716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cp:lastPrinted>2021-03-31T09:22:00Z</cp:lastPrinted>
  <dcterms:modified xsi:type="dcterms:W3CDTF">2022-09-12T15:27:11Z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2AA7BBD17DAC47E4AF8851FA64E01327</vt:lpwstr>
  </property>
</Properties>
</file>