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lang w:eastAsia="zh-CN"/>
        </w:rPr>
      </w:pPr>
      <w:r>
        <w:rPr>
          <w:rFonts w:eastAsia="方正小标宋简体"/>
          <w:bCs/>
          <w:color w:val="000000"/>
          <w:sz w:val="44"/>
          <w:szCs w:val="44"/>
        </w:rPr>
        <w:t>醴陵市</w:t>
      </w:r>
      <w:r>
        <w:rPr>
          <w:rFonts w:hint="eastAsia" w:eastAsia="方正小标宋简体"/>
          <w:bCs/>
          <w:color w:val="000000"/>
          <w:sz w:val="44"/>
          <w:szCs w:val="44"/>
          <w:lang w:eastAsia="zh-CN"/>
        </w:rPr>
        <w:t>建设工程质量安全监督站</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醴陵市建设工程质量安全监督站主要职能职责为：对建设工程进行强制性监督，确保工程质量，负责对本市建设工程施工现场的实体质量和安全生产、参建责任主体单位的质量安全行为和工程竣工验收进行监督、管理，对检测机构、预制构件生产厂家和商品混凝土生产企业的监督检查和业务指导等。</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二、机构设置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28</w:t>
      </w:r>
      <w:r>
        <w:rPr>
          <w:rFonts w:eastAsia="仿宋_GB2312"/>
          <w:color w:val="000000"/>
          <w:sz w:val="32"/>
          <w:szCs w:val="32"/>
        </w:rPr>
        <w:t>人，实有人数</w:t>
      </w:r>
      <w:r>
        <w:rPr>
          <w:rFonts w:hint="eastAsia" w:eastAsia="仿宋_GB2312"/>
          <w:color w:val="000000"/>
          <w:sz w:val="32"/>
          <w:szCs w:val="32"/>
          <w:lang w:val="en-US" w:eastAsia="zh-CN"/>
        </w:rPr>
        <w:t>18</w:t>
      </w:r>
      <w:r>
        <w:rPr>
          <w:rFonts w:eastAsia="仿宋_GB2312"/>
          <w:color w:val="000000"/>
          <w:sz w:val="32"/>
          <w:szCs w:val="32"/>
        </w:rPr>
        <w:t xml:space="preserve">人。内设股室  </w:t>
      </w:r>
      <w:r>
        <w:rPr>
          <w:rFonts w:hint="eastAsia" w:eastAsia="仿宋_GB2312"/>
          <w:color w:val="000000"/>
          <w:sz w:val="32"/>
          <w:szCs w:val="32"/>
          <w:lang w:val="en-US" w:eastAsia="zh-CN"/>
        </w:rPr>
        <w:t>8</w:t>
      </w:r>
      <w:r>
        <w:rPr>
          <w:rFonts w:eastAsia="仿宋_GB2312"/>
          <w:color w:val="000000"/>
          <w:sz w:val="32"/>
          <w:szCs w:val="32"/>
        </w:rPr>
        <w:t>个（含</w:t>
      </w:r>
      <w:r>
        <w:rPr>
          <w:rFonts w:hint="eastAsia" w:eastAsia="仿宋_GB2312"/>
          <w:color w:val="000000"/>
          <w:sz w:val="32"/>
          <w:szCs w:val="32"/>
          <w:lang w:val="en-US" w:eastAsia="zh-CN"/>
        </w:rPr>
        <w:t>0</w:t>
      </w:r>
      <w:r>
        <w:rPr>
          <w:rFonts w:eastAsia="仿宋_GB2312"/>
          <w:color w:val="000000"/>
          <w:sz w:val="32"/>
          <w:szCs w:val="32"/>
        </w:rPr>
        <w:t>个正科级单位），分别为：</w:t>
      </w:r>
      <w:r>
        <w:rPr>
          <w:rFonts w:hint="eastAsia" w:eastAsia="仿宋_GB2312"/>
          <w:color w:val="000000"/>
          <w:sz w:val="32"/>
          <w:szCs w:val="32"/>
          <w:lang w:eastAsia="zh-CN"/>
        </w:rPr>
        <w:t>办公室、财务股、质量安全监督事务股与技术服务股、注册备案事务股、创建办、经开区质安分站、检测监督事务股、检测中心。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hint="eastAsia" w:eastAsia="仿宋_GB2312"/>
          <w:color w:val="000000"/>
          <w:kern w:val="0"/>
          <w:sz w:val="32"/>
          <w:szCs w:val="32"/>
          <w:lang w:val="en-US" w:eastAsia="zh-CN"/>
        </w:rPr>
        <w:t>2021</w:t>
      </w:r>
      <w:r>
        <w:rPr>
          <w:rFonts w:eastAsia="仿宋_GB2312"/>
          <w:color w:val="000000"/>
          <w:kern w:val="0"/>
          <w:sz w:val="32"/>
          <w:szCs w:val="32"/>
          <w:lang w:eastAsia="zh-Hans"/>
        </w:rPr>
        <w:t>年部门预算编报范围</w:t>
      </w:r>
      <w:r>
        <w:rPr>
          <w:rFonts w:hint="eastAsia" w:eastAsia="仿宋_GB2312"/>
          <w:color w:val="000000"/>
          <w:kern w:val="0"/>
          <w:sz w:val="32"/>
          <w:szCs w:val="32"/>
        </w:rPr>
        <w:t>为本</w:t>
      </w:r>
      <w:r>
        <w:rPr>
          <w:rFonts w:eastAsia="仿宋_GB2312"/>
          <w:color w:val="000000"/>
          <w:kern w:val="0"/>
          <w:sz w:val="32"/>
          <w:szCs w:val="32"/>
          <w:lang w:eastAsia="zh-Hans"/>
        </w:rPr>
        <w:t>单位</w:t>
      </w:r>
      <w:r>
        <w:rPr>
          <w:rFonts w:hint="eastAsia" w:eastAsia="仿宋_GB2312"/>
          <w:color w:val="000000"/>
          <w:kern w:val="0"/>
          <w:sz w:val="32"/>
          <w:szCs w:val="32"/>
          <w:lang w:eastAsia="zh-CN"/>
        </w:rPr>
        <w:t>，</w:t>
      </w:r>
      <w:r>
        <w:rPr>
          <w:rFonts w:eastAsia="仿宋_GB2312"/>
          <w:color w:val="000000"/>
          <w:kern w:val="0"/>
          <w:sz w:val="32"/>
          <w:szCs w:val="32"/>
          <w:lang w:eastAsia="zh-Hans"/>
        </w:rPr>
        <w:t>无下属二级预算单位。收入包括一般公共预算收入；支出包括</w:t>
      </w:r>
      <w:r>
        <w:rPr>
          <w:rFonts w:eastAsia="仿宋_GB2312"/>
          <w:color w:val="000000"/>
          <w:sz w:val="32"/>
          <w:szCs w:val="32"/>
        </w:rPr>
        <w:t>保障局机关及直属单位基本运行的经费。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lang w:eastAsia="zh-Hans"/>
        </w:rPr>
      </w:pPr>
      <w:r>
        <w:rPr>
          <w:rFonts w:eastAsia="楷体_GB2312"/>
          <w:bCs/>
          <w:color w:val="000000"/>
          <w:sz w:val="32"/>
          <w:szCs w:val="32"/>
        </w:rPr>
        <w:t>（一）收入预算：</w:t>
      </w:r>
      <w:r>
        <w:rPr>
          <w:rFonts w:hint="eastAsia" w:eastAsia="仿宋_GB2312"/>
          <w:color w:val="000000"/>
          <w:sz w:val="32"/>
          <w:szCs w:val="32"/>
        </w:rPr>
        <w:t>2</w:t>
      </w:r>
      <w:r>
        <w:rPr>
          <w:rFonts w:hint="eastAsia" w:eastAsia="仿宋_GB2312"/>
          <w:color w:val="000000"/>
          <w:sz w:val="32"/>
          <w:szCs w:val="32"/>
          <w:lang w:eastAsia="zh-Hans"/>
        </w:rPr>
        <w:t>021</w:t>
      </w:r>
      <w:r>
        <w:rPr>
          <w:rFonts w:eastAsia="仿宋_GB2312"/>
          <w:color w:val="000000"/>
          <w:sz w:val="32"/>
          <w:szCs w:val="32"/>
          <w:lang w:eastAsia="zh-Hans"/>
        </w:rPr>
        <w:t>年年初预算数</w:t>
      </w:r>
      <w:r>
        <w:rPr>
          <w:rFonts w:hint="eastAsia" w:eastAsia="仿宋_GB2312"/>
          <w:color w:val="000000"/>
          <w:sz w:val="32"/>
          <w:szCs w:val="32"/>
          <w:lang w:val="en-US" w:eastAsia="zh-CN"/>
        </w:rPr>
        <w:t>608.92</w:t>
      </w:r>
      <w:r>
        <w:rPr>
          <w:rFonts w:eastAsia="仿宋_GB2312"/>
          <w:color w:val="000000"/>
          <w:sz w:val="32"/>
          <w:szCs w:val="32"/>
          <w:lang w:eastAsia="zh-Hans"/>
        </w:rPr>
        <w:t>万元，其中，一般公共预算拨款</w:t>
      </w:r>
      <w:r>
        <w:rPr>
          <w:rFonts w:hint="eastAsia" w:eastAsia="仿宋_GB2312"/>
          <w:color w:val="000000"/>
          <w:sz w:val="32"/>
          <w:szCs w:val="32"/>
          <w:lang w:val="en-US" w:eastAsia="zh-CN"/>
        </w:rPr>
        <w:t>608.92</w:t>
      </w:r>
      <w:r>
        <w:rPr>
          <w:rFonts w:eastAsia="仿宋_GB2312"/>
          <w:color w:val="000000"/>
          <w:sz w:val="32"/>
          <w:szCs w:val="32"/>
          <w:lang w:eastAsia="zh-Hans"/>
        </w:rPr>
        <w:t>万元；政府性基金拨款</w:t>
      </w:r>
      <w:r>
        <w:rPr>
          <w:rFonts w:hint="eastAsia" w:eastAsia="仿宋_GB2312"/>
          <w:color w:val="000000"/>
          <w:sz w:val="32"/>
          <w:szCs w:val="32"/>
          <w:lang w:val="en-US" w:eastAsia="zh-CN"/>
        </w:rPr>
        <w:t>0</w:t>
      </w:r>
      <w:r>
        <w:rPr>
          <w:rFonts w:eastAsia="仿宋_GB2312"/>
          <w:color w:val="000000"/>
          <w:sz w:val="32"/>
          <w:szCs w:val="32"/>
          <w:lang w:eastAsia="zh-Hans"/>
        </w:rPr>
        <w:t>万元；财政专户管理的非税收入拨款</w:t>
      </w:r>
      <w:r>
        <w:rPr>
          <w:rFonts w:hint="eastAsia" w:eastAsia="仿宋_GB2312"/>
          <w:color w:val="000000"/>
          <w:sz w:val="32"/>
          <w:szCs w:val="32"/>
          <w:lang w:val="en-US" w:eastAsia="zh-CN"/>
        </w:rPr>
        <w:t>0</w:t>
      </w:r>
      <w:r>
        <w:rPr>
          <w:rFonts w:eastAsia="仿宋_GB2312"/>
          <w:color w:val="000000"/>
          <w:sz w:val="32"/>
          <w:szCs w:val="32"/>
          <w:lang w:eastAsia="zh-Hans"/>
        </w:rPr>
        <w:t>万元；其他收入</w:t>
      </w:r>
      <w:r>
        <w:rPr>
          <w:rFonts w:hint="eastAsia" w:eastAsia="仿宋_GB2312"/>
          <w:color w:val="000000"/>
          <w:sz w:val="32"/>
          <w:szCs w:val="32"/>
          <w:lang w:val="en-US" w:eastAsia="zh-CN"/>
        </w:rPr>
        <w:t>0</w:t>
      </w:r>
      <w:r>
        <w:rPr>
          <w:rFonts w:eastAsia="仿宋_GB2312"/>
          <w:color w:val="000000"/>
          <w:sz w:val="32"/>
          <w:szCs w:val="32"/>
          <w:lang w:eastAsia="zh-Hans"/>
        </w:rPr>
        <w:t>万元。因上年结转数暂未最终确定，本年度收支预算中均不含上年结转数字</w:t>
      </w:r>
      <w:r>
        <w:rPr>
          <w:rFonts w:hint="eastAsia" w:eastAsia="仿宋_GB2312"/>
          <w:color w:val="000000"/>
          <w:sz w:val="32"/>
          <w:szCs w:val="32"/>
          <w:lang w:eastAsia="zh-Hans"/>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608.92</w:t>
      </w:r>
      <w:r>
        <w:rPr>
          <w:rFonts w:eastAsia="仿宋_GB2312"/>
          <w:color w:val="000000"/>
          <w:sz w:val="32"/>
          <w:szCs w:val="32"/>
        </w:rPr>
        <w:t>万元，其中，</w:t>
      </w:r>
      <w:r>
        <w:rPr>
          <w:rFonts w:hint="eastAsia" w:eastAsia="仿宋_GB2312"/>
          <w:color w:val="000000"/>
          <w:kern w:val="0"/>
          <w:sz w:val="32"/>
          <w:szCs w:val="32"/>
        </w:rPr>
        <w:t>城乡社区支</w:t>
      </w:r>
      <w:r>
        <w:rPr>
          <w:rFonts w:eastAsia="仿宋_GB2312"/>
          <w:color w:val="000000"/>
          <w:kern w:val="0"/>
          <w:sz w:val="32"/>
          <w:szCs w:val="32"/>
          <w:lang w:eastAsia="zh-Hans"/>
        </w:rPr>
        <w:t>出</w:t>
      </w:r>
      <w:r>
        <w:rPr>
          <w:rFonts w:hint="eastAsia" w:eastAsia="仿宋_GB2312"/>
          <w:color w:val="000000"/>
          <w:kern w:val="0"/>
          <w:sz w:val="32"/>
          <w:szCs w:val="32"/>
          <w:lang w:val="en-US" w:eastAsia="zh-CN"/>
        </w:rPr>
        <w:t>603.07</w:t>
      </w:r>
      <w:r>
        <w:rPr>
          <w:rFonts w:eastAsia="仿宋_GB2312"/>
          <w:color w:val="000000"/>
          <w:kern w:val="0"/>
          <w:sz w:val="32"/>
          <w:szCs w:val="32"/>
          <w:lang w:eastAsia="zh-Hans"/>
        </w:rPr>
        <w:t>万元</w:t>
      </w:r>
      <w:r>
        <w:rPr>
          <w:rFonts w:eastAsia="仿宋_GB2312"/>
          <w:color w:val="000000"/>
          <w:kern w:val="0"/>
          <w:sz w:val="32"/>
          <w:szCs w:val="32"/>
        </w:rPr>
        <w:t>，</w:t>
      </w:r>
      <w:r>
        <w:rPr>
          <w:rFonts w:hint="eastAsia" w:eastAsia="仿宋_GB2312"/>
          <w:color w:val="000000"/>
          <w:kern w:val="0"/>
          <w:sz w:val="32"/>
          <w:szCs w:val="32"/>
        </w:rPr>
        <w:t>卫生健康支出</w:t>
      </w:r>
      <w:r>
        <w:rPr>
          <w:rFonts w:hint="eastAsia" w:eastAsia="仿宋_GB2312"/>
          <w:color w:val="000000"/>
          <w:kern w:val="0"/>
          <w:sz w:val="32"/>
          <w:szCs w:val="32"/>
          <w:lang w:val="en-US" w:eastAsia="zh-CN"/>
        </w:rPr>
        <w:t>5.85</w:t>
      </w:r>
      <w:r>
        <w:rPr>
          <w:rFonts w:eastAsia="仿宋_GB2312"/>
          <w:color w:val="000000"/>
          <w:kern w:val="0"/>
          <w:sz w:val="32"/>
          <w:szCs w:val="32"/>
        </w:rPr>
        <w:t>万元</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highlight w:val="none"/>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w:t>
      </w:r>
      <w:r>
        <w:rPr>
          <w:rFonts w:eastAsia="仿宋_GB2312"/>
          <w:color w:val="000000"/>
          <w:sz w:val="32"/>
          <w:szCs w:val="32"/>
          <w:highlight w:val="none"/>
        </w:rPr>
        <w:t>为</w:t>
      </w:r>
      <w:r>
        <w:rPr>
          <w:rFonts w:hint="eastAsia" w:eastAsia="仿宋_GB2312"/>
          <w:color w:val="000000"/>
          <w:sz w:val="32"/>
          <w:szCs w:val="32"/>
          <w:highlight w:val="none"/>
          <w:lang w:val="en-US" w:eastAsia="zh-CN"/>
        </w:rPr>
        <w:t>608.92</w:t>
      </w:r>
      <w:r>
        <w:rPr>
          <w:rFonts w:eastAsia="仿宋_GB2312"/>
          <w:color w:val="000000"/>
          <w:sz w:val="32"/>
          <w:szCs w:val="32"/>
          <w:highlight w:val="none"/>
        </w:rPr>
        <w:t>万元，是指为保障单位机构正常运转、完成日常工作任务而发生的各项支出，包括用于基本工资、津贴补贴等人员经费以及日常公用经费、</w:t>
      </w:r>
      <w:r>
        <w:rPr>
          <w:rFonts w:hint="eastAsia" w:eastAsia="仿宋_GB2312"/>
          <w:color w:val="000000"/>
          <w:sz w:val="32"/>
          <w:szCs w:val="32"/>
          <w:highlight w:val="none"/>
        </w:rPr>
        <w:t>工作性专项</w:t>
      </w:r>
      <w:r>
        <w:rPr>
          <w:rFonts w:eastAsia="仿宋_GB2312"/>
          <w:color w:val="000000"/>
          <w:sz w:val="32"/>
          <w:szCs w:val="32"/>
          <w:highlight w:val="none"/>
        </w:rPr>
        <w:t>。</w:t>
      </w:r>
      <w:bookmarkStart w:id="0" w:name="_GoBack"/>
      <w:bookmarkEnd w:id="0"/>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0</w:t>
      </w:r>
      <w:r>
        <w:rPr>
          <w:rFonts w:eastAsia="仿宋_GB2312"/>
          <w:color w:val="000000"/>
          <w:sz w:val="32"/>
          <w:szCs w:val="32"/>
        </w:rPr>
        <w:t>万元，是指单位为完成特定行政工作任务或事业发展目标而发生的支出，包括有关事业发展专项、基本建设支出、资本性支出等。</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eastAsia="仿宋_GB2312"/>
          <w:color w:val="000000"/>
          <w:sz w:val="32"/>
          <w:szCs w:val="32"/>
        </w:rPr>
        <w:t>（三）预算收支增减变化情况说明：20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608.92</w:t>
      </w:r>
      <w:r>
        <w:rPr>
          <w:rFonts w:eastAsia="仿宋_GB2312"/>
          <w:color w:val="000000"/>
          <w:sz w:val="32"/>
          <w:szCs w:val="32"/>
        </w:rPr>
        <w:t>万元，比上年增加</w:t>
      </w:r>
      <w:r>
        <w:rPr>
          <w:rFonts w:hint="eastAsia" w:eastAsia="仿宋_GB2312"/>
          <w:color w:val="000000"/>
          <w:sz w:val="32"/>
          <w:szCs w:val="32"/>
          <w:lang w:val="en-US" w:eastAsia="zh-CN"/>
        </w:rPr>
        <w:t>11.58</w:t>
      </w:r>
      <w:r>
        <w:rPr>
          <w:rFonts w:eastAsia="仿宋_GB2312"/>
          <w:color w:val="000000"/>
          <w:sz w:val="32"/>
          <w:szCs w:val="32"/>
        </w:rPr>
        <w:t>万元，主要原因是</w:t>
      </w:r>
      <w:r>
        <w:rPr>
          <w:rFonts w:hint="eastAsia" w:eastAsia="仿宋_GB2312"/>
          <w:color w:val="000000"/>
          <w:sz w:val="32"/>
          <w:szCs w:val="32"/>
          <w:lang w:eastAsia="zh-CN"/>
        </w:rPr>
        <w:t>：人员晋档工资标准的提高及</w:t>
      </w:r>
      <w:r>
        <w:rPr>
          <w:rFonts w:eastAsia="仿宋_GB2312"/>
          <w:color w:val="000000"/>
          <w:sz w:val="32"/>
          <w:szCs w:val="32"/>
        </w:rPr>
        <w:t>因人员增加，造成人员经费和运转经费上涨等</w:t>
      </w:r>
      <w:r>
        <w:rPr>
          <w:rFonts w:hint="eastAsia" w:eastAsia="仿宋_GB2312"/>
          <w:color w:val="000000"/>
          <w:sz w:val="32"/>
          <w:szCs w:val="32"/>
          <w:lang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kern w:val="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456.41</w:t>
      </w:r>
      <w:r>
        <w:rPr>
          <w:rFonts w:eastAsia="仿宋_GB2312"/>
          <w:color w:val="000000"/>
          <w:sz w:val="32"/>
          <w:szCs w:val="32"/>
        </w:rPr>
        <w:t>万元，比上年度预算增加</w:t>
      </w:r>
      <w:r>
        <w:rPr>
          <w:rFonts w:hint="eastAsia" w:eastAsia="仿宋_GB2312"/>
          <w:color w:val="000000"/>
          <w:sz w:val="32"/>
          <w:szCs w:val="32"/>
          <w:lang w:val="en-US" w:eastAsia="zh-CN"/>
        </w:rPr>
        <w:t>3.33</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kern w:val="0"/>
          <w:sz w:val="32"/>
          <w:szCs w:val="32"/>
        </w:rPr>
        <w:t>非税收入执收成本的增加以及人员的增加</w:t>
      </w:r>
      <w:r>
        <w:rPr>
          <w:rFonts w:hint="eastAsia" w:eastAsia="仿宋_GB2312"/>
          <w:kern w:val="0"/>
          <w:sz w:val="32"/>
          <w:szCs w:val="32"/>
          <w:lang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35.42</w:t>
      </w:r>
      <w:r>
        <w:rPr>
          <w:rFonts w:eastAsia="仿宋_GB2312"/>
          <w:color w:val="000000"/>
          <w:sz w:val="32"/>
          <w:szCs w:val="32"/>
        </w:rPr>
        <w:t>万元。包含：</w:t>
      </w:r>
      <w:r>
        <w:rPr>
          <w:rFonts w:hint="eastAsia" w:eastAsia="仿宋_GB2312"/>
          <w:kern w:val="0"/>
          <w:sz w:val="32"/>
          <w:szCs w:val="32"/>
        </w:rPr>
        <w:t>政府采购货物</w:t>
      </w:r>
      <w:r>
        <w:rPr>
          <w:rFonts w:hint="eastAsia" w:eastAsia="仿宋_GB2312"/>
          <w:kern w:val="0"/>
          <w:sz w:val="32"/>
          <w:szCs w:val="32"/>
          <w:lang w:val="en-US" w:eastAsia="zh-CN"/>
        </w:rPr>
        <w:t>18.82</w:t>
      </w:r>
      <w:r>
        <w:rPr>
          <w:rFonts w:hint="eastAsia" w:eastAsia="仿宋_GB2312"/>
          <w:kern w:val="0"/>
          <w:sz w:val="32"/>
          <w:szCs w:val="32"/>
        </w:rPr>
        <w:t>万元、大院维修</w:t>
      </w:r>
      <w:r>
        <w:rPr>
          <w:rFonts w:hint="eastAsia" w:eastAsia="仿宋_GB2312"/>
          <w:kern w:val="0"/>
          <w:sz w:val="32"/>
          <w:szCs w:val="32"/>
          <w:lang w:val="en-US" w:eastAsia="zh-CN"/>
        </w:rPr>
        <w:t>2万</w:t>
      </w:r>
      <w:r>
        <w:rPr>
          <w:rFonts w:hint="eastAsia" w:eastAsia="仿宋_GB2312"/>
          <w:kern w:val="0"/>
          <w:sz w:val="32"/>
          <w:szCs w:val="32"/>
        </w:rPr>
        <w:t>、绿化服务</w:t>
      </w:r>
      <w:r>
        <w:rPr>
          <w:rFonts w:hint="eastAsia" w:eastAsia="仿宋_GB2312"/>
          <w:kern w:val="0"/>
          <w:sz w:val="32"/>
          <w:szCs w:val="32"/>
          <w:lang w:val="en-US" w:eastAsia="zh-CN"/>
        </w:rPr>
        <w:t>2</w:t>
      </w:r>
      <w:r>
        <w:rPr>
          <w:rFonts w:hint="eastAsia" w:eastAsia="仿宋_GB2312"/>
          <w:kern w:val="0"/>
          <w:sz w:val="32"/>
          <w:szCs w:val="32"/>
        </w:rPr>
        <w:t>万元、购买物业管理服务</w:t>
      </w:r>
      <w:r>
        <w:rPr>
          <w:rFonts w:hint="eastAsia" w:eastAsia="仿宋_GB2312"/>
          <w:kern w:val="0"/>
          <w:sz w:val="32"/>
          <w:szCs w:val="32"/>
          <w:lang w:val="en-US" w:eastAsia="zh-CN"/>
        </w:rPr>
        <w:t>12.6</w:t>
      </w:r>
      <w:r>
        <w:rPr>
          <w:rFonts w:hint="eastAsia" w:eastAsia="仿宋_GB2312"/>
          <w:kern w:val="0"/>
          <w:sz w:val="32"/>
          <w:szCs w:val="32"/>
        </w:rPr>
        <w:t>万元</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kern w:val="0"/>
          <w:sz w:val="32"/>
          <w:szCs w:val="32"/>
          <w:lang w:val="en-US" w:eastAsia="zh-CN"/>
        </w:rPr>
        <w:t>1427</w:t>
      </w:r>
      <w:r>
        <w:rPr>
          <w:rFonts w:eastAsia="仿宋_GB2312"/>
          <w:color w:val="000000"/>
          <w:sz w:val="32"/>
          <w:szCs w:val="32"/>
        </w:rPr>
        <w:t>平方米；车辆</w:t>
      </w:r>
      <w:r>
        <w:rPr>
          <w:rFonts w:hint="eastAsia" w:eastAsia="仿宋_GB2312"/>
          <w:color w:val="000000"/>
          <w:sz w:val="32"/>
          <w:szCs w:val="32"/>
          <w:lang w:val="en-US" w:eastAsia="zh-CN"/>
        </w:rPr>
        <w:t>0</w:t>
      </w:r>
      <w:r>
        <w:rPr>
          <w:rFonts w:eastAsia="仿宋_GB2312"/>
          <w:color w:val="000000"/>
          <w:sz w:val="32"/>
          <w:szCs w:val="32"/>
        </w:rPr>
        <w:t xml:space="preserve">辆；单位价值200万以上大型设备 </w:t>
      </w:r>
      <w:r>
        <w:rPr>
          <w:rFonts w:hint="eastAsia" w:eastAsia="仿宋_GB2312"/>
          <w:color w:val="000000"/>
          <w:sz w:val="32"/>
          <w:szCs w:val="32"/>
          <w:lang w:val="en-US" w:eastAsia="zh-CN"/>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608.92</w:t>
      </w:r>
      <w:r>
        <w:rPr>
          <w:rFonts w:eastAsia="仿宋_GB2312"/>
          <w:color w:val="000000"/>
          <w:sz w:val="32"/>
          <w:szCs w:val="32"/>
        </w:rPr>
        <w:t>万元，其中，基本支出</w:t>
      </w:r>
      <w:r>
        <w:rPr>
          <w:rFonts w:hint="eastAsia" w:eastAsia="仿宋_GB2312"/>
          <w:color w:val="000000"/>
          <w:sz w:val="32"/>
          <w:szCs w:val="32"/>
          <w:lang w:val="en-US" w:eastAsia="zh-CN"/>
        </w:rPr>
        <w:t>608.92</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rPr>
        <w:t>本单位无公共财政拨款三公经费预算，所有“三公”经费均为自有资金安排</w:t>
      </w:r>
      <w:r>
        <w:rPr>
          <w:rFonts w:hint="eastAsia" w:eastAsia="仿宋_GB2312"/>
          <w:color w:val="000000"/>
          <w:sz w:val="32"/>
          <w:szCs w:val="32"/>
          <w:lang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4</w:t>
      </w:r>
      <w:r>
        <w:rPr>
          <w:rFonts w:eastAsia="仿宋_GB2312"/>
          <w:color w:val="000000"/>
          <w:sz w:val="32"/>
          <w:szCs w:val="32"/>
        </w:rPr>
        <w:t>万元，主要是因为</w:t>
      </w:r>
      <w:r>
        <w:rPr>
          <w:rFonts w:hint="eastAsia" w:eastAsia="仿宋_GB2312"/>
          <w:color w:val="000000"/>
          <w:sz w:val="32"/>
          <w:szCs w:val="32"/>
          <w:lang w:val="en-US" w:eastAsia="zh-CN"/>
        </w:rPr>
        <w:t>2020年</w:t>
      </w:r>
      <w:r>
        <w:rPr>
          <w:rFonts w:hint="eastAsia" w:eastAsia="仿宋_GB2312"/>
          <w:color w:val="000000"/>
          <w:sz w:val="32"/>
          <w:szCs w:val="32"/>
          <w:lang w:eastAsia="zh-CN"/>
        </w:rPr>
        <w:t>本单位实行了车改，无公务用车</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0</w:t>
      </w:r>
      <w:r>
        <w:rPr>
          <w:rFonts w:eastAsia="仿宋_GB2312"/>
          <w:color w:val="000000"/>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1</w:t>
      </w:r>
      <w:r>
        <w:rPr>
          <w:rFonts w:eastAsia="仿宋_GB2312"/>
          <w:color w:val="000000"/>
          <w:sz w:val="32"/>
          <w:szCs w:val="32"/>
        </w:rPr>
        <w:t>万元，主要包括</w:t>
      </w:r>
      <w:r>
        <w:rPr>
          <w:rFonts w:hint="eastAsia" w:eastAsia="仿宋_GB2312"/>
          <w:color w:val="000000"/>
          <w:sz w:val="32"/>
          <w:szCs w:val="32"/>
          <w:lang w:eastAsia="zh-CN"/>
        </w:rPr>
        <w:t>：</w:t>
      </w:r>
      <w:r>
        <w:rPr>
          <w:rFonts w:hint="eastAsia" w:eastAsia="仿宋_GB2312"/>
          <w:color w:val="000000"/>
          <w:sz w:val="32"/>
          <w:szCs w:val="32"/>
          <w:lang w:val="en-US" w:eastAsia="zh-CN"/>
        </w:rPr>
        <w:t>2021年计划安排</w:t>
      </w:r>
      <w:r>
        <w:rPr>
          <w:rFonts w:hint="eastAsia" w:eastAsia="仿宋_GB2312"/>
          <w:color w:val="000000"/>
          <w:sz w:val="32"/>
          <w:szCs w:val="32"/>
          <w:lang w:eastAsia="zh-CN"/>
        </w:rPr>
        <w:t>检测人员检测专业培训，人数</w:t>
      </w:r>
      <w:r>
        <w:rPr>
          <w:rFonts w:hint="eastAsia" w:eastAsia="仿宋_GB2312"/>
          <w:color w:val="000000"/>
          <w:sz w:val="32"/>
          <w:szCs w:val="32"/>
          <w:lang w:val="en-US" w:eastAsia="zh-CN"/>
        </w:rPr>
        <w:t>11人，经费约0.5万元；2021年计划安排质量安全监督人员培训，人数8人，经费约0.5万元</w:t>
      </w:r>
      <w:r>
        <w:rPr>
          <w:rFonts w:eastAsia="仿宋_GB2312"/>
          <w:color w:val="000000"/>
          <w:sz w:val="32"/>
          <w:szCs w:val="32"/>
        </w:rPr>
        <w:t>。</w:t>
      </w:r>
    </w:p>
    <w:p>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其他事项。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本单位2021年预算未安排政府性基金预算支出（部门）、未安排政府性基金预算支出（政府）、未安排纳入专户管理的非税收入拨款部门支出预算（部门）、未安排纳入专户管理的非税收入拨款部门支出预算（政府）、未安排专项支出预算、未安排一般公共预算“三公”经费预算、未安排2021年专项资金支出方向绩效目标。本单位无门户网站，已在政府门户网站公开。</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b/>
          <w:bCs/>
          <w:sz w:val="32"/>
          <w:szCs w:val="32"/>
        </w:rPr>
      </w:pPr>
      <w:r>
        <w:rPr>
          <w:rFonts w:eastAsia="仿宋_GB2312"/>
          <w:b/>
          <w:bCs/>
          <w:sz w:val="32"/>
          <w:szCs w:val="32"/>
        </w:rPr>
        <w:t>名词解释：</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9B8E"/>
    <w:multiLevelType w:val="singleLevel"/>
    <w:tmpl w:val="141E9B8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TAzMzIxNTIwMjkyMDkzNzMzNmJkY2EyMDE2NDQifQ=="/>
  </w:docVars>
  <w:rsids>
    <w:rsidRoot w:val="00D84058"/>
    <w:rsid w:val="00323B43"/>
    <w:rsid w:val="003D37D8"/>
    <w:rsid w:val="004358AB"/>
    <w:rsid w:val="00515623"/>
    <w:rsid w:val="005553BA"/>
    <w:rsid w:val="006464CA"/>
    <w:rsid w:val="0077734D"/>
    <w:rsid w:val="008B7726"/>
    <w:rsid w:val="00B221AD"/>
    <w:rsid w:val="00CB1E75"/>
    <w:rsid w:val="00D84058"/>
    <w:rsid w:val="00E315E9"/>
    <w:rsid w:val="021D2656"/>
    <w:rsid w:val="036B0D66"/>
    <w:rsid w:val="07F25CB6"/>
    <w:rsid w:val="083219F9"/>
    <w:rsid w:val="0A6C2423"/>
    <w:rsid w:val="0CEA4E70"/>
    <w:rsid w:val="0D147604"/>
    <w:rsid w:val="0E415E18"/>
    <w:rsid w:val="0ED17995"/>
    <w:rsid w:val="10381DB0"/>
    <w:rsid w:val="1255336E"/>
    <w:rsid w:val="13DB34CA"/>
    <w:rsid w:val="143274EC"/>
    <w:rsid w:val="14E57EE4"/>
    <w:rsid w:val="170E7E1D"/>
    <w:rsid w:val="1725189F"/>
    <w:rsid w:val="1862463B"/>
    <w:rsid w:val="18DC77F2"/>
    <w:rsid w:val="19177DE3"/>
    <w:rsid w:val="1CFB7C11"/>
    <w:rsid w:val="1D007974"/>
    <w:rsid w:val="1D61514F"/>
    <w:rsid w:val="22882216"/>
    <w:rsid w:val="22E06DA5"/>
    <w:rsid w:val="243F7A8D"/>
    <w:rsid w:val="250C6474"/>
    <w:rsid w:val="252760D8"/>
    <w:rsid w:val="2600797B"/>
    <w:rsid w:val="26C61C69"/>
    <w:rsid w:val="2A0415AC"/>
    <w:rsid w:val="2A1E3E94"/>
    <w:rsid w:val="2EAD4823"/>
    <w:rsid w:val="325B01C1"/>
    <w:rsid w:val="326640DE"/>
    <w:rsid w:val="327B4C10"/>
    <w:rsid w:val="33086BA7"/>
    <w:rsid w:val="3B835BA3"/>
    <w:rsid w:val="402874ED"/>
    <w:rsid w:val="407858DA"/>
    <w:rsid w:val="42922F30"/>
    <w:rsid w:val="48151C9F"/>
    <w:rsid w:val="49114EAF"/>
    <w:rsid w:val="4C2C276B"/>
    <w:rsid w:val="4EE44155"/>
    <w:rsid w:val="4F407B8C"/>
    <w:rsid w:val="51D83E02"/>
    <w:rsid w:val="526B159F"/>
    <w:rsid w:val="53006D0D"/>
    <w:rsid w:val="53425483"/>
    <w:rsid w:val="55C0643F"/>
    <w:rsid w:val="566E31E6"/>
    <w:rsid w:val="58667F3A"/>
    <w:rsid w:val="59E62300"/>
    <w:rsid w:val="5B6B4283"/>
    <w:rsid w:val="5B8B1BD7"/>
    <w:rsid w:val="5C186ED1"/>
    <w:rsid w:val="5E78428C"/>
    <w:rsid w:val="5F8F063B"/>
    <w:rsid w:val="609C2508"/>
    <w:rsid w:val="61B1501B"/>
    <w:rsid w:val="62FB67AB"/>
    <w:rsid w:val="67E00137"/>
    <w:rsid w:val="6825451C"/>
    <w:rsid w:val="68831C28"/>
    <w:rsid w:val="6A0E07ED"/>
    <w:rsid w:val="6A976512"/>
    <w:rsid w:val="6D162B13"/>
    <w:rsid w:val="6DA31FBE"/>
    <w:rsid w:val="6DBE3179"/>
    <w:rsid w:val="6ED87A2F"/>
    <w:rsid w:val="6EDF232B"/>
    <w:rsid w:val="756E1533"/>
    <w:rsid w:val="75F74D01"/>
    <w:rsid w:val="76F663EC"/>
    <w:rsid w:val="7AF638F3"/>
    <w:rsid w:val="7D3A5CE9"/>
    <w:rsid w:val="7D63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2636</Words>
  <Characters>2811</Characters>
  <Lines>21</Lines>
  <Paragraphs>6</Paragraphs>
  <TotalTime>15</TotalTime>
  <ScaleCrop>false</ScaleCrop>
  <LinksUpToDate>false</LinksUpToDate>
  <CharactersWithSpaces>2831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C348DDD9E504474A9055D22881672B5C</vt:lpwstr>
  </property>
</Properties>
</file>