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醴陵市疾病预防控制中心</w:t>
      </w:r>
      <w:r>
        <w:rPr>
          <w:rFonts w:eastAsia="方正小标宋简体"/>
          <w:bCs/>
          <w:color w:val="000000"/>
          <w:sz w:val="44"/>
          <w:szCs w:val="44"/>
        </w:rPr>
        <w:t>2021年部门预算</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color w:val="000000"/>
          <w:sz w:val="32"/>
          <w:szCs w:val="32"/>
        </w:rPr>
      </w:pPr>
      <w:r>
        <w:rPr>
          <w:rFonts w:hAnsi="黑体" w:eastAsia="黑体"/>
          <w:color w:val="000000"/>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醴陵市</w:t>
      </w:r>
      <w:r>
        <w:rPr>
          <w:rFonts w:eastAsia="仿宋_GB2312"/>
          <w:sz w:val="32"/>
          <w:szCs w:val="32"/>
        </w:rPr>
        <w:t>疾病预防控制中心主要职责是肩负着全市疾病预防控制，突发公共卫生事件应急处置，疫情报告及健康相关信息报告管理，健康教育与健康促进，健康危害因素监测与干预，实验室检测分析与评价，技术指导与应用研究等。</w:t>
      </w:r>
    </w:p>
    <w:p>
      <w:pPr>
        <w:tabs>
          <w:tab w:val="left" w:pos="7560"/>
        </w:tabs>
        <w:adjustRightInd w:val="0"/>
        <w:snapToGrid w:val="0"/>
        <w:spacing w:line="560" w:lineRule="exact"/>
        <w:ind w:firstLine="640" w:firstLineChars="200"/>
        <w:jc w:val="left"/>
        <w:rPr>
          <w:rFonts w:hAnsi="黑体"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醴陵</w:t>
      </w:r>
      <w:r>
        <w:rPr>
          <w:rFonts w:eastAsia="仿宋_GB2312"/>
          <w:sz w:val="32"/>
          <w:szCs w:val="32"/>
        </w:rPr>
        <w:t>市疾病预防控制中心是全额拨款的事业单位，</w:t>
      </w:r>
      <w:r>
        <w:rPr>
          <w:rFonts w:hint="eastAsia" w:eastAsia="仿宋_GB2312"/>
          <w:sz w:val="32"/>
          <w:szCs w:val="32"/>
        </w:rPr>
        <w:t>本单位为二级机构，无下设三级机构，</w:t>
      </w:r>
      <w:r>
        <w:rPr>
          <w:rFonts w:eastAsia="仿宋_GB2312"/>
          <w:sz w:val="32"/>
          <w:szCs w:val="32"/>
        </w:rPr>
        <w:t>隶属于</w:t>
      </w:r>
      <w:r>
        <w:rPr>
          <w:rFonts w:hint="eastAsia" w:eastAsia="仿宋_GB2312"/>
          <w:sz w:val="32"/>
          <w:szCs w:val="32"/>
        </w:rPr>
        <w:t>醴陵</w:t>
      </w:r>
      <w:r>
        <w:rPr>
          <w:rFonts w:eastAsia="仿宋_GB2312"/>
          <w:sz w:val="32"/>
          <w:szCs w:val="32"/>
        </w:rPr>
        <w:t>市卫健委，是为政府开展实施疾病预防控制和公共卫生技术管理与服务职能的专业机构。市编办核定的编制数</w:t>
      </w:r>
      <w:r>
        <w:rPr>
          <w:rFonts w:hint="eastAsia" w:eastAsia="仿宋_GB2312"/>
          <w:sz w:val="32"/>
          <w:szCs w:val="32"/>
        </w:rPr>
        <w:t>73人，实有人数57人。内设科室16个（现有3个职能科室和13个业务科室）。本单位无下属预算单位。</w:t>
      </w:r>
    </w:p>
    <w:p>
      <w:pPr>
        <w:tabs>
          <w:tab w:val="left" w:pos="7560"/>
        </w:tabs>
        <w:adjustRightInd w:val="0"/>
        <w:snapToGrid w:val="0"/>
        <w:spacing w:line="560" w:lineRule="exact"/>
        <w:ind w:firstLine="640" w:firstLineChars="200"/>
        <w:jc w:val="left"/>
        <w:rPr>
          <w:rFonts w:hAnsi="黑体"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本单位2021年预算单位构成包括醴陵市疾病预防控制中心本级。</w:t>
      </w:r>
      <w:r>
        <w:rPr>
          <w:rFonts w:eastAsia="仿宋_GB2312"/>
          <w:color w:val="000000"/>
          <w:sz w:val="32"/>
          <w:szCs w:val="32"/>
        </w:rPr>
        <w:t>2021年收入包括一般公共预算收入、支出包括单位基本运行的经费和专项经费。</w:t>
      </w:r>
    </w:p>
    <w:p>
      <w:pPr>
        <w:tabs>
          <w:tab w:val="left" w:pos="7560"/>
        </w:tabs>
        <w:adjustRightInd w:val="0"/>
        <w:snapToGrid w:val="0"/>
        <w:spacing w:line="560" w:lineRule="exact"/>
        <w:ind w:firstLine="640" w:firstLineChars="200"/>
        <w:jc w:val="left"/>
        <w:rPr>
          <w:rFonts w:eastAsia="仿宋_GB2312"/>
          <w:sz w:val="32"/>
          <w:szCs w:val="32"/>
        </w:rPr>
      </w:pPr>
      <w:r>
        <w:rPr>
          <w:rFonts w:eastAsia="楷体_GB2312"/>
          <w:bCs/>
          <w:color w:val="000000"/>
          <w:sz w:val="32"/>
          <w:szCs w:val="32"/>
        </w:rPr>
        <w:t>（一）收入预算</w:t>
      </w:r>
      <w:r>
        <w:rPr>
          <w:rFonts w:hint="eastAsia" w:eastAsia="楷体_GB2312"/>
          <w:bCs/>
          <w:color w:val="000000"/>
          <w:sz w:val="32"/>
          <w:szCs w:val="32"/>
        </w:rPr>
        <w:t>：</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kern w:val="0"/>
          <w:sz w:val="32"/>
          <w:szCs w:val="32"/>
        </w:rPr>
        <w:t>638.97</w:t>
      </w:r>
      <w:r>
        <w:rPr>
          <w:rFonts w:eastAsia="仿宋_GB2312"/>
          <w:color w:val="000000"/>
          <w:sz w:val="32"/>
          <w:szCs w:val="32"/>
        </w:rPr>
        <w:t>万元，其中，一般公共预算拨款</w:t>
      </w:r>
      <w:r>
        <w:rPr>
          <w:rFonts w:hint="eastAsia" w:eastAsia="仿宋_GB2312"/>
          <w:color w:val="000000"/>
          <w:sz w:val="32"/>
          <w:szCs w:val="32"/>
        </w:rPr>
        <w:t>638.97</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eastAsia="楷体_GB2312"/>
          <w:bCs/>
          <w:color w:val="000000"/>
          <w:sz w:val="32"/>
          <w:szCs w:val="32"/>
        </w:rPr>
        <w:t>（二）支出预算</w:t>
      </w:r>
      <w:r>
        <w:rPr>
          <w:rFonts w:hint="eastAsia" w:eastAsia="楷体_GB2312"/>
          <w:bCs/>
          <w:color w:val="000000"/>
          <w:sz w:val="32"/>
          <w:szCs w:val="32"/>
        </w:rPr>
        <w:t>：</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kern w:val="0"/>
          <w:sz w:val="32"/>
          <w:szCs w:val="32"/>
        </w:rPr>
        <w:t>638.97</w:t>
      </w:r>
      <w:r>
        <w:rPr>
          <w:rFonts w:eastAsia="仿宋_GB2312"/>
          <w:color w:val="000000"/>
          <w:sz w:val="32"/>
          <w:szCs w:val="32"/>
        </w:rPr>
        <w:t>万元，其中，</w:t>
      </w:r>
      <w:r>
        <w:rPr>
          <w:rFonts w:hint="eastAsia" w:eastAsia="仿宋_GB2312"/>
          <w:color w:val="000000"/>
          <w:sz w:val="32"/>
          <w:szCs w:val="32"/>
        </w:rPr>
        <w:t>社会保障和就业支出594.97</w:t>
      </w:r>
      <w:r>
        <w:rPr>
          <w:rFonts w:eastAsia="仿宋_GB2312"/>
          <w:color w:val="000000"/>
          <w:sz w:val="32"/>
          <w:szCs w:val="32"/>
        </w:rPr>
        <w:t>万元，</w:t>
      </w:r>
      <w:r>
        <w:rPr>
          <w:rFonts w:hint="eastAsia" w:eastAsia="仿宋_GB2312"/>
          <w:color w:val="000000"/>
          <w:sz w:val="32"/>
          <w:szCs w:val="32"/>
        </w:rPr>
        <w:t>卫生健康支出44</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594.97</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r>
        <w:rPr>
          <w:rFonts w:hint="eastAsia" w:eastAsia="仿宋_GB2312"/>
          <w:color w:val="000000"/>
          <w:sz w:val="32"/>
          <w:szCs w:val="32"/>
        </w:rPr>
        <w:t>其中包括工资福利支出</w:t>
      </w:r>
      <w:r>
        <w:rPr>
          <w:rFonts w:hint="eastAsia" w:eastAsia="仿宋_GB2312"/>
          <w:color w:val="000000"/>
          <w:sz w:val="32"/>
          <w:szCs w:val="32"/>
          <w:lang w:val="en-US" w:eastAsia="zh-CN"/>
        </w:rPr>
        <w:t>457.72</w:t>
      </w:r>
      <w:r>
        <w:rPr>
          <w:rFonts w:hint="eastAsia" w:eastAsia="仿宋_GB2312"/>
          <w:color w:val="000000"/>
          <w:sz w:val="32"/>
          <w:szCs w:val="32"/>
        </w:rPr>
        <w:t>万元、一般商品和服务支出</w:t>
      </w:r>
      <w:r>
        <w:rPr>
          <w:rFonts w:hint="eastAsia" w:eastAsia="仿宋_GB2312"/>
          <w:color w:val="000000"/>
          <w:sz w:val="32"/>
          <w:szCs w:val="32"/>
          <w:lang w:val="en-US" w:eastAsia="zh-CN"/>
        </w:rPr>
        <w:t>45.37</w:t>
      </w:r>
      <w:r>
        <w:rPr>
          <w:rFonts w:hint="eastAsia" w:eastAsia="仿宋_GB2312"/>
          <w:color w:val="000000"/>
          <w:sz w:val="32"/>
          <w:szCs w:val="32"/>
        </w:rPr>
        <w:t>万元、对个人和家庭的补助</w:t>
      </w:r>
      <w:r>
        <w:rPr>
          <w:rFonts w:hint="eastAsia" w:eastAsia="仿宋_GB2312"/>
          <w:color w:val="000000"/>
          <w:sz w:val="32"/>
          <w:szCs w:val="32"/>
          <w:lang w:val="en-US" w:eastAsia="zh-CN"/>
        </w:rPr>
        <w:t>1.88</w:t>
      </w:r>
      <w:r>
        <w:rPr>
          <w:rFonts w:hint="eastAsia" w:eastAsia="仿宋_GB2312"/>
          <w:color w:val="000000"/>
          <w:sz w:val="32"/>
          <w:szCs w:val="32"/>
        </w:rPr>
        <w:t>万元、工作性专项</w:t>
      </w:r>
      <w:r>
        <w:rPr>
          <w:rFonts w:hint="eastAsia" w:eastAsia="仿宋_GB2312"/>
          <w:color w:val="000000"/>
          <w:sz w:val="32"/>
          <w:szCs w:val="32"/>
          <w:lang w:val="en-US" w:eastAsia="zh-CN"/>
        </w:rPr>
        <w:t>90</w:t>
      </w:r>
      <w:r>
        <w:rPr>
          <w:rFonts w:hint="eastAsia" w:eastAsia="仿宋_GB2312"/>
          <w:color w:val="000000"/>
          <w:sz w:val="32"/>
          <w:szCs w:val="32"/>
        </w:rPr>
        <w:t>万元。</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44</w:t>
      </w:r>
      <w:r>
        <w:rPr>
          <w:rFonts w:eastAsia="仿宋_GB2312"/>
          <w:color w:val="000000"/>
          <w:sz w:val="32"/>
          <w:szCs w:val="32"/>
        </w:rPr>
        <w:t>万元，是指单位为完成特定行政工作任务或事业发展目标而发生的支出，包括</w:t>
      </w:r>
      <w:r>
        <w:rPr>
          <w:rFonts w:hint="eastAsia" w:eastAsia="仿宋_GB2312"/>
          <w:color w:val="000000"/>
          <w:sz w:val="32"/>
          <w:szCs w:val="32"/>
        </w:rPr>
        <w:t>疾病预防工作经费</w:t>
      </w:r>
      <w:r>
        <w:rPr>
          <w:rFonts w:eastAsia="仿宋_GB2312"/>
          <w:color w:val="000000"/>
          <w:sz w:val="32"/>
          <w:szCs w:val="32"/>
        </w:rPr>
        <w:t>专项、</w:t>
      </w:r>
      <w:r>
        <w:rPr>
          <w:rFonts w:hint="eastAsia" w:eastAsia="仿宋_GB2312"/>
          <w:color w:val="000000"/>
          <w:sz w:val="32"/>
          <w:szCs w:val="32"/>
        </w:rPr>
        <w:t>免疫规划专项、健康教育经费</w:t>
      </w:r>
      <w:r>
        <w:rPr>
          <w:rFonts w:eastAsia="仿宋_GB2312"/>
          <w:color w:val="000000"/>
          <w:sz w:val="32"/>
          <w:szCs w:val="32"/>
        </w:rPr>
        <w:t>专项</w:t>
      </w:r>
      <w:r>
        <w:rPr>
          <w:rFonts w:hint="eastAsia" w:eastAsia="仿宋_GB2312"/>
          <w:color w:val="000000"/>
          <w:sz w:val="32"/>
          <w:szCs w:val="32"/>
        </w:rPr>
        <w:t>、慢性病示范区创建经费专项</w:t>
      </w:r>
      <w:r>
        <w:rPr>
          <w:rFonts w:eastAsia="仿宋_GB2312"/>
          <w:color w:val="000000"/>
          <w:sz w:val="32"/>
          <w:szCs w:val="32"/>
        </w:rPr>
        <w:t>等</w:t>
      </w:r>
      <w:r>
        <w:rPr>
          <w:rFonts w:hint="eastAsia" w:eastAsia="仿宋_GB2312"/>
          <w:color w:val="000000"/>
          <w:sz w:val="32"/>
          <w:szCs w:val="32"/>
        </w:rPr>
        <w:t>4项专项</w:t>
      </w:r>
      <w:r>
        <w:rPr>
          <w:rFonts w:eastAsia="仿宋_GB2312"/>
          <w:color w:val="000000"/>
          <w:sz w:val="32"/>
          <w:szCs w:val="32"/>
        </w:rPr>
        <w:t>。其中：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w:t>
      </w:r>
      <w:r>
        <w:rPr>
          <w:rFonts w:eastAsia="仿宋_GB2312"/>
          <w:color w:val="000000"/>
          <w:sz w:val="32"/>
          <w:szCs w:val="32"/>
        </w:rPr>
        <w:t>）</w:t>
      </w:r>
      <w:r>
        <w:rPr>
          <w:rFonts w:hint="eastAsia" w:eastAsia="仿宋_GB2312"/>
          <w:color w:val="000000"/>
          <w:sz w:val="32"/>
          <w:szCs w:val="32"/>
        </w:rPr>
        <w:t>疾病预防工作经费</w:t>
      </w:r>
      <w:r>
        <w:rPr>
          <w:rFonts w:eastAsia="仿宋_GB2312"/>
          <w:color w:val="000000"/>
          <w:sz w:val="32"/>
          <w:szCs w:val="32"/>
        </w:rPr>
        <w:t xml:space="preserve">专项 </w:t>
      </w:r>
      <w:r>
        <w:rPr>
          <w:rFonts w:hint="eastAsia" w:eastAsia="仿宋_GB2312"/>
          <w:color w:val="000000"/>
          <w:sz w:val="32"/>
          <w:szCs w:val="32"/>
        </w:rPr>
        <w:t>30</w:t>
      </w:r>
      <w:r>
        <w:rPr>
          <w:rFonts w:eastAsia="仿宋_GB2312"/>
          <w:color w:val="000000"/>
          <w:sz w:val="32"/>
          <w:szCs w:val="32"/>
        </w:rPr>
        <w:t xml:space="preserve"> 万元。主要用于</w:t>
      </w:r>
      <w:r>
        <w:rPr>
          <w:rFonts w:hint="eastAsia" w:eastAsia="仿宋_GB2312"/>
          <w:color w:val="000000"/>
          <w:sz w:val="32"/>
          <w:szCs w:val="32"/>
        </w:rPr>
        <w:t>疾病预防工作经费；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w:t>
      </w:r>
      <w:r>
        <w:rPr>
          <w:rFonts w:eastAsia="仿宋_GB2312"/>
          <w:color w:val="000000"/>
          <w:sz w:val="32"/>
          <w:szCs w:val="32"/>
        </w:rPr>
        <w:t>）</w:t>
      </w:r>
      <w:r>
        <w:rPr>
          <w:rFonts w:hint="eastAsia" w:eastAsia="仿宋_GB2312"/>
          <w:color w:val="000000"/>
          <w:sz w:val="32"/>
          <w:szCs w:val="32"/>
        </w:rPr>
        <w:t>免疫规划</w:t>
      </w:r>
      <w:r>
        <w:rPr>
          <w:rFonts w:eastAsia="仿宋_GB2312"/>
          <w:color w:val="000000"/>
          <w:sz w:val="32"/>
          <w:szCs w:val="32"/>
        </w:rPr>
        <w:t xml:space="preserve">专项 </w:t>
      </w:r>
      <w:r>
        <w:rPr>
          <w:rFonts w:hint="eastAsia" w:eastAsia="仿宋_GB2312"/>
          <w:color w:val="000000"/>
          <w:sz w:val="32"/>
          <w:szCs w:val="32"/>
        </w:rPr>
        <w:t>5</w:t>
      </w:r>
      <w:r>
        <w:rPr>
          <w:rFonts w:eastAsia="仿宋_GB2312"/>
          <w:color w:val="000000"/>
          <w:sz w:val="32"/>
          <w:szCs w:val="32"/>
        </w:rPr>
        <w:t xml:space="preserve"> 万元。主要用于</w:t>
      </w:r>
      <w:r>
        <w:rPr>
          <w:rFonts w:hint="eastAsia" w:eastAsia="仿宋_GB2312"/>
          <w:color w:val="000000"/>
          <w:sz w:val="32"/>
          <w:szCs w:val="32"/>
        </w:rPr>
        <w:t>相关业务培训，开展宣传活动、发放宣传资料及冷链运输各种疫苗；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w:t>
      </w:r>
      <w:r>
        <w:rPr>
          <w:rFonts w:hint="eastAsia" w:eastAsia="仿宋_GB2312"/>
          <w:color w:val="000000"/>
          <w:sz w:val="32"/>
          <w:szCs w:val="32"/>
        </w:rPr>
        <w:t>健康教育经费</w:t>
      </w:r>
      <w:r>
        <w:rPr>
          <w:rFonts w:eastAsia="仿宋_GB2312"/>
          <w:color w:val="000000"/>
          <w:sz w:val="32"/>
          <w:szCs w:val="32"/>
        </w:rPr>
        <w:t xml:space="preserve">专项 </w:t>
      </w:r>
      <w:r>
        <w:rPr>
          <w:rFonts w:hint="eastAsia" w:eastAsia="仿宋_GB2312"/>
          <w:color w:val="000000"/>
          <w:sz w:val="32"/>
          <w:szCs w:val="32"/>
        </w:rPr>
        <w:t>4</w:t>
      </w:r>
      <w:r>
        <w:rPr>
          <w:rFonts w:eastAsia="仿宋_GB2312"/>
          <w:color w:val="000000"/>
          <w:sz w:val="32"/>
          <w:szCs w:val="32"/>
        </w:rPr>
        <w:t xml:space="preserve"> 万元。主要用于</w:t>
      </w:r>
      <w:r>
        <w:rPr>
          <w:rFonts w:hint="eastAsia" w:eastAsia="仿宋_GB2312"/>
          <w:color w:val="000000"/>
          <w:sz w:val="32"/>
          <w:szCs w:val="32"/>
        </w:rPr>
        <w:t>健康教育宣讲、培训；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4</w:t>
      </w:r>
      <w:r>
        <w:rPr>
          <w:rFonts w:eastAsia="仿宋_GB2312"/>
          <w:color w:val="000000"/>
          <w:sz w:val="32"/>
          <w:szCs w:val="32"/>
        </w:rPr>
        <w:t>）</w:t>
      </w:r>
      <w:r>
        <w:rPr>
          <w:rFonts w:hint="eastAsia" w:eastAsia="仿宋_GB2312"/>
          <w:color w:val="000000"/>
          <w:sz w:val="32"/>
          <w:szCs w:val="32"/>
        </w:rPr>
        <w:t>慢性病示范区创建经费</w:t>
      </w:r>
      <w:r>
        <w:rPr>
          <w:rFonts w:eastAsia="仿宋_GB2312"/>
          <w:color w:val="000000"/>
          <w:sz w:val="32"/>
          <w:szCs w:val="32"/>
        </w:rPr>
        <w:t xml:space="preserve">专项 </w:t>
      </w:r>
      <w:r>
        <w:rPr>
          <w:rFonts w:hint="eastAsia" w:eastAsia="仿宋_GB2312"/>
          <w:color w:val="000000"/>
          <w:sz w:val="32"/>
          <w:szCs w:val="32"/>
        </w:rPr>
        <w:t>5</w:t>
      </w:r>
      <w:r>
        <w:rPr>
          <w:rFonts w:eastAsia="仿宋_GB2312"/>
          <w:color w:val="000000"/>
          <w:sz w:val="32"/>
          <w:szCs w:val="32"/>
        </w:rPr>
        <w:t xml:space="preserve"> 万元。主要用于</w:t>
      </w:r>
      <w:r>
        <w:rPr>
          <w:rFonts w:hint="eastAsia" w:eastAsia="仿宋_GB2312"/>
          <w:color w:val="000000"/>
          <w:sz w:val="32"/>
          <w:szCs w:val="32"/>
        </w:rPr>
        <w:t>慢性病示范区创建验收达标工作经费；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kern w:val="0"/>
          <w:sz w:val="32"/>
          <w:szCs w:val="32"/>
        </w:rPr>
        <w:t>638.97</w:t>
      </w:r>
      <w:r>
        <w:rPr>
          <w:rFonts w:eastAsia="仿宋_GB2312"/>
          <w:color w:val="000000"/>
          <w:sz w:val="32"/>
          <w:szCs w:val="32"/>
        </w:rPr>
        <w:t>万元，比上年增加</w:t>
      </w:r>
      <w:r>
        <w:rPr>
          <w:rFonts w:hint="eastAsia" w:eastAsia="仿宋_GB2312"/>
          <w:color w:val="000000"/>
          <w:sz w:val="32"/>
          <w:szCs w:val="32"/>
        </w:rPr>
        <w:t>39.46</w:t>
      </w:r>
      <w:r>
        <w:rPr>
          <w:rFonts w:eastAsia="仿宋_GB2312"/>
          <w:color w:val="000000"/>
          <w:sz w:val="32"/>
          <w:szCs w:val="32"/>
        </w:rPr>
        <w:t>万元，主要原</w:t>
      </w:r>
      <w:r>
        <w:rPr>
          <w:rFonts w:hint="eastAsia" w:eastAsia="仿宋_GB2312"/>
          <w:color w:val="000000"/>
          <w:sz w:val="32"/>
          <w:szCs w:val="32"/>
        </w:rPr>
        <w:t>因是人员增加，造成人员经费和运转经费上涨等。</w:t>
      </w:r>
    </w:p>
    <w:p>
      <w:pPr>
        <w:tabs>
          <w:tab w:val="left" w:pos="7560"/>
        </w:tabs>
        <w:adjustRightInd w:val="0"/>
        <w:snapToGrid w:val="0"/>
        <w:spacing w:line="560" w:lineRule="exact"/>
        <w:ind w:firstLine="640" w:firstLineChars="200"/>
        <w:jc w:val="left"/>
        <w:rPr>
          <w:rFonts w:hAnsi="黑体"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（一）机关运行经费</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年年初预算机关运行经费共安排</w:t>
      </w:r>
      <w:r>
        <w:rPr>
          <w:rFonts w:hint="eastAsia" w:eastAsia="仿宋_GB2312"/>
          <w:color w:val="000000"/>
          <w:sz w:val="32"/>
          <w:szCs w:val="32"/>
        </w:rPr>
        <w:t>135.37</w:t>
      </w:r>
      <w:r>
        <w:rPr>
          <w:rFonts w:eastAsia="仿宋_GB2312"/>
          <w:color w:val="000000"/>
          <w:sz w:val="32"/>
          <w:szCs w:val="32"/>
        </w:rPr>
        <w:t>万元，比上年度预算增加</w:t>
      </w:r>
      <w:r>
        <w:rPr>
          <w:rFonts w:hint="eastAsia" w:eastAsia="仿宋_GB2312"/>
          <w:color w:val="000000"/>
          <w:sz w:val="32"/>
          <w:szCs w:val="32"/>
        </w:rPr>
        <w:t>13.4</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lang w:eastAsia="zh-CN"/>
        </w:rPr>
        <w:t>：</w:t>
      </w:r>
      <w:r>
        <w:rPr>
          <w:rFonts w:hint="eastAsia" w:eastAsia="仿宋_GB2312"/>
          <w:color w:val="000000"/>
          <w:sz w:val="32"/>
          <w:szCs w:val="32"/>
        </w:rPr>
        <w:t>人员增加，</w:t>
      </w:r>
      <w:r>
        <w:rPr>
          <w:rFonts w:hint="eastAsia" w:eastAsia="仿宋_GB2312"/>
          <w:bCs/>
          <w:color w:val="000000"/>
          <w:sz w:val="32"/>
          <w:szCs w:val="32"/>
        </w:rPr>
        <w:t>运转费用上涨。</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（二）政府采购预算</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eastAsia="仿宋_GB2312"/>
          <w:kern w:val="0"/>
          <w:sz w:val="32"/>
          <w:szCs w:val="32"/>
        </w:rPr>
        <w:t>政府采购预算：2021年年初预算数为39.6万元。包含：政府采购货物支出8.12万元，政府采购工程支出0万元，政府采购服务支出31.48万元；</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（三）国有资产占有情况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w:t>
      </w:r>
      <w:r>
        <w:rPr>
          <w:rFonts w:hint="eastAsia" w:eastAsia="仿宋_GB2312"/>
          <w:color w:val="000000"/>
          <w:sz w:val="32"/>
          <w:szCs w:val="32"/>
        </w:rPr>
        <w:t>单位</w:t>
      </w:r>
      <w:r>
        <w:rPr>
          <w:rFonts w:eastAsia="仿宋_GB2312"/>
          <w:color w:val="000000"/>
          <w:sz w:val="32"/>
          <w:szCs w:val="32"/>
        </w:rPr>
        <w:t>共有办公及业务用房</w:t>
      </w:r>
      <w:r>
        <w:rPr>
          <w:rFonts w:hint="eastAsia" w:eastAsia="仿宋_GB2312"/>
          <w:kern w:val="0"/>
          <w:sz w:val="32"/>
          <w:szCs w:val="32"/>
        </w:rPr>
        <w:t>4625</w:t>
      </w:r>
      <w:r>
        <w:rPr>
          <w:rFonts w:eastAsia="仿宋_GB2312"/>
          <w:color w:val="000000"/>
          <w:sz w:val="32"/>
          <w:szCs w:val="32"/>
        </w:rPr>
        <w:t>平方米；车辆</w:t>
      </w:r>
      <w:r>
        <w:rPr>
          <w:rFonts w:hint="eastAsia" w:eastAsia="仿宋_GB2312"/>
          <w:kern w:val="0"/>
          <w:sz w:val="32"/>
          <w:szCs w:val="32"/>
        </w:rPr>
        <w:t>3</w:t>
      </w:r>
      <w:r>
        <w:rPr>
          <w:rFonts w:eastAsia="仿宋_GB2312"/>
          <w:color w:val="000000"/>
          <w:sz w:val="32"/>
          <w:szCs w:val="32"/>
        </w:rPr>
        <w:t>辆，其中一般公务用车</w:t>
      </w:r>
      <w:r>
        <w:rPr>
          <w:rFonts w:hint="eastAsia" w:eastAsia="仿宋_GB2312"/>
          <w:color w:val="000000"/>
          <w:sz w:val="32"/>
          <w:szCs w:val="32"/>
        </w:rPr>
        <w:t>0</w:t>
      </w:r>
      <w:r>
        <w:rPr>
          <w:rFonts w:eastAsia="仿宋_GB2312"/>
          <w:color w:val="000000"/>
          <w:sz w:val="32"/>
          <w:szCs w:val="32"/>
        </w:rPr>
        <w:t>辆、</w:t>
      </w:r>
      <w:r>
        <w:rPr>
          <w:rFonts w:hint="eastAsia" w:eastAsia="仿宋_GB2312"/>
          <w:color w:val="000000"/>
          <w:sz w:val="32"/>
          <w:szCs w:val="32"/>
        </w:rPr>
        <w:t>业务</w:t>
      </w:r>
      <w:r>
        <w:rPr>
          <w:rFonts w:eastAsia="仿宋_GB2312"/>
          <w:color w:val="000000"/>
          <w:sz w:val="32"/>
          <w:szCs w:val="32"/>
        </w:rPr>
        <w:t>用车</w:t>
      </w:r>
      <w:r>
        <w:rPr>
          <w:rFonts w:hint="eastAsia" w:eastAsia="仿宋_GB2312"/>
          <w:color w:val="000000"/>
          <w:sz w:val="32"/>
          <w:szCs w:val="32"/>
        </w:rPr>
        <w:t>4</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（四）预算绩效目标</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kern w:val="0"/>
          <w:sz w:val="32"/>
          <w:szCs w:val="32"/>
        </w:rPr>
        <w:t>638.97</w:t>
      </w:r>
      <w:r>
        <w:rPr>
          <w:rFonts w:eastAsia="仿宋_GB2312"/>
          <w:color w:val="000000"/>
          <w:sz w:val="32"/>
          <w:szCs w:val="32"/>
        </w:rPr>
        <w:t xml:space="preserve">万元，其中，基本支出 </w:t>
      </w:r>
      <w:r>
        <w:rPr>
          <w:rFonts w:hint="eastAsia" w:eastAsia="仿宋_GB2312"/>
          <w:color w:val="000000"/>
          <w:sz w:val="32"/>
          <w:szCs w:val="32"/>
        </w:rPr>
        <w:t>594.97</w:t>
      </w:r>
      <w:r>
        <w:rPr>
          <w:rFonts w:eastAsia="仿宋_GB2312"/>
          <w:color w:val="000000"/>
          <w:sz w:val="32"/>
          <w:szCs w:val="32"/>
        </w:rPr>
        <w:t xml:space="preserve">万元，项目支出 </w:t>
      </w:r>
      <w:r>
        <w:rPr>
          <w:rFonts w:hint="eastAsia" w:eastAsia="仿宋_GB2312"/>
          <w:color w:val="000000"/>
          <w:sz w:val="32"/>
          <w:szCs w:val="32"/>
        </w:rPr>
        <w:t>44</w:t>
      </w:r>
      <w:r>
        <w:rPr>
          <w:rFonts w:eastAsia="仿宋_GB2312"/>
          <w:color w:val="000000"/>
          <w:sz w:val="32"/>
          <w:szCs w:val="32"/>
        </w:rPr>
        <w:t>万元</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绩效目标：</w:t>
      </w:r>
      <w:r>
        <w:rPr>
          <w:rFonts w:hint="eastAsia" w:eastAsia="仿宋_GB2312"/>
          <w:color w:val="000000"/>
          <w:sz w:val="32"/>
          <w:szCs w:val="32"/>
        </w:rPr>
        <w:t>1、推进预防接种规范化门诊建设，加强规范化管理。2、强化联防联控，健全传染病疫情和突发公共卫生事件监测预警系统。3、加强传染病报告管理，加强应急队伍建设及应急物资储备，加强传染病监测。4、做好结核、艾滋病、血防等疾病防治工作。5继续做好各项慢病项目工作，按照市卫健局的统一部署，做好健康中国行动的推进工作。6、继续做好健康素养促进行动项目。7、继续按要求完成食安风险监测、生活饮用水卫生监测、病媒生物监测工作，进一步完善学校卫生工作体系。8、完善突发公共卫生事件的应急采样及检测工作。</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rPr>
          <w:rFonts w:hint="eastAsia" w:hAnsi="仿宋_GB2312" w:eastAsia="仿宋_GB2312"/>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6</w:t>
      </w:r>
      <w:r>
        <w:rPr>
          <w:rFonts w:eastAsia="仿宋_GB2312"/>
          <w:color w:val="000000"/>
          <w:sz w:val="32"/>
          <w:szCs w:val="32"/>
        </w:rPr>
        <w:t>万元，其中：公务接待费</w:t>
      </w:r>
      <w:r>
        <w:rPr>
          <w:rFonts w:hint="eastAsia" w:eastAsia="仿宋_GB2312"/>
          <w:color w:val="000000"/>
          <w:sz w:val="32"/>
          <w:szCs w:val="32"/>
        </w:rPr>
        <w:t>0</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6</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r>
        <w:rPr>
          <w:rFonts w:hint="eastAsia" w:eastAsia="仿宋_GB2312"/>
          <w:color w:val="000000"/>
          <w:sz w:val="32"/>
          <w:szCs w:val="32"/>
        </w:rPr>
        <w:t>对比上年预算增加6万元，主要原因是因新冠疫情原因工作量大。</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无</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（七）其他事项</w:t>
      </w:r>
    </w:p>
    <w:p>
      <w:pPr>
        <w:widowControl/>
        <w:shd w:val="clear" w:color="auto" w:fill="FFFFFF"/>
        <w:tabs>
          <w:tab w:val="left" w:pos="1800"/>
          <w:tab w:val="left" w:pos="2220"/>
        </w:tabs>
        <w:spacing w:line="560" w:lineRule="exact"/>
        <w:ind w:firstLine="720"/>
        <w:rPr>
          <w:rFonts w:eastAsia="仿宋_GB2312"/>
          <w:sz w:val="32"/>
          <w:szCs w:val="32"/>
        </w:rPr>
      </w:pPr>
      <w:r>
        <w:rPr>
          <w:rFonts w:eastAsia="仿宋_GB2312"/>
          <w:sz w:val="32"/>
          <w:szCs w:val="32"/>
        </w:rPr>
        <w:t>本单位</w:t>
      </w:r>
      <w:r>
        <w:rPr>
          <w:rFonts w:hint="eastAsia" w:eastAsia="仿宋_GB2312"/>
          <w:sz w:val="32"/>
          <w:szCs w:val="32"/>
        </w:rPr>
        <w:t>2021年预算未安排政府性基金预算，本部门无纳入专户管理的非税收入。本单位无门户网站，已在政府网站统一公开。</w:t>
      </w:r>
    </w:p>
    <w:p>
      <w:pPr>
        <w:tabs>
          <w:tab w:val="left" w:pos="7560"/>
        </w:tabs>
        <w:adjustRightInd w:val="0"/>
        <w:snapToGrid w:val="0"/>
        <w:spacing w:line="560" w:lineRule="exact"/>
        <w:ind w:firstLine="640" w:firstLineChars="200"/>
        <w:jc w:val="left"/>
        <w:rPr>
          <w:rFonts w:hAnsi="仿宋_GB2312" w:eastAsia="仿宋_GB2312"/>
          <w:sz w:val="32"/>
          <w:szCs w:val="32"/>
        </w:rPr>
      </w:pPr>
      <w:bookmarkStart w:id="0" w:name="_GoBack"/>
      <w:bookmarkEnd w:id="0"/>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MzMzYWU4MTQ2M2IzZjBjMGJlMzlmMmZiNmZlZDQifQ=="/>
  </w:docVars>
  <w:rsids>
    <w:rsidRoot w:val="00D84058"/>
    <w:rsid w:val="00144978"/>
    <w:rsid w:val="001A6732"/>
    <w:rsid w:val="001E46A3"/>
    <w:rsid w:val="00323B43"/>
    <w:rsid w:val="003D37D8"/>
    <w:rsid w:val="004358AB"/>
    <w:rsid w:val="00452905"/>
    <w:rsid w:val="005553BA"/>
    <w:rsid w:val="006464CA"/>
    <w:rsid w:val="00684584"/>
    <w:rsid w:val="00696FFD"/>
    <w:rsid w:val="0077734D"/>
    <w:rsid w:val="008B7726"/>
    <w:rsid w:val="00B221AD"/>
    <w:rsid w:val="00CA119F"/>
    <w:rsid w:val="00CB1E75"/>
    <w:rsid w:val="00D84058"/>
    <w:rsid w:val="00DE29E8"/>
    <w:rsid w:val="00E315E9"/>
    <w:rsid w:val="02C50484"/>
    <w:rsid w:val="039375EA"/>
    <w:rsid w:val="065C29D6"/>
    <w:rsid w:val="076C1EB5"/>
    <w:rsid w:val="0D60694F"/>
    <w:rsid w:val="10795EA2"/>
    <w:rsid w:val="163E1BF5"/>
    <w:rsid w:val="175557B9"/>
    <w:rsid w:val="19A630EA"/>
    <w:rsid w:val="19FE13DB"/>
    <w:rsid w:val="1F2B0E3C"/>
    <w:rsid w:val="27DA5964"/>
    <w:rsid w:val="294D5309"/>
    <w:rsid w:val="2A890264"/>
    <w:rsid w:val="3B567FF1"/>
    <w:rsid w:val="3E4F2CF0"/>
    <w:rsid w:val="4324404D"/>
    <w:rsid w:val="441E4AF5"/>
    <w:rsid w:val="45D47EF7"/>
    <w:rsid w:val="46CA4111"/>
    <w:rsid w:val="4AEA4A92"/>
    <w:rsid w:val="4DC47B99"/>
    <w:rsid w:val="50824773"/>
    <w:rsid w:val="596E427C"/>
    <w:rsid w:val="599C6C8A"/>
    <w:rsid w:val="5AFF2151"/>
    <w:rsid w:val="60AD74D4"/>
    <w:rsid w:val="61295650"/>
    <w:rsid w:val="62FE19D5"/>
    <w:rsid w:val="633676A2"/>
    <w:rsid w:val="6414545D"/>
    <w:rsid w:val="67F3753D"/>
    <w:rsid w:val="710746B5"/>
    <w:rsid w:val="72874A4C"/>
    <w:rsid w:val="73DA0C26"/>
    <w:rsid w:val="769D5871"/>
    <w:rsid w:val="76A24E6F"/>
    <w:rsid w:val="79641964"/>
    <w:rsid w:val="7CC86C5A"/>
    <w:rsid w:val="7E2E0E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ascii="宋体" w:hAnsi="宋体"/>
      <w:color w:val="000000"/>
      <w:kern w:val="0"/>
      <w:sz w:val="24"/>
    </w:rPr>
  </w:style>
  <w:style w:type="character" w:customStyle="1" w:styleId="7">
    <w:name w:val="页眉 字符"/>
    <w:basedOn w:val="6"/>
    <w:link w:val="3"/>
    <w:semiHidden/>
    <w:qFormat/>
    <w:uiPriority w:val="99"/>
    <w:rPr>
      <w:rFonts w:ascii="Times New Roman" w:hAnsi="Times New Roman" w:eastAsia="宋体" w:cs="Times New Roman"/>
      <w:kern w:val="2"/>
      <w:sz w:val="18"/>
      <w:szCs w:val="18"/>
    </w:rPr>
  </w:style>
  <w:style w:type="character" w:customStyle="1" w:styleId="8">
    <w:name w:val="页脚 字符"/>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Template>
  <Pages>9</Pages>
  <Words>2890</Words>
  <Characters>3058</Characters>
  <Lines>22</Lines>
  <Paragraphs>6</Paragraphs>
  <TotalTime>127</TotalTime>
  <ScaleCrop>false</ScaleCrop>
  <LinksUpToDate>false</LinksUpToDate>
  <CharactersWithSpaces>3076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huangsiqi.yep</cp:lastModifiedBy>
  <cp:lastPrinted>2021-03-26T00:48:00Z</cp:lastPrinted>
  <dcterms:modified xsi:type="dcterms:W3CDTF">2022-09-12T07:45:54Z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23CF5BEF0F054C208CB6BB102217DB56</vt:lpwstr>
  </property>
</Properties>
</file>