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醴陵市机关事务服务中心</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numPr>
          <w:ilvl w:val="0"/>
          <w:numId w:val="1"/>
        </w:num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w:t>
      </w:r>
      <w:r>
        <w:rPr>
          <w:rFonts w:hint="eastAsia" w:hAnsi="仿宋_GB2312" w:eastAsia="仿宋_GB2312"/>
          <w:sz w:val="32"/>
          <w:szCs w:val="32"/>
          <w:lang w:eastAsia="zh-CN"/>
        </w:rPr>
        <w:t>二十九</w:t>
      </w:r>
      <w:r>
        <w:rPr>
          <w:rFonts w:hAnsi="仿宋_GB2312" w:eastAsia="仿宋_GB2312"/>
          <w:sz w:val="32"/>
          <w:szCs w:val="32"/>
        </w:rPr>
        <w:t>）单位专项支出方向绩效目标表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w:t>
      </w:r>
      <w:r>
        <w:rPr>
          <w:rFonts w:hint="eastAsia" w:hAnsi="仿宋_GB2312" w:eastAsia="仿宋_GB2312"/>
          <w:sz w:val="32"/>
          <w:szCs w:val="32"/>
          <w:lang w:eastAsia="zh-CN"/>
        </w:rPr>
        <w:t>三十</w:t>
      </w:r>
      <w:r>
        <w:rPr>
          <w:rFonts w:hAnsi="仿宋_GB2312" w:eastAsia="仿宋_GB2312"/>
          <w:sz w:val="32"/>
          <w:szCs w:val="32"/>
        </w:rPr>
        <w:t>）部门整体支出绩效目标表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widowControl/>
        <w:shd w:val="clear" w:color="auto" w:fill="FFFFFF"/>
        <w:spacing w:line="560" w:lineRule="exact"/>
        <w:ind w:firstLine="640" w:firstLineChars="200"/>
        <w:outlineLvl w:val="0"/>
        <w:rPr>
          <w:rFonts w:hAnsi="黑体" w:eastAsia="黑体"/>
          <w:sz w:val="32"/>
          <w:szCs w:val="32"/>
        </w:rPr>
      </w:pPr>
    </w:p>
    <w:p>
      <w:pPr>
        <w:widowControl/>
        <w:shd w:val="clear" w:color="auto" w:fill="FFFFFF"/>
        <w:spacing w:line="560" w:lineRule="exact"/>
        <w:ind w:firstLine="640" w:firstLineChars="200"/>
        <w:outlineLvl w:val="0"/>
        <w:rPr>
          <w:rFonts w:hint="eastAsia" w:hAnsi="黑体" w:eastAsia="黑体"/>
          <w:sz w:val="32"/>
          <w:szCs w:val="32"/>
        </w:rPr>
      </w:pPr>
    </w:p>
    <w:p>
      <w:pPr>
        <w:widowControl/>
        <w:shd w:val="clear" w:color="auto" w:fill="FFFFFF"/>
        <w:spacing w:line="560" w:lineRule="exact"/>
        <w:ind w:firstLine="640" w:firstLineChars="200"/>
        <w:outlineLvl w:val="0"/>
        <w:rPr>
          <w:rFonts w:hint="eastAsia" w:hAnsi="黑体" w:eastAsia="黑体"/>
          <w:sz w:val="32"/>
          <w:szCs w:val="32"/>
        </w:rPr>
      </w:pPr>
    </w:p>
    <w:p>
      <w:pPr>
        <w:widowControl/>
        <w:shd w:val="clear" w:color="auto" w:fill="FFFFFF"/>
        <w:spacing w:line="560" w:lineRule="exact"/>
        <w:outlineLvl w:val="0"/>
        <w:rPr>
          <w:rFonts w:hint="eastAsia" w:hAnsi="黑体" w:eastAsia="黑体"/>
          <w:sz w:val="32"/>
          <w:szCs w:val="32"/>
        </w:rPr>
      </w:pPr>
    </w:p>
    <w:p>
      <w:pPr>
        <w:widowControl/>
        <w:shd w:val="clear" w:color="auto" w:fill="FFFFFF"/>
        <w:spacing w:line="560" w:lineRule="exact"/>
        <w:ind w:firstLine="640" w:firstLineChars="200"/>
        <w:outlineLvl w:val="0"/>
        <w:rPr>
          <w:rFonts w:hint="eastAsia" w:hAnsi="黑体"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hd w:val="clear" w:color="auto" w:fill="FFFFFF"/>
        <w:spacing w:line="560" w:lineRule="exact"/>
        <w:ind w:firstLine="640" w:firstLineChars="200"/>
        <w:outlineLvl w:val="0"/>
        <w:rPr>
          <w:rFonts w:eastAsia="仿宋_GB2312"/>
          <w:color w:val="000000"/>
          <w:kern w:val="0"/>
          <w:sz w:val="32"/>
          <w:szCs w:val="32"/>
        </w:rPr>
      </w:pPr>
      <w:r>
        <w:rPr>
          <w:rFonts w:hint="eastAsia" w:eastAsia="仿宋_GB2312"/>
          <w:color w:val="000000"/>
          <w:kern w:val="0"/>
          <w:sz w:val="32"/>
          <w:szCs w:val="32"/>
          <w:lang w:eastAsia="zh-Hans"/>
        </w:rPr>
        <w:t>醴陵市机关事务服务中心是市政府直属正科级公益一类事业单位。本单位无二级机构，主要职责是：</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（一）贯彻执行上级有关机关事务工作的方针政策和法律法规；参与全市机关事务和后勤体制改革工作，并负责拟定具体实施办法，为机关事务提供服务保障。</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（二）拟定全市行政事业单位办公用房使用管理办法并组织实施；负责市级行政事业单位办公用房统一调配管理、统一规范使用的事务性工作。</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（三）负责全市公务用车综合服务平台的管理和运营；负责市直行政事业单位一般公务用车的配备、更新、处置等事务性工作。</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（四）负责全市公共机构节能的事务性工作。</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（五）负责全市行政事业单位货物、服务类政府采购的事务性工作；承担市直行政事业单位国有资产管理和处置的事务性工作。</w:t>
      </w:r>
    </w:p>
    <w:p>
      <w:pPr>
        <w:widowControl/>
        <w:shd w:val="clear" w:color="auto" w:fill="FFFFFF"/>
        <w:spacing w:line="560" w:lineRule="exact"/>
        <w:ind w:firstLine="640"/>
        <w:outlineLvl w:val="0"/>
        <w:rPr>
          <w:rFonts w:eastAsia="仿宋_GB2312"/>
          <w:color w:val="000000"/>
          <w:kern w:val="0"/>
          <w:sz w:val="32"/>
          <w:szCs w:val="32"/>
        </w:rPr>
      </w:pPr>
      <w:r>
        <w:rPr>
          <w:rFonts w:hint="eastAsia" w:eastAsia="仿宋_GB2312"/>
          <w:color w:val="000000"/>
          <w:kern w:val="0"/>
          <w:sz w:val="32"/>
          <w:szCs w:val="32"/>
        </w:rPr>
        <w:t>（六）承担市委、市人民政府交办的其他工作。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27</w:t>
      </w:r>
      <w:r>
        <w:rPr>
          <w:rFonts w:eastAsia="仿宋_GB2312"/>
          <w:color w:val="000000"/>
          <w:sz w:val="32"/>
          <w:szCs w:val="32"/>
        </w:rPr>
        <w:t>人，实有人数</w:t>
      </w:r>
      <w:r>
        <w:rPr>
          <w:rFonts w:hint="eastAsia" w:eastAsia="仿宋_GB2312"/>
          <w:color w:val="000000"/>
          <w:sz w:val="32"/>
          <w:szCs w:val="32"/>
        </w:rPr>
        <w:t>10</w:t>
      </w:r>
      <w:r>
        <w:rPr>
          <w:rFonts w:eastAsia="仿宋_GB2312"/>
          <w:color w:val="000000"/>
          <w:sz w:val="32"/>
          <w:szCs w:val="32"/>
        </w:rPr>
        <w:t>人。内设股室</w:t>
      </w:r>
      <w:r>
        <w:rPr>
          <w:rFonts w:hint="eastAsia" w:eastAsia="仿宋_GB2312"/>
          <w:color w:val="000000"/>
          <w:sz w:val="32"/>
          <w:szCs w:val="32"/>
        </w:rPr>
        <w:t>4</w:t>
      </w:r>
      <w:r>
        <w:rPr>
          <w:rFonts w:eastAsia="仿宋_GB2312"/>
          <w:color w:val="000000"/>
          <w:sz w:val="32"/>
          <w:szCs w:val="32"/>
        </w:rPr>
        <w:t>个（含</w:t>
      </w:r>
      <w:r>
        <w:rPr>
          <w:rFonts w:hint="eastAsia" w:eastAsia="仿宋_GB2312"/>
          <w:color w:val="000000"/>
          <w:sz w:val="32"/>
          <w:szCs w:val="32"/>
        </w:rPr>
        <w:t>0</w:t>
      </w:r>
      <w:r>
        <w:rPr>
          <w:rFonts w:eastAsia="仿宋_GB2312"/>
          <w:color w:val="000000"/>
          <w:sz w:val="32"/>
          <w:szCs w:val="32"/>
        </w:rPr>
        <w:t>个正科级单位），分别为：</w:t>
      </w:r>
      <w:r>
        <w:rPr>
          <w:rFonts w:hint="eastAsia" w:eastAsia="仿宋_GB2312"/>
          <w:color w:val="000000"/>
          <w:sz w:val="32"/>
          <w:szCs w:val="32"/>
        </w:rPr>
        <w:t>办公室、资产管理服务股、办公用房服务股、公车平台。</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w:t>
      </w:r>
      <w:r>
        <w:rPr>
          <w:rFonts w:hint="eastAsia" w:eastAsia="仿宋_GB2312"/>
          <w:color w:val="000000"/>
          <w:sz w:val="32"/>
          <w:szCs w:val="32"/>
        </w:rPr>
        <w:t>无</w:t>
      </w:r>
      <w:r>
        <w:rPr>
          <w:rFonts w:eastAsia="仿宋_GB2312"/>
          <w:color w:val="000000"/>
          <w:sz w:val="32"/>
          <w:szCs w:val="32"/>
        </w:rPr>
        <w:t>下属二级预算单位</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为</w:t>
      </w:r>
      <w:r>
        <w:rPr>
          <w:rFonts w:eastAsia="仿宋_GB2312"/>
          <w:color w:val="000000"/>
          <w:sz w:val="32"/>
          <w:szCs w:val="32"/>
        </w:rPr>
        <w:t>机关</w:t>
      </w:r>
      <w:r>
        <w:rPr>
          <w:rFonts w:hint="eastAsia" w:eastAsia="仿宋_GB2312"/>
          <w:color w:val="000000"/>
          <w:sz w:val="32"/>
          <w:szCs w:val="32"/>
          <w:lang w:eastAsia="zh-CN"/>
        </w:rPr>
        <w:t>，</w:t>
      </w:r>
      <w:r>
        <w:rPr>
          <w:rFonts w:hint="eastAsia" w:eastAsia="仿宋_GB2312"/>
          <w:color w:val="000000"/>
          <w:sz w:val="32"/>
          <w:szCs w:val="32"/>
        </w:rPr>
        <w:t>无</w:t>
      </w:r>
      <w:r>
        <w:rPr>
          <w:rFonts w:eastAsia="仿宋_GB2312"/>
          <w:color w:val="000000"/>
          <w:sz w:val="32"/>
          <w:szCs w:val="32"/>
        </w:rPr>
        <w:t>所属二级预算单位。收入包括一般公共预算收入；</w:t>
      </w:r>
      <w:r>
        <w:rPr>
          <w:rFonts w:eastAsia="仿宋_GB2312"/>
          <w:color w:val="000000"/>
          <w:kern w:val="0"/>
          <w:sz w:val="32"/>
          <w:szCs w:val="32"/>
          <w:lang w:eastAsia="zh-Hans"/>
        </w:rPr>
        <w:t>支出既包括保障</w:t>
      </w:r>
      <w:r>
        <w:rPr>
          <w:rFonts w:eastAsia="仿宋_GB2312"/>
          <w:color w:val="000000"/>
          <w:kern w:val="0"/>
          <w:sz w:val="32"/>
          <w:szCs w:val="32"/>
        </w:rPr>
        <w:t>中心</w:t>
      </w:r>
      <w:r>
        <w:rPr>
          <w:rFonts w:eastAsia="仿宋_GB2312"/>
          <w:color w:val="000000"/>
          <w:kern w:val="0"/>
          <w:sz w:val="32"/>
          <w:szCs w:val="32"/>
          <w:lang w:eastAsia="zh-Hans"/>
        </w:rPr>
        <w:t>机关及</w:t>
      </w:r>
      <w:r>
        <w:rPr>
          <w:rFonts w:eastAsia="仿宋_GB2312"/>
          <w:color w:val="000000"/>
          <w:kern w:val="0"/>
          <w:sz w:val="32"/>
          <w:szCs w:val="32"/>
        </w:rPr>
        <w:t>直</w:t>
      </w:r>
      <w:r>
        <w:rPr>
          <w:rFonts w:eastAsia="仿宋_GB2312"/>
          <w:color w:val="000000"/>
          <w:kern w:val="0"/>
          <w:sz w:val="32"/>
          <w:szCs w:val="32"/>
          <w:lang w:eastAsia="zh-Hans"/>
        </w:rPr>
        <w:t>属单位基本运行的经费，也包括</w:t>
      </w:r>
      <w:r>
        <w:rPr>
          <w:rFonts w:eastAsia="仿宋_GB2312"/>
          <w:sz w:val="32"/>
          <w:szCs w:val="32"/>
        </w:rPr>
        <w:t>归口管理、面向全市分配的</w:t>
      </w:r>
      <w:r>
        <w:rPr>
          <w:rFonts w:hint="eastAsia" w:eastAsia="仿宋_GB2312"/>
          <w:sz w:val="32"/>
          <w:szCs w:val="32"/>
        </w:rPr>
        <w:t>公车公共服务平台</w:t>
      </w:r>
      <w:r>
        <w:rPr>
          <w:rFonts w:eastAsia="仿宋_GB2312"/>
          <w:color w:val="000000"/>
          <w:kern w:val="0"/>
          <w:sz w:val="32"/>
          <w:szCs w:val="32"/>
        </w:rPr>
        <w:t>、</w:t>
      </w:r>
      <w:r>
        <w:rPr>
          <w:rFonts w:hint="eastAsia" w:eastAsia="仿宋_GB2312"/>
          <w:color w:val="000000"/>
          <w:kern w:val="0"/>
          <w:sz w:val="32"/>
          <w:szCs w:val="32"/>
          <w:lang w:eastAsia="zh-CN"/>
        </w:rPr>
        <w:t>节约型机关创建、市政府大院大楼维修费、市政府大院物业费、公共机构生活垃圾分类</w:t>
      </w:r>
      <w:r>
        <w:rPr>
          <w:rFonts w:eastAsia="仿宋_GB2312"/>
          <w:color w:val="000000"/>
          <w:kern w:val="0"/>
          <w:sz w:val="32"/>
          <w:szCs w:val="32"/>
        </w:rPr>
        <w:t>等</w:t>
      </w:r>
      <w:r>
        <w:rPr>
          <w:rFonts w:eastAsia="仿宋_GB2312"/>
          <w:color w:val="000000"/>
          <w:kern w:val="0"/>
          <w:sz w:val="32"/>
          <w:szCs w:val="32"/>
          <w:lang w:eastAsia="zh-Hans"/>
        </w:rPr>
        <w:t>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988.89</w:t>
      </w:r>
      <w:r>
        <w:rPr>
          <w:rFonts w:eastAsia="仿宋_GB2312"/>
          <w:color w:val="000000"/>
          <w:sz w:val="32"/>
          <w:szCs w:val="32"/>
        </w:rPr>
        <w:t>万元，其中，一般公共预算拨款</w:t>
      </w:r>
      <w:r>
        <w:rPr>
          <w:rFonts w:hint="eastAsia" w:eastAsia="仿宋_GB2312"/>
          <w:color w:val="000000"/>
          <w:sz w:val="32"/>
          <w:szCs w:val="32"/>
        </w:rPr>
        <w:t>988.89</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988.89</w:t>
      </w:r>
      <w:r>
        <w:rPr>
          <w:rFonts w:eastAsia="仿宋_GB2312"/>
          <w:color w:val="000000"/>
          <w:sz w:val="32"/>
          <w:szCs w:val="32"/>
        </w:rPr>
        <w:t>万元，其中，一般公共服务支出</w:t>
      </w:r>
      <w:r>
        <w:rPr>
          <w:rFonts w:hint="eastAsia" w:eastAsia="仿宋_GB2312"/>
          <w:color w:val="000000"/>
          <w:sz w:val="32"/>
          <w:szCs w:val="32"/>
        </w:rPr>
        <w:t>985.33</w:t>
      </w:r>
      <w:r>
        <w:rPr>
          <w:rFonts w:eastAsia="仿宋_GB2312"/>
          <w:color w:val="000000"/>
          <w:sz w:val="32"/>
          <w:szCs w:val="32"/>
        </w:rPr>
        <w:t>万元，</w:t>
      </w:r>
      <w:r>
        <w:rPr>
          <w:rFonts w:hint="eastAsia" w:eastAsia="仿宋_GB2312"/>
          <w:sz w:val="32"/>
          <w:szCs w:val="32"/>
        </w:rPr>
        <w:t>卫生健康支出3.</w:t>
      </w:r>
      <w:r>
        <w:rPr>
          <w:rFonts w:hint="eastAsia" w:eastAsia="仿宋_GB2312"/>
          <w:sz w:val="32"/>
          <w:szCs w:val="32"/>
          <w:lang w:val="en-US" w:eastAsia="zh-CN"/>
        </w:rPr>
        <w:t>56</w:t>
      </w:r>
      <w:r>
        <w:rPr>
          <w:rFonts w:hint="eastAsia" w:eastAsia="仿宋_GB2312"/>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108.29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880.6</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节约型机关创建</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创建节约型机关。</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公共机构生活垃圾分类</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垃圾分类日常宣传、管理工作。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市政府大院大楼维修费</w:t>
      </w:r>
      <w:r>
        <w:rPr>
          <w:rFonts w:eastAsia="仿宋_GB2312"/>
          <w:color w:val="000000"/>
          <w:sz w:val="32"/>
          <w:szCs w:val="32"/>
        </w:rPr>
        <w:t>专项</w:t>
      </w:r>
      <w:r>
        <w:rPr>
          <w:rFonts w:hint="eastAsia" w:eastAsia="仿宋_GB2312"/>
          <w:color w:val="000000"/>
          <w:sz w:val="32"/>
          <w:szCs w:val="32"/>
        </w:rPr>
        <w:t>50</w:t>
      </w:r>
      <w:r>
        <w:rPr>
          <w:rFonts w:eastAsia="仿宋_GB2312"/>
          <w:color w:val="000000"/>
          <w:sz w:val="32"/>
          <w:szCs w:val="32"/>
        </w:rPr>
        <w:t>万元。主要用于</w:t>
      </w:r>
      <w:r>
        <w:rPr>
          <w:rFonts w:hint="eastAsia" w:eastAsia="仿宋_GB2312"/>
          <w:color w:val="000000"/>
          <w:sz w:val="32"/>
          <w:szCs w:val="32"/>
        </w:rPr>
        <w:t>市政府大院维修维护工作。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市政府大院物业费</w:t>
      </w:r>
      <w:r>
        <w:rPr>
          <w:rFonts w:eastAsia="仿宋_GB2312"/>
          <w:color w:val="000000"/>
          <w:sz w:val="32"/>
          <w:szCs w:val="32"/>
        </w:rPr>
        <w:t>专项</w:t>
      </w:r>
      <w:r>
        <w:rPr>
          <w:rFonts w:hint="eastAsia" w:eastAsia="仿宋_GB2312"/>
          <w:color w:val="000000"/>
          <w:sz w:val="32"/>
          <w:szCs w:val="32"/>
        </w:rPr>
        <w:t>126.6</w:t>
      </w:r>
      <w:r>
        <w:rPr>
          <w:rFonts w:eastAsia="仿宋_GB2312"/>
          <w:color w:val="000000"/>
          <w:sz w:val="32"/>
          <w:szCs w:val="32"/>
        </w:rPr>
        <w:t>万元。主要用于</w:t>
      </w:r>
      <w:r>
        <w:rPr>
          <w:rFonts w:hint="eastAsia" w:eastAsia="仿宋_GB2312"/>
          <w:color w:val="000000"/>
          <w:sz w:val="32"/>
          <w:szCs w:val="32"/>
        </w:rPr>
        <w:t>市政府大院日常物业管理工作。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公车公共服务平台</w:t>
      </w:r>
      <w:r>
        <w:rPr>
          <w:rFonts w:eastAsia="仿宋_GB2312"/>
          <w:color w:val="000000"/>
          <w:sz w:val="32"/>
          <w:szCs w:val="32"/>
        </w:rPr>
        <w:t>专项</w:t>
      </w:r>
      <w:r>
        <w:rPr>
          <w:rFonts w:hint="eastAsia" w:eastAsia="仿宋_GB2312"/>
          <w:color w:val="000000"/>
          <w:sz w:val="32"/>
          <w:szCs w:val="32"/>
        </w:rPr>
        <w:t>684</w:t>
      </w:r>
      <w:r>
        <w:rPr>
          <w:rFonts w:eastAsia="仿宋_GB2312"/>
          <w:color w:val="000000"/>
          <w:sz w:val="32"/>
          <w:szCs w:val="32"/>
        </w:rPr>
        <w:t>万元。主要用于</w:t>
      </w:r>
      <w:r>
        <w:rPr>
          <w:rFonts w:hint="eastAsia" w:eastAsia="仿宋_GB2312"/>
          <w:color w:val="000000"/>
          <w:sz w:val="32"/>
          <w:szCs w:val="32"/>
        </w:rPr>
        <w:t>公车公共公务平台日常运行维护。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988.89</w:t>
      </w:r>
      <w:r>
        <w:rPr>
          <w:rFonts w:eastAsia="仿宋_GB2312"/>
          <w:color w:val="000000"/>
          <w:sz w:val="32"/>
          <w:szCs w:val="32"/>
        </w:rPr>
        <w:t>万元，比上年</w:t>
      </w:r>
      <w:r>
        <w:rPr>
          <w:rFonts w:hint="eastAsia" w:eastAsia="仿宋_GB2312"/>
          <w:color w:val="000000"/>
          <w:sz w:val="32"/>
          <w:szCs w:val="32"/>
        </w:rPr>
        <w:t>减少367.49</w:t>
      </w:r>
      <w:r>
        <w:rPr>
          <w:rFonts w:eastAsia="仿宋_GB2312"/>
          <w:color w:val="000000"/>
          <w:sz w:val="32"/>
          <w:szCs w:val="32"/>
        </w:rPr>
        <w:t>万元，主要原因是</w:t>
      </w:r>
      <w:r>
        <w:rPr>
          <w:rFonts w:hint="eastAsia" w:eastAsia="仿宋_GB2312"/>
          <w:color w:val="000000"/>
          <w:sz w:val="32"/>
          <w:szCs w:val="32"/>
        </w:rPr>
        <w:t>减少</w:t>
      </w:r>
      <w:r>
        <w:rPr>
          <w:rFonts w:hint="eastAsia" w:eastAsia="仿宋_GB2312"/>
          <w:kern w:val="0"/>
          <w:sz w:val="32"/>
          <w:szCs w:val="32"/>
        </w:rPr>
        <w:t>市民中心物业费专项</w:t>
      </w:r>
      <w:r>
        <w:rPr>
          <w:rFonts w:hint="eastAsia" w:eastAsia="仿宋_GB2312"/>
          <w:kern w:val="0"/>
          <w:sz w:val="32"/>
          <w:szCs w:val="32"/>
          <w:lang w:eastAsia="zh-CN"/>
        </w:rPr>
        <w:t>等</w:t>
      </w:r>
      <w:r>
        <w:rPr>
          <w:rFonts w:hint="eastAsia" w:eastAsia="仿宋_GB2312"/>
          <w:kern w:val="0"/>
          <w:sz w:val="32"/>
          <w:szCs w:val="32"/>
        </w:rPr>
        <w:t>经费</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32.38</w:t>
      </w:r>
      <w:r>
        <w:rPr>
          <w:rFonts w:eastAsia="仿宋_GB2312"/>
          <w:color w:val="000000"/>
          <w:sz w:val="32"/>
          <w:szCs w:val="32"/>
        </w:rPr>
        <w:t>万元，比上年度预算增加</w:t>
      </w:r>
      <w:r>
        <w:rPr>
          <w:rFonts w:hint="eastAsia" w:eastAsia="仿宋_GB2312"/>
          <w:color w:val="000000"/>
          <w:sz w:val="32"/>
          <w:szCs w:val="32"/>
        </w:rPr>
        <w:t>0.37</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人员工龄增加，人员工资、社保缴费基数略有上涨。</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513.93</w:t>
      </w:r>
      <w:r>
        <w:rPr>
          <w:rFonts w:eastAsia="仿宋_GB2312"/>
          <w:color w:val="000000"/>
          <w:sz w:val="32"/>
          <w:szCs w:val="32"/>
        </w:rPr>
        <w:t>万元。包含：</w:t>
      </w:r>
      <w:r>
        <w:rPr>
          <w:rFonts w:hint="eastAsia" w:eastAsia="仿宋_GB2312"/>
          <w:color w:val="000000"/>
          <w:sz w:val="32"/>
          <w:szCs w:val="32"/>
        </w:rPr>
        <w:t>货物类9.83万元，交通工具108.5万元，服务类：公务用车维修费90</w:t>
      </w:r>
      <w:r>
        <w:rPr>
          <w:rFonts w:eastAsia="仿宋_GB2312"/>
          <w:color w:val="000000"/>
          <w:sz w:val="32"/>
          <w:szCs w:val="32"/>
        </w:rPr>
        <w:t>万元、</w:t>
      </w:r>
      <w:r>
        <w:rPr>
          <w:rFonts w:hint="eastAsia" w:eastAsia="仿宋_GB2312"/>
          <w:color w:val="000000"/>
          <w:sz w:val="32"/>
          <w:szCs w:val="32"/>
        </w:rPr>
        <w:t>公务用车油费90</w:t>
      </w:r>
      <w:r>
        <w:rPr>
          <w:rFonts w:eastAsia="仿宋_GB2312"/>
          <w:color w:val="000000"/>
          <w:sz w:val="32"/>
          <w:szCs w:val="32"/>
        </w:rPr>
        <w:t>万元</w:t>
      </w:r>
      <w:r>
        <w:rPr>
          <w:rFonts w:hint="eastAsia" w:eastAsia="仿宋_GB2312"/>
          <w:color w:val="000000"/>
          <w:sz w:val="32"/>
          <w:szCs w:val="32"/>
        </w:rPr>
        <w:t>、公务用车保险费35万元、物业管理176.6万元，其他服务4万元。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1409.43</w:t>
      </w:r>
      <w:r>
        <w:rPr>
          <w:rFonts w:eastAsia="仿宋_GB2312"/>
          <w:color w:val="000000"/>
          <w:sz w:val="32"/>
          <w:szCs w:val="32"/>
        </w:rPr>
        <w:t>平方米；车辆</w:t>
      </w:r>
      <w:r>
        <w:rPr>
          <w:rFonts w:hint="eastAsia" w:eastAsia="仿宋_GB2312"/>
          <w:color w:val="000000"/>
          <w:sz w:val="32"/>
          <w:szCs w:val="32"/>
        </w:rPr>
        <w:t>96</w:t>
      </w:r>
      <w:r>
        <w:rPr>
          <w:rFonts w:eastAsia="仿宋_GB2312"/>
          <w:color w:val="000000"/>
          <w:sz w:val="32"/>
          <w:szCs w:val="32"/>
        </w:rPr>
        <w:t>辆，其中一般公务用车</w:t>
      </w:r>
      <w:r>
        <w:rPr>
          <w:rFonts w:hint="eastAsia" w:eastAsia="仿宋_GB2312"/>
          <w:color w:val="000000"/>
          <w:sz w:val="32"/>
          <w:szCs w:val="32"/>
        </w:rPr>
        <w:t>96</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988.89</w:t>
      </w:r>
      <w:r>
        <w:rPr>
          <w:rFonts w:eastAsia="仿宋_GB2312"/>
          <w:color w:val="000000"/>
          <w:sz w:val="32"/>
          <w:szCs w:val="32"/>
        </w:rPr>
        <w:t>万元，其中，基本支出</w:t>
      </w:r>
      <w:r>
        <w:rPr>
          <w:rFonts w:hint="eastAsia" w:eastAsia="仿宋_GB2312"/>
          <w:color w:val="000000"/>
          <w:sz w:val="32"/>
          <w:szCs w:val="32"/>
        </w:rPr>
        <w:t>108.29</w:t>
      </w:r>
      <w:r>
        <w:rPr>
          <w:rFonts w:eastAsia="仿宋_GB2312"/>
          <w:color w:val="000000"/>
          <w:sz w:val="32"/>
          <w:szCs w:val="32"/>
        </w:rPr>
        <w:t xml:space="preserve">万元，项目支出   </w:t>
      </w:r>
      <w:r>
        <w:rPr>
          <w:rFonts w:hint="eastAsia" w:eastAsia="仿宋_GB2312"/>
          <w:color w:val="000000"/>
          <w:sz w:val="32"/>
          <w:szCs w:val="32"/>
        </w:rPr>
        <w:t>880.6</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auto"/>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210</w:t>
      </w:r>
      <w:r>
        <w:rPr>
          <w:rFonts w:eastAsia="仿宋_GB2312"/>
          <w:color w:val="000000"/>
          <w:sz w:val="32"/>
          <w:szCs w:val="32"/>
        </w:rPr>
        <w:t>万元，其中：公务接待费</w:t>
      </w:r>
      <w:r>
        <w:rPr>
          <w:rFonts w:hint="eastAsia" w:eastAsia="仿宋_GB2312"/>
          <w:color w:val="000000"/>
          <w:sz w:val="32"/>
          <w:szCs w:val="32"/>
        </w:rPr>
        <w:t>0</w:t>
      </w:r>
      <w:r>
        <w:rPr>
          <w:rFonts w:eastAsia="仿宋_GB2312"/>
          <w:color w:val="000000"/>
          <w:sz w:val="32"/>
          <w:szCs w:val="32"/>
        </w:rPr>
        <w:t>万元</w:t>
      </w:r>
      <w:r>
        <w:rPr>
          <w:rFonts w:eastAsia="仿宋_GB2312"/>
          <w:color w:val="auto"/>
          <w:sz w:val="32"/>
          <w:szCs w:val="32"/>
        </w:rPr>
        <w:t>、公务用车购置费</w:t>
      </w:r>
      <w:r>
        <w:rPr>
          <w:rFonts w:hint="eastAsia" w:eastAsia="仿宋_GB2312"/>
          <w:color w:val="auto"/>
          <w:sz w:val="32"/>
          <w:szCs w:val="32"/>
        </w:rPr>
        <w:t>0</w:t>
      </w:r>
      <w:r>
        <w:rPr>
          <w:rFonts w:eastAsia="仿宋_GB2312"/>
          <w:color w:val="auto"/>
          <w:sz w:val="32"/>
          <w:szCs w:val="32"/>
        </w:rPr>
        <w:t>万元，公务用车运行费</w:t>
      </w:r>
      <w:r>
        <w:rPr>
          <w:rFonts w:hint="eastAsia" w:eastAsia="仿宋_GB2312"/>
          <w:color w:val="auto"/>
          <w:sz w:val="32"/>
          <w:szCs w:val="32"/>
        </w:rPr>
        <w:t>210</w:t>
      </w:r>
      <w:r>
        <w:rPr>
          <w:rFonts w:eastAsia="仿宋_GB2312"/>
          <w:color w:val="auto"/>
          <w:sz w:val="32"/>
          <w:szCs w:val="32"/>
        </w:rPr>
        <w:t>万元、因公出国（境）费</w:t>
      </w:r>
      <w:r>
        <w:rPr>
          <w:rFonts w:hint="eastAsia" w:eastAsia="仿宋_GB2312"/>
          <w:color w:val="auto"/>
          <w:sz w:val="32"/>
          <w:szCs w:val="32"/>
        </w:rPr>
        <w:t>0</w:t>
      </w:r>
      <w:r>
        <w:rPr>
          <w:rFonts w:eastAsia="仿宋_GB2312"/>
          <w:color w:val="auto"/>
          <w:sz w:val="32"/>
          <w:szCs w:val="32"/>
        </w:rPr>
        <w:t>万元。20</w:t>
      </w:r>
      <w:r>
        <w:rPr>
          <w:rFonts w:hint="eastAsia" w:eastAsia="仿宋_GB2312"/>
          <w:color w:val="auto"/>
          <w:sz w:val="32"/>
          <w:szCs w:val="32"/>
        </w:rPr>
        <w:t>21</w:t>
      </w:r>
      <w:r>
        <w:rPr>
          <w:rFonts w:eastAsia="仿宋_GB2312"/>
          <w:color w:val="auto"/>
          <w:sz w:val="32"/>
          <w:szCs w:val="32"/>
        </w:rPr>
        <w:t>年公务用车购置数</w:t>
      </w:r>
      <w:r>
        <w:rPr>
          <w:rFonts w:hint="eastAsia" w:eastAsia="仿宋_GB2312"/>
          <w:color w:val="auto"/>
          <w:sz w:val="32"/>
          <w:szCs w:val="32"/>
        </w:rPr>
        <w:t>0</w:t>
      </w:r>
      <w:r>
        <w:rPr>
          <w:rFonts w:eastAsia="仿宋_GB2312"/>
          <w:color w:val="auto"/>
          <w:sz w:val="32"/>
          <w:szCs w:val="32"/>
        </w:rPr>
        <w:t>台</w:t>
      </w:r>
      <w:r>
        <w:rPr>
          <w:rFonts w:eastAsia="仿宋_GB2312"/>
          <w:b/>
          <w:bCs/>
          <w:color w:val="auto"/>
          <w:sz w:val="32"/>
          <w:szCs w:val="32"/>
        </w:rPr>
        <w:t>。</w:t>
      </w:r>
    </w:p>
    <w:p>
      <w:pPr>
        <w:tabs>
          <w:tab w:val="left" w:pos="7560"/>
        </w:tabs>
        <w:adjustRightInd w:val="0"/>
        <w:snapToGrid w:val="0"/>
        <w:spacing w:line="560" w:lineRule="exact"/>
        <w:ind w:firstLine="640" w:firstLineChars="200"/>
        <w:jc w:val="left"/>
        <w:rPr>
          <w:rFonts w:eastAsia="仿宋_GB2312"/>
          <w:color w:val="000000" w:themeColor="text1"/>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31.31</w:t>
      </w:r>
      <w:r>
        <w:rPr>
          <w:rFonts w:eastAsia="仿宋_GB2312"/>
          <w:color w:val="000000"/>
          <w:sz w:val="32"/>
          <w:szCs w:val="32"/>
        </w:rPr>
        <w:t>万元，</w:t>
      </w:r>
      <w:r>
        <w:rPr>
          <w:rFonts w:eastAsia="仿宋_GB2312"/>
          <w:color w:val="000000" w:themeColor="text1"/>
          <w:sz w:val="32"/>
          <w:szCs w:val="32"/>
        </w:rPr>
        <w:t>主要是因为</w:t>
      </w:r>
      <w:r>
        <w:rPr>
          <w:rFonts w:hint="eastAsia" w:eastAsia="仿宋_GB2312"/>
          <w:color w:val="000000" w:themeColor="text1"/>
          <w:sz w:val="32"/>
          <w:szCs w:val="32"/>
        </w:rPr>
        <w:t>2020年已置换新车辆，2021年维修维护费减少；保险改革，保险费减少</w:t>
      </w:r>
      <w:r>
        <w:rPr>
          <w:rFonts w:eastAsia="仿宋_GB2312"/>
          <w:color w:val="000000" w:themeColor="text1"/>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2"/>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600" w:lineRule="exact"/>
        <w:ind w:firstLine="640" w:firstLineChars="200"/>
        <w:rPr>
          <w:rFonts w:eastAsia="仿宋_GB2312"/>
          <w:sz w:val="32"/>
          <w:szCs w:val="32"/>
        </w:rPr>
      </w:pPr>
      <w:r>
        <w:rPr>
          <w:rFonts w:hint="eastAsia" w:eastAsia="仿宋_GB2312"/>
          <w:sz w:val="32"/>
          <w:szCs w:val="32"/>
        </w:rPr>
        <w:t>1、本单位无对个人和家庭的补助支出的预算；</w:t>
      </w:r>
    </w:p>
    <w:p>
      <w:pPr>
        <w:tabs>
          <w:tab w:val="left" w:pos="7560"/>
        </w:tabs>
        <w:adjustRightInd w:val="0"/>
        <w:snapToGrid w:val="0"/>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本</w:t>
      </w:r>
      <w:r>
        <w:rPr>
          <w:rFonts w:hint="eastAsia" w:eastAsia="仿宋_GB2312"/>
          <w:sz w:val="32"/>
          <w:szCs w:val="32"/>
        </w:rPr>
        <w:t>单位</w:t>
      </w:r>
      <w:r>
        <w:rPr>
          <w:rFonts w:eastAsia="仿宋_GB2312"/>
          <w:sz w:val="32"/>
          <w:szCs w:val="32"/>
        </w:rPr>
        <w:t>无政府性基金</w:t>
      </w:r>
      <w:r>
        <w:rPr>
          <w:rFonts w:hint="eastAsia" w:eastAsia="仿宋_GB2312"/>
          <w:sz w:val="32"/>
          <w:szCs w:val="32"/>
        </w:rPr>
        <w:t>；</w:t>
      </w:r>
    </w:p>
    <w:p>
      <w:pPr>
        <w:tabs>
          <w:tab w:val="left" w:pos="7560"/>
        </w:tabs>
        <w:adjustRightInd w:val="0"/>
        <w:snapToGrid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本</w:t>
      </w:r>
      <w:r>
        <w:rPr>
          <w:rFonts w:hint="eastAsia" w:eastAsia="仿宋_GB2312"/>
          <w:sz w:val="32"/>
          <w:szCs w:val="32"/>
        </w:rPr>
        <w:t>单位</w:t>
      </w:r>
      <w:r>
        <w:rPr>
          <w:rFonts w:hint="eastAsia" w:eastAsia="仿宋_GB2312"/>
          <w:sz w:val="32"/>
          <w:szCs w:val="32"/>
          <w:lang w:eastAsia="zh-CN"/>
        </w:rPr>
        <w:t>无</w:t>
      </w:r>
      <w:r>
        <w:rPr>
          <w:rFonts w:eastAsia="仿宋_GB2312"/>
          <w:sz w:val="32"/>
          <w:szCs w:val="32"/>
        </w:rPr>
        <w:t>纳入专户管理的非税收入拨款</w:t>
      </w:r>
      <w:r>
        <w:rPr>
          <w:rFonts w:hint="eastAsia" w:eastAsia="仿宋_GB2312"/>
          <w:sz w:val="32"/>
          <w:szCs w:val="32"/>
        </w:rPr>
        <w:t>；</w:t>
      </w:r>
    </w:p>
    <w:p>
      <w:pPr>
        <w:tabs>
          <w:tab w:val="left" w:pos="7560"/>
        </w:tabs>
        <w:adjustRightInd w:val="0"/>
        <w:snapToGrid w:val="0"/>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本</w:t>
      </w:r>
      <w:r>
        <w:rPr>
          <w:rFonts w:hint="eastAsia" w:eastAsia="仿宋_GB2312"/>
          <w:sz w:val="32"/>
          <w:szCs w:val="32"/>
        </w:rPr>
        <w:t>单位</w:t>
      </w:r>
      <w:r>
        <w:rPr>
          <w:rFonts w:eastAsia="仿宋_GB2312"/>
          <w:sz w:val="32"/>
          <w:szCs w:val="32"/>
        </w:rPr>
        <w:t>无门户网站，在政府网</w:t>
      </w:r>
      <w:r>
        <w:rPr>
          <w:rFonts w:hint="eastAsia" w:eastAsia="仿宋_GB2312"/>
          <w:sz w:val="32"/>
          <w:szCs w:val="32"/>
        </w:rPr>
        <w:t>站</w:t>
      </w:r>
      <w:r>
        <w:rPr>
          <w:rFonts w:eastAsia="仿宋_GB2312"/>
          <w:sz w:val="32"/>
          <w:szCs w:val="32"/>
        </w:rPr>
        <w:t>统一公开</w:t>
      </w:r>
      <w:r>
        <w:rPr>
          <w:rFonts w:hint="eastAsia" w:eastAsia="仿宋_GB2312"/>
          <w:sz w:val="32"/>
          <w:szCs w:val="32"/>
        </w:rPr>
        <w:t>。</w:t>
      </w:r>
    </w:p>
    <w:p>
      <w:pPr>
        <w:numPr>
          <w:ilvl w:val="0"/>
          <w:numId w:val="0"/>
        </w:numPr>
        <w:tabs>
          <w:tab w:val="left" w:pos="7560"/>
        </w:tabs>
        <w:adjustRightInd w:val="0"/>
        <w:snapToGrid w:val="0"/>
        <w:spacing w:line="560" w:lineRule="exact"/>
        <w:jc w:val="left"/>
        <w:rPr>
          <w:rFonts w:eastAsia="楷体_GB2312"/>
          <w:bCs/>
          <w:color w:val="00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hint="eastAsia" w:eastAsia="仿宋_GB2312"/>
          <w:b/>
          <w:bCs/>
          <w:sz w:val="32"/>
          <w:szCs w:val="32"/>
          <w:lang w:eastAsia="zh-CN"/>
        </w:rPr>
        <w:t>五、</w:t>
      </w: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3" w:firstLineChars="200"/>
        <w:jc w:val="left"/>
        <w:rPr>
          <w:rFonts w:hint="eastAsia" w:eastAsia="仿宋_GB2312"/>
          <w:b/>
          <w:bCs/>
          <w:sz w:val="32"/>
          <w:szCs w:val="32"/>
          <w:lang w:eastAsia="zh-CN"/>
        </w:rPr>
      </w:pPr>
      <w:r>
        <w:rPr>
          <w:rFonts w:hint="eastAsia" w:eastAsia="仿宋_GB2312"/>
          <w:b/>
          <w:bCs/>
          <w:sz w:val="32"/>
          <w:szCs w:val="32"/>
          <w:lang w:eastAsia="zh-CN"/>
        </w:rPr>
        <w:t>六、部门预算公开表格</w:t>
      </w:r>
    </w:p>
    <w:p/>
    <w:p>
      <w:r>
        <w:rPr>
          <w:rFonts w:hint="eastAsia" w:ascii="仿宋" w:hAnsi="仿宋" w:eastAsia="仿宋" w:cs="仿宋"/>
          <w:b w:val="0"/>
          <w:bCs w:val="0"/>
          <w:sz w:val="32"/>
          <w:szCs w:val="32"/>
          <w:lang w:val="en-US" w:eastAsia="zh-CN"/>
        </w:rPr>
        <w:t>（一）部门收支总表</w:t>
      </w:r>
    </w:p>
    <w:p/>
    <w:p>
      <w:pPr>
        <w:widowControl/>
        <w:spacing w:after="200" w:line="276" w:lineRule="auto"/>
        <w:jc w:val="left"/>
      </w:pPr>
    </w:p>
    <w:p>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pPr>
    </w:p>
    <w:p>
      <w:pPr>
        <w:jc w:val="both"/>
        <w:rPr>
          <w:rFonts w:hint="eastAsia" w:eastAsia="宋体"/>
          <w:lang w:eastAsia="zh-CN"/>
        </w:rPr>
      </w:pPr>
    </w:p>
    <w:p>
      <w:pPr>
        <w:jc w:val="center"/>
      </w:pPr>
      <w:r>
        <w:drawing>
          <wp:inline distT="0" distB="0" distL="0" distR="0">
            <wp:extent cx="8469630" cy="51034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472251" cy="5105192"/>
                    </a:xfrm>
                    <a:prstGeom prst="rect">
                      <a:avLst/>
                    </a:prstGeom>
                    <a:noFill/>
                    <a:ln>
                      <a:noFill/>
                    </a:ln>
                  </pic:spPr>
                </pic:pic>
              </a:graphicData>
            </a:graphic>
          </wp:inline>
        </w:drawing>
      </w:r>
    </w:p>
    <w:p>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textAlignment w:val="auto"/>
        <w:rPr>
          <w:rFonts w:hint="eastAsia" w:eastAsia="仿宋_GB2312"/>
          <w:sz w:val="32"/>
          <w:szCs w:val="32"/>
          <w:lang w:eastAsia="zh-CN"/>
        </w:rPr>
      </w:pPr>
      <w:r>
        <w:rPr>
          <w:rFonts w:hint="eastAsia" w:eastAsia="仿宋_GB2312"/>
          <w:sz w:val="32"/>
          <w:szCs w:val="32"/>
          <w:lang w:eastAsia="zh-CN"/>
        </w:rPr>
        <w:t>（二）部门收入总表</w:t>
      </w:r>
    </w:p>
    <w:p>
      <w:pPr>
        <w:jc w:val="both"/>
      </w:pPr>
    </w:p>
    <w:p>
      <w:pPr>
        <w:jc w:val="center"/>
      </w:pPr>
    </w:p>
    <w:p>
      <w:pPr>
        <w:jc w:val="center"/>
      </w:pPr>
      <w:r>
        <w:drawing>
          <wp:inline distT="0" distB="0" distL="0" distR="0">
            <wp:extent cx="8863330" cy="1870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863330" cy="1870617"/>
                    </a:xfrm>
                    <a:prstGeom prst="rect">
                      <a:avLst/>
                    </a:prstGeom>
                    <a:noFill/>
                    <a:ln>
                      <a:noFill/>
                    </a:ln>
                  </pic:spPr>
                </pic:pic>
              </a:graphicData>
            </a:graphic>
          </wp:inline>
        </w:drawing>
      </w: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（三）部门支出总表</w:t>
      </w:r>
    </w:p>
    <w:p>
      <w:pPr>
        <w:jc w:val="both"/>
      </w:pPr>
    </w:p>
    <w:p>
      <w:pPr>
        <w:jc w:val="center"/>
      </w:pPr>
    </w:p>
    <w:p>
      <w:pPr>
        <w:jc w:val="center"/>
      </w:pPr>
    </w:p>
    <w:p>
      <w:pPr>
        <w:jc w:val="center"/>
      </w:pPr>
      <w:r>
        <w:drawing>
          <wp:inline distT="0" distB="0" distL="0" distR="0">
            <wp:extent cx="8675370" cy="5050790"/>
            <wp:effectExtent l="0" t="0" r="1143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75370" cy="50507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240" w:lineRule="auto"/>
        <w:jc w:val="both"/>
        <w:textAlignment w:val="auto"/>
      </w:pPr>
      <w:r>
        <w:rPr>
          <w:rFonts w:hint="eastAsia" w:ascii="仿宋" w:hAnsi="仿宋" w:eastAsia="仿宋" w:cs="仿宋"/>
          <w:sz w:val="32"/>
          <w:szCs w:val="32"/>
          <w:lang w:eastAsia="zh-CN"/>
        </w:rPr>
        <w:t>（四）部门支出总表（分类）</w:t>
      </w:r>
    </w:p>
    <w:p>
      <w:pPr>
        <w:jc w:val="center"/>
      </w:pPr>
      <w:r>
        <w:drawing>
          <wp:inline distT="0" distB="0" distL="0" distR="0">
            <wp:extent cx="8770620" cy="4985385"/>
            <wp:effectExtent l="0" t="0" r="762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770620" cy="4985385"/>
                    </a:xfrm>
                    <a:prstGeom prst="rect">
                      <a:avLst/>
                    </a:prstGeom>
                    <a:noFill/>
                    <a:ln>
                      <a:noFill/>
                    </a:ln>
                  </pic:spPr>
                </pic:pic>
              </a:graphicData>
            </a:graphic>
          </wp:inline>
        </w:drawing>
      </w:r>
    </w:p>
    <w:p>
      <w:pPr>
        <w:jc w:val="cente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（五）部门支出分类（政府预算）</w:t>
      </w:r>
    </w:p>
    <w:p>
      <w:pPr>
        <w:jc w:val="both"/>
      </w:pPr>
    </w:p>
    <w:p/>
    <w:p>
      <w:r>
        <w:drawing>
          <wp:inline distT="0" distB="0" distL="0" distR="0">
            <wp:extent cx="8856345" cy="31254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863330" cy="3128234"/>
                    </a:xfrm>
                    <a:prstGeom prst="rect">
                      <a:avLst/>
                    </a:prstGeom>
                    <a:noFill/>
                    <a:ln>
                      <a:noFill/>
                    </a:ln>
                  </pic:spPr>
                </pic:pic>
              </a:graphicData>
            </a:graphic>
          </wp:inline>
        </w:drawing>
      </w:r>
    </w:p>
    <w:p/>
    <w:p/>
    <w:p/>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（六）基本</w:t>
      </w:r>
      <w:r>
        <w:rPr>
          <w:rFonts w:hint="eastAsia" w:ascii="仿宋" w:hAnsi="仿宋" w:eastAsia="仿宋" w:cs="仿宋"/>
          <w:sz w:val="32"/>
          <w:szCs w:val="32"/>
          <w:lang w:val="en-US" w:eastAsia="zh-CN"/>
        </w:rPr>
        <w:t>-工资福利</w:t>
      </w:r>
    </w:p>
    <w:p/>
    <w:p/>
    <w:p/>
    <w:p/>
    <w:p/>
    <w:p>
      <w:r>
        <w:drawing>
          <wp:inline distT="0" distB="0" distL="0" distR="0">
            <wp:extent cx="8863330" cy="201866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863330" cy="2018730"/>
                    </a:xfrm>
                    <a:prstGeom prst="rect">
                      <a:avLst/>
                    </a:prstGeom>
                    <a:noFill/>
                    <a:ln>
                      <a:noFill/>
                    </a:ln>
                  </pic:spPr>
                </pic:pic>
              </a:graphicData>
            </a:graphic>
          </wp:inline>
        </w:drawing>
      </w:r>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（七）工资福利（政府预算）</w:t>
      </w:r>
    </w:p>
    <w:p/>
    <w:p/>
    <w:p/>
    <w:p/>
    <w:p/>
    <w:p>
      <w:r>
        <w:drawing>
          <wp:inline distT="0" distB="0" distL="0" distR="0">
            <wp:extent cx="8863330" cy="2616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863330" cy="2616821"/>
                    </a:xfrm>
                    <a:prstGeom prst="rect">
                      <a:avLst/>
                    </a:prstGeom>
                    <a:noFill/>
                    <a:ln>
                      <a:noFill/>
                    </a:ln>
                  </pic:spPr>
                </pic:pic>
              </a:graphicData>
            </a:graphic>
          </wp:inline>
        </w:drawing>
      </w:r>
    </w:p>
    <w:p/>
    <w:p/>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（八）基本</w:t>
      </w:r>
      <w:r>
        <w:rPr>
          <w:rFonts w:hint="eastAsia" w:ascii="仿宋" w:hAnsi="仿宋" w:eastAsia="仿宋" w:cs="仿宋"/>
          <w:sz w:val="32"/>
          <w:szCs w:val="32"/>
          <w:lang w:val="en-US" w:eastAsia="zh-CN"/>
        </w:rPr>
        <w:t>-一般商品服务</w:t>
      </w:r>
    </w:p>
    <w:p/>
    <w:p/>
    <w:p/>
    <w:p/>
    <w:p/>
    <w:p/>
    <w:p/>
    <w:p/>
    <w:p/>
    <w:p>
      <w:r>
        <w:drawing>
          <wp:inline distT="0" distB="0" distL="0" distR="0">
            <wp:extent cx="8863330" cy="16459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863330" cy="1646166"/>
                    </a:xfrm>
                    <a:prstGeom prst="rect">
                      <a:avLst/>
                    </a:prstGeom>
                    <a:noFill/>
                    <a:ln>
                      <a:noFill/>
                    </a:ln>
                  </pic:spPr>
                </pic:pic>
              </a:graphicData>
            </a:graphic>
          </wp:inline>
        </w:drawing>
      </w:r>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（九）商品服务（政府预算）</w:t>
      </w:r>
    </w:p>
    <w:p/>
    <w:p/>
    <w:p/>
    <w:p/>
    <w:p/>
    <w:p/>
    <w:p/>
    <w:p/>
    <w:p>
      <w:r>
        <w:drawing>
          <wp:inline distT="0" distB="0" distL="0" distR="0">
            <wp:extent cx="8863330" cy="2391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863330" cy="2391646"/>
                    </a:xfrm>
                    <a:prstGeom prst="rect">
                      <a:avLst/>
                    </a:prstGeom>
                    <a:noFill/>
                    <a:ln>
                      <a:noFill/>
                    </a:ln>
                  </pic:spPr>
                </pic:pic>
              </a:graphicData>
            </a:graphic>
          </wp:inline>
        </w:drawing>
      </w:r>
    </w:p>
    <w:p/>
    <w:p/>
    <w:p/>
    <w:p/>
    <w:p/>
    <w:p/>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（十）基本</w:t>
      </w:r>
      <w:r>
        <w:rPr>
          <w:rFonts w:hint="eastAsia" w:ascii="仿宋" w:hAnsi="仿宋" w:eastAsia="仿宋" w:cs="仿宋"/>
          <w:sz w:val="32"/>
          <w:szCs w:val="32"/>
          <w:lang w:val="en-US" w:eastAsia="zh-CN"/>
        </w:rPr>
        <w:t>-个人和家庭</w:t>
      </w:r>
    </w:p>
    <w:p/>
    <w:p/>
    <w:p/>
    <w:p/>
    <w:p/>
    <w:p/>
    <w:p/>
    <w:p>
      <w:r>
        <w:drawing>
          <wp:inline distT="0" distB="0" distL="114300" distR="114300">
            <wp:extent cx="8855710" cy="13620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8855710" cy="1362075"/>
                    </a:xfrm>
                    <a:prstGeom prst="rect">
                      <a:avLst/>
                    </a:prstGeom>
                    <a:noFill/>
                    <a:ln>
                      <a:noFill/>
                    </a:ln>
                  </pic:spPr>
                </pic:pic>
              </a:graphicData>
            </a:graphic>
          </wp:inline>
        </w:drawing>
      </w:r>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（十一）个人家庭（政府预算）</w:t>
      </w:r>
    </w:p>
    <w:p/>
    <w:p/>
    <w:p/>
    <w:tbl>
      <w:tblPr>
        <w:tblStyle w:val="5"/>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3"/>
        <w:gridCol w:w="463"/>
        <w:gridCol w:w="463"/>
        <w:gridCol w:w="1095"/>
        <w:gridCol w:w="674"/>
        <w:gridCol w:w="1727"/>
        <w:gridCol w:w="885"/>
        <w:gridCol w:w="1938"/>
        <w:gridCol w:w="1095"/>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453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基本-对个人和家庭的补助（政府）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单位名称：醴陵市机关事务服务中心</w:t>
            </w: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社会福利和救济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离退休费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
    <w:p/>
    <w:p/>
    <w:p/>
    <w:p/>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jc w:val="left"/>
      </w:pPr>
      <w:r>
        <w:rPr>
          <w:rFonts w:hint="eastAsia" w:ascii="仿宋" w:hAnsi="仿宋" w:eastAsia="仿宋" w:cs="仿宋"/>
          <w:sz w:val="32"/>
          <w:szCs w:val="32"/>
          <w:lang w:eastAsia="zh-CN"/>
        </w:rPr>
        <w:t>（十二）财政拨款收支总表</w:t>
      </w:r>
      <w:r>
        <w:drawing>
          <wp:inline distT="0" distB="0" distL="114300" distR="114300">
            <wp:extent cx="8801735" cy="4673600"/>
            <wp:effectExtent l="0" t="0" r="1841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0"/>
                    <a:stretch>
                      <a:fillRect/>
                    </a:stretch>
                  </pic:blipFill>
                  <pic:spPr>
                    <a:xfrm>
                      <a:off x="0" y="0"/>
                      <a:ext cx="8801735" cy="4673600"/>
                    </a:xfrm>
                    <a:prstGeom prst="rect">
                      <a:avLst/>
                    </a:prstGeom>
                    <a:noFill/>
                    <a:ln>
                      <a:noFill/>
                    </a:ln>
                  </pic:spPr>
                </pic:pic>
              </a:graphicData>
            </a:graphic>
          </wp:inline>
        </w:drawing>
      </w:r>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（十三）一般公共预算支出表</w:t>
      </w:r>
    </w:p>
    <w:p/>
    <w:p/>
    <w:p>
      <w:r>
        <w:drawing>
          <wp:inline distT="0" distB="0" distL="0" distR="0">
            <wp:extent cx="8863330" cy="309689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8863330" cy="3097249"/>
                    </a:xfrm>
                    <a:prstGeom prst="rect">
                      <a:avLst/>
                    </a:prstGeom>
                    <a:noFill/>
                    <a:ln>
                      <a:noFill/>
                    </a:ln>
                  </pic:spPr>
                </pic:pic>
              </a:graphicData>
            </a:graphic>
          </wp:inline>
        </w:drawing>
      </w:r>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（十四）一般预算基本支出表</w:t>
      </w:r>
    </w:p>
    <w:p/>
    <w:p/>
    <w:p/>
    <w:p/>
    <w:p>
      <w:r>
        <w:drawing>
          <wp:inline distT="0" distB="0" distL="0" distR="0">
            <wp:extent cx="8863330" cy="3873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863330" cy="3873880"/>
                    </a:xfrm>
                    <a:prstGeom prst="rect">
                      <a:avLst/>
                    </a:prstGeom>
                    <a:noFill/>
                    <a:ln>
                      <a:noFill/>
                    </a:ln>
                  </pic:spPr>
                </pic:pic>
              </a:graphicData>
            </a:graphic>
          </wp:inline>
        </w:drawing>
      </w:r>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（十五）一般</w:t>
      </w:r>
      <w:r>
        <w:rPr>
          <w:rFonts w:hint="eastAsia" w:ascii="仿宋" w:hAnsi="仿宋" w:eastAsia="仿宋" w:cs="仿宋"/>
          <w:sz w:val="32"/>
          <w:szCs w:val="32"/>
          <w:lang w:val="en-US" w:eastAsia="zh-CN"/>
        </w:rPr>
        <w:t>-工资福利</w:t>
      </w:r>
    </w:p>
    <w:p/>
    <w:p/>
    <w:p/>
    <w:p/>
    <w:p>
      <w:r>
        <w:drawing>
          <wp:inline distT="0" distB="0" distL="0" distR="0">
            <wp:extent cx="8863330" cy="36861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863330" cy="3686410"/>
                    </a:xfrm>
                    <a:prstGeom prst="rect">
                      <a:avLst/>
                    </a:prstGeom>
                    <a:noFill/>
                    <a:ln>
                      <a:noFill/>
                    </a:ln>
                  </pic:spPr>
                </pic:pic>
              </a:graphicData>
            </a:graphic>
          </wp:inline>
        </w:drawing>
      </w:r>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（十六）工资福利（政府预算）</w:t>
      </w:r>
    </w:p>
    <w:p/>
    <w:p/>
    <w:p/>
    <w:p/>
    <w:p/>
    <w:p/>
    <w:p>
      <w:r>
        <w:drawing>
          <wp:inline distT="0" distB="0" distL="0" distR="0">
            <wp:extent cx="8863330" cy="290449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863330" cy="2904802"/>
                    </a:xfrm>
                    <a:prstGeom prst="rect">
                      <a:avLst/>
                    </a:prstGeom>
                    <a:noFill/>
                    <a:ln>
                      <a:noFill/>
                    </a:ln>
                  </pic:spPr>
                </pic:pic>
              </a:graphicData>
            </a:graphic>
          </wp:inline>
        </w:drawing>
      </w:r>
    </w:p>
    <w:p/>
    <w:p/>
    <w:p/>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（十七）一般</w:t>
      </w:r>
      <w:r>
        <w:rPr>
          <w:rFonts w:hint="eastAsia" w:ascii="仿宋" w:hAnsi="仿宋" w:eastAsia="仿宋" w:cs="仿宋"/>
          <w:sz w:val="32"/>
          <w:szCs w:val="32"/>
          <w:lang w:val="en-US" w:eastAsia="zh-CN"/>
        </w:rPr>
        <w:t>-一般商品服务</w:t>
      </w:r>
    </w:p>
    <w:p/>
    <w:p/>
    <w:p/>
    <w:p/>
    <w:p/>
    <w:p/>
    <w:p/>
    <w:p/>
    <w:p>
      <w:r>
        <w:drawing>
          <wp:inline distT="0" distB="0" distL="0" distR="0">
            <wp:extent cx="9306560" cy="183578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326534" cy="1839935"/>
                    </a:xfrm>
                    <a:prstGeom prst="rect">
                      <a:avLst/>
                    </a:prstGeom>
                    <a:noFill/>
                    <a:ln>
                      <a:noFill/>
                    </a:ln>
                  </pic:spPr>
                </pic:pic>
              </a:graphicData>
            </a:graphic>
          </wp:inline>
        </w:drawing>
      </w:r>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（十八）商品服务（政府预算）</w:t>
      </w:r>
    </w:p>
    <w:p/>
    <w:p/>
    <w:p>
      <w:r>
        <w:drawing>
          <wp:inline distT="0" distB="0" distL="0" distR="0">
            <wp:extent cx="8863330" cy="257873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863330" cy="2578998"/>
                    </a:xfrm>
                    <a:prstGeom prst="rect">
                      <a:avLst/>
                    </a:prstGeom>
                    <a:noFill/>
                    <a:ln>
                      <a:noFill/>
                    </a:ln>
                  </pic:spPr>
                </pic:pic>
              </a:graphicData>
            </a:graphic>
          </wp:inline>
        </w:drawing>
      </w:r>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（十九）一般</w:t>
      </w:r>
      <w:r>
        <w:rPr>
          <w:rFonts w:hint="eastAsia" w:ascii="仿宋" w:hAnsi="仿宋" w:eastAsia="仿宋" w:cs="仿宋"/>
          <w:sz w:val="32"/>
          <w:szCs w:val="32"/>
          <w:lang w:val="en-US" w:eastAsia="zh-CN"/>
        </w:rPr>
        <w:t>-个人和家庭</w:t>
      </w:r>
    </w:p>
    <w:p/>
    <w:p>
      <w:r>
        <w:drawing>
          <wp:inline distT="0" distB="0" distL="114300" distR="114300">
            <wp:extent cx="8862060" cy="2101215"/>
            <wp:effectExtent l="0" t="0" r="15240" b="133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7"/>
                    <a:stretch>
                      <a:fillRect/>
                    </a:stretch>
                  </pic:blipFill>
                  <pic:spPr>
                    <a:xfrm>
                      <a:off x="0" y="0"/>
                      <a:ext cx="8862060" cy="2101215"/>
                    </a:xfrm>
                    <a:prstGeom prst="rect">
                      <a:avLst/>
                    </a:prstGeom>
                    <a:noFill/>
                    <a:ln>
                      <a:noFill/>
                    </a:ln>
                  </pic:spPr>
                </pic:pic>
              </a:graphicData>
            </a:graphic>
          </wp:inline>
        </w:drawing>
      </w:r>
    </w:p>
    <w:p/>
    <w:p/>
    <w:p/>
    <w:p/>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（二十）个人家庭（政府预算）</w:t>
      </w:r>
    </w:p>
    <w:p/>
    <w:p>
      <w:r>
        <w:drawing>
          <wp:inline distT="0" distB="0" distL="114300" distR="114300">
            <wp:extent cx="8862695" cy="1911985"/>
            <wp:effectExtent l="0" t="0" r="14605" b="1206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8"/>
                    <a:stretch>
                      <a:fillRect/>
                    </a:stretch>
                  </pic:blipFill>
                  <pic:spPr>
                    <a:xfrm>
                      <a:off x="0" y="0"/>
                      <a:ext cx="8862695" cy="1911985"/>
                    </a:xfrm>
                    <a:prstGeom prst="rect">
                      <a:avLst/>
                    </a:prstGeom>
                    <a:noFill/>
                    <a:ln>
                      <a:noFill/>
                    </a:ln>
                  </pic:spPr>
                </pic:pic>
              </a:graphicData>
            </a:graphic>
          </wp:inline>
        </w:drawing>
      </w:r>
    </w:p>
    <w:p/>
    <w:p/>
    <w:p/>
    <w:p/>
    <w:p/>
    <w:p/>
    <w:p/>
    <w:p/>
    <w:p/>
    <w:p/>
    <w:p/>
    <w:p/>
    <w:p/>
    <w:p/>
    <w:p/>
    <w:p/>
    <w:p/>
    <w:p/>
    <w:p/>
    <w:p/>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（二十一）政府性基金</w:t>
      </w:r>
      <w:r>
        <w:drawing>
          <wp:inline distT="0" distB="0" distL="114300" distR="114300">
            <wp:extent cx="8860790" cy="1448435"/>
            <wp:effectExtent l="0" t="0" r="16510" b="18415"/>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29"/>
                    <a:stretch>
                      <a:fillRect/>
                    </a:stretch>
                  </pic:blipFill>
                  <pic:spPr>
                    <a:xfrm>
                      <a:off x="0" y="0"/>
                      <a:ext cx="8860790" cy="1448435"/>
                    </a:xfrm>
                    <a:prstGeom prst="rect">
                      <a:avLst/>
                    </a:prstGeom>
                    <a:noFill/>
                    <a:ln>
                      <a:noFill/>
                    </a:ln>
                  </pic:spPr>
                </pic:pic>
              </a:graphicData>
            </a:graphic>
          </wp:inline>
        </w:drawing>
      </w:r>
    </w:p>
    <w:p/>
    <w:p/>
    <w:p/>
    <w:p/>
    <w:p/>
    <w:p/>
    <w:p/>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（二十二）政府性基金（政府预算）</w:t>
      </w:r>
    </w:p>
    <w:p/>
    <w:p/>
    <w:p/>
    <w:p>
      <w:r>
        <w:drawing>
          <wp:inline distT="0" distB="0" distL="114300" distR="114300">
            <wp:extent cx="8855075" cy="1402080"/>
            <wp:effectExtent l="0" t="0" r="3175" b="762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30"/>
                    <a:stretch>
                      <a:fillRect/>
                    </a:stretch>
                  </pic:blipFill>
                  <pic:spPr>
                    <a:xfrm>
                      <a:off x="0" y="0"/>
                      <a:ext cx="8855075" cy="1402080"/>
                    </a:xfrm>
                    <a:prstGeom prst="rect">
                      <a:avLst/>
                    </a:prstGeom>
                    <a:noFill/>
                    <a:ln>
                      <a:noFill/>
                    </a:ln>
                  </pic:spPr>
                </pic:pic>
              </a:graphicData>
            </a:graphic>
          </wp:inline>
        </w:drawing>
      </w:r>
    </w:p>
    <w:p/>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（二十三）专户</w:t>
      </w:r>
    </w:p>
    <w:p/>
    <w:p/>
    <w:p/>
    <w:p>
      <w:r>
        <w:drawing>
          <wp:inline distT="0" distB="0" distL="114300" distR="114300">
            <wp:extent cx="8855710" cy="1559560"/>
            <wp:effectExtent l="0" t="0" r="2540" b="254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31"/>
                    <a:stretch>
                      <a:fillRect/>
                    </a:stretch>
                  </pic:blipFill>
                  <pic:spPr>
                    <a:xfrm>
                      <a:off x="0" y="0"/>
                      <a:ext cx="8855710" cy="1559560"/>
                    </a:xfrm>
                    <a:prstGeom prst="rect">
                      <a:avLst/>
                    </a:prstGeom>
                    <a:noFill/>
                    <a:ln>
                      <a:noFill/>
                    </a:ln>
                  </pic:spPr>
                </pic:pic>
              </a:graphicData>
            </a:graphic>
          </wp:inline>
        </w:drawing>
      </w:r>
    </w:p>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（二十四）专户（政府预算）</w:t>
      </w:r>
    </w:p>
    <w:p/>
    <w:p/>
    <w:p/>
    <w:p>
      <w:r>
        <w:drawing>
          <wp:inline distT="0" distB="0" distL="114300" distR="114300">
            <wp:extent cx="8862695" cy="1447800"/>
            <wp:effectExtent l="0" t="0" r="14605"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32"/>
                    <a:stretch>
                      <a:fillRect/>
                    </a:stretch>
                  </pic:blipFill>
                  <pic:spPr>
                    <a:xfrm>
                      <a:off x="0" y="0"/>
                      <a:ext cx="8862695" cy="1447800"/>
                    </a:xfrm>
                    <a:prstGeom prst="rect">
                      <a:avLst/>
                    </a:prstGeom>
                    <a:noFill/>
                    <a:ln>
                      <a:noFill/>
                    </a:ln>
                  </pic:spPr>
                </pic:pic>
              </a:graphicData>
            </a:graphic>
          </wp:inline>
        </w:drawing>
      </w:r>
    </w:p>
    <w:p/>
    <w:p/>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（二十五）经费拨款预算表</w:t>
      </w:r>
    </w:p>
    <w:p/>
    <w:p/>
    <w:p/>
    <w:p/>
    <w:p/>
    <w:p>
      <w:r>
        <w:drawing>
          <wp:inline distT="0" distB="0" distL="0" distR="0">
            <wp:extent cx="8863330" cy="2593975"/>
            <wp:effectExtent l="0" t="0" r="635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8863330" cy="2594135"/>
                    </a:xfrm>
                    <a:prstGeom prst="rect">
                      <a:avLst/>
                    </a:prstGeom>
                    <a:noFill/>
                    <a:ln>
                      <a:noFill/>
                    </a:ln>
                  </pic:spPr>
                </pic:pic>
              </a:graphicData>
            </a:graphic>
          </wp:inline>
        </w:drawing>
      </w:r>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（二十六）经费拨款预算表（政府预算）</w:t>
      </w:r>
    </w:p>
    <w:p/>
    <w:p>
      <w:r>
        <w:drawing>
          <wp:inline distT="0" distB="0" distL="0" distR="0">
            <wp:extent cx="8863330" cy="24917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8863330" cy="2491948"/>
                    </a:xfrm>
                    <a:prstGeom prst="rect">
                      <a:avLst/>
                    </a:prstGeom>
                    <a:noFill/>
                    <a:ln>
                      <a:noFill/>
                    </a:ln>
                  </pic:spPr>
                </pic:pic>
              </a:graphicData>
            </a:graphic>
          </wp:inline>
        </w:drawing>
      </w:r>
    </w:p>
    <w:p/>
    <w:p/>
    <w:p/>
    <w:p/>
    <w:p/>
    <w:p/>
    <w:p/>
    <w:p/>
    <w:p/>
    <w:p/>
    <w:p/>
    <w:p/>
    <w:p/>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（二十七）专项支出预算表</w:t>
      </w:r>
    </w:p>
    <w:p/>
    <w:p/>
    <w:p>
      <w:r>
        <w:drawing>
          <wp:inline distT="0" distB="0" distL="0" distR="0">
            <wp:extent cx="8867140" cy="423100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8863330" cy="4229056"/>
                    </a:xfrm>
                    <a:prstGeom prst="rect">
                      <a:avLst/>
                    </a:prstGeom>
                    <a:noFill/>
                    <a:ln>
                      <a:noFill/>
                    </a:ln>
                  </pic:spPr>
                </pic:pic>
              </a:graphicData>
            </a:graphic>
          </wp:inline>
        </w:drawing>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（二十八）一般公共预算“三公”经费预算表</w:t>
      </w:r>
    </w:p>
    <w:p/>
    <w:p/>
    <w:p>
      <w:r>
        <w:drawing>
          <wp:inline distT="0" distB="0" distL="0" distR="0">
            <wp:extent cx="8863330" cy="3296285"/>
            <wp:effectExtent l="0" t="0" r="6350" b="1143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8863330" cy="3296522"/>
                    </a:xfrm>
                    <a:prstGeom prst="rect">
                      <a:avLst/>
                    </a:prstGeom>
                    <a:noFill/>
                    <a:ln>
                      <a:noFill/>
                    </a:ln>
                  </pic:spPr>
                </pic:pic>
              </a:graphicData>
            </a:graphic>
          </wp:inline>
        </w:drawing>
      </w:r>
    </w:p>
    <w:p/>
    <w:p/>
    <w:p/>
    <w:p/>
    <w:p/>
    <w:p>
      <w:pPr>
        <w:sectPr>
          <w:pgSz w:w="16838" w:h="11906" w:orient="landscape"/>
          <w:pgMar w:top="1800" w:right="1440" w:bottom="1800" w:left="1440" w:header="708" w:footer="708" w:gutter="0"/>
          <w:cols w:space="708" w:num="1"/>
          <w:docGrid w:linePitch="360" w:charSpace="0"/>
        </w:sectPr>
      </w:pPr>
    </w:p>
    <w:p>
      <w:r>
        <w:rPr>
          <w:rFonts w:hint="eastAsia" w:ascii="仿宋" w:hAnsi="仿宋" w:eastAsia="仿宋" w:cs="仿宋"/>
          <w:sz w:val="32"/>
          <w:szCs w:val="32"/>
          <w:lang w:eastAsia="zh-CN"/>
        </w:rPr>
        <w:t>（二十九）单位专项支出方向绩效目标表</w:t>
      </w:r>
    </w:p>
    <w:p>
      <w:r>
        <w:drawing>
          <wp:inline distT="0" distB="0" distL="0" distR="0">
            <wp:extent cx="5273675" cy="7750810"/>
            <wp:effectExtent l="0" t="0" r="1460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274310" cy="7751960"/>
                    </a:xfrm>
                    <a:prstGeom prst="rect">
                      <a:avLst/>
                    </a:prstGeom>
                    <a:noFill/>
                    <a:ln>
                      <a:noFill/>
                    </a:ln>
                  </pic:spPr>
                </pic:pic>
              </a:graphicData>
            </a:graphic>
          </wp:inline>
        </w:drawing>
      </w:r>
    </w:p>
    <w:p/>
    <w:p/>
    <w:p/>
    <w:p/>
    <w:p/>
    <w:p/>
    <w:p/>
    <w:p/>
    <w:p/>
    <w:p>
      <w:r>
        <w:drawing>
          <wp:inline distT="0" distB="0" distL="0" distR="0">
            <wp:extent cx="5272405" cy="736790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274310" cy="7370523"/>
                    </a:xfrm>
                    <a:prstGeom prst="rect">
                      <a:avLst/>
                    </a:prstGeom>
                    <a:noFill/>
                    <a:ln>
                      <a:noFill/>
                    </a:ln>
                  </pic:spPr>
                </pic:pic>
              </a:graphicData>
            </a:graphic>
          </wp:inline>
        </w:drawing>
      </w:r>
    </w:p>
    <w:p/>
    <w:p/>
    <w:p/>
    <w:p/>
    <w:p/>
    <w:p>
      <w:r>
        <w:drawing>
          <wp:inline distT="0" distB="0" distL="0" distR="0">
            <wp:extent cx="5274310" cy="849058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5274310" cy="8490697"/>
                    </a:xfrm>
                    <a:prstGeom prst="rect">
                      <a:avLst/>
                    </a:prstGeom>
                    <a:noFill/>
                    <a:ln>
                      <a:noFill/>
                    </a:ln>
                  </pic:spPr>
                </pic:pic>
              </a:graphicData>
            </a:graphic>
          </wp:inline>
        </w:drawing>
      </w:r>
    </w:p>
    <w:p/>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（三十）部门整体支出绩效目标表</w:t>
      </w:r>
    </w:p>
    <w:p/>
    <w:p>
      <w:r>
        <w:drawing>
          <wp:inline distT="0" distB="0" distL="0" distR="0">
            <wp:extent cx="5274310" cy="820864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274310" cy="8208946"/>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0CEDFA"/>
    <w:multiLevelType w:val="singleLevel"/>
    <w:tmpl w:val="F10CEDFA"/>
    <w:lvl w:ilvl="0" w:tentative="0">
      <w:start w:val="7"/>
      <w:numFmt w:val="chineseCounting"/>
      <w:suff w:val="nothing"/>
      <w:lvlText w:val="（%1）"/>
      <w:lvlJc w:val="left"/>
      <w:rPr>
        <w:rFonts w:hint="eastAsia"/>
      </w:rPr>
    </w:lvl>
  </w:abstractNum>
  <w:abstractNum w:abstractNumId="1">
    <w:nsid w:val="2B10F302"/>
    <w:multiLevelType w:val="singleLevel"/>
    <w:tmpl w:val="2B10F3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NjVmMjUxYjdhMDBiYWM2MmFjMjM5MDcxZmQ5YzA4NjIifQ=="/>
  </w:docVars>
  <w:rsids>
    <w:rsidRoot w:val="00D84058"/>
    <w:rsid w:val="0002285E"/>
    <w:rsid w:val="00073BA8"/>
    <w:rsid w:val="00183BC9"/>
    <w:rsid w:val="0021518B"/>
    <w:rsid w:val="00227707"/>
    <w:rsid w:val="002556E3"/>
    <w:rsid w:val="00323B43"/>
    <w:rsid w:val="003D37D8"/>
    <w:rsid w:val="004358AB"/>
    <w:rsid w:val="004523E1"/>
    <w:rsid w:val="0047040C"/>
    <w:rsid w:val="004B5599"/>
    <w:rsid w:val="004F3410"/>
    <w:rsid w:val="005553BA"/>
    <w:rsid w:val="005617E8"/>
    <w:rsid w:val="0058356C"/>
    <w:rsid w:val="006464CA"/>
    <w:rsid w:val="0077734D"/>
    <w:rsid w:val="007F755A"/>
    <w:rsid w:val="00860725"/>
    <w:rsid w:val="008847FA"/>
    <w:rsid w:val="008B7726"/>
    <w:rsid w:val="0092386A"/>
    <w:rsid w:val="00944733"/>
    <w:rsid w:val="009E76C9"/>
    <w:rsid w:val="00A36868"/>
    <w:rsid w:val="00AB2F5D"/>
    <w:rsid w:val="00B14964"/>
    <w:rsid w:val="00B221AD"/>
    <w:rsid w:val="00B4763E"/>
    <w:rsid w:val="00BF0C5C"/>
    <w:rsid w:val="00C064D3"/>
    <w:rsid w:val="00CB1E75"/>
    <w:rsid w:val="00CD5B27"/>
    <w:rsid w:val="00CE1D9F"/>
    <w:rsid w:val="00D84058"/>
    <w:rsid w:val="00E315E9"/>
    <w:rsid w:val="00FF5A3D"/>
    <w:rsid w:val="014868BB"/>
    <w:rsid w:val="01806C71"/>
    <w:rsid w:val="04071F43"/>
    <w:rsid w:val="056F0EDC"/>
    <w:rsid w:val="0B1D5CA5"/>
    <w:rsid w:val="0B8E5107"/>
    <w:rsid w:val="0BFE2A54"/>
    <w:rsid w:val="15E83954"/>
    <w:rsid w:val="180D6F43"/>
    <w:rsid w:val="18E55A1E"/>
    <w:rsid w:val="19637C8A"/>
    <w:rsid w:val="1D625DA7"/>
    <w:rsid w:val="1E5A5290"/>
    <w:rsid w:val="23A01FE2"/>
    <w:rsid w:val="27067165"/>
    <w:rsid w:val="2E0F4CE4"/>
    <w:rsid w:val="32CE0395"/>
    <w:rsid w:val="396634CF"/>
    <w:rsid w:val="3C3823D3"/>
    <w:rsid w:val="3EDF1335"/>
    <w:rsid w:val="44EA1194"/>
    <w:rsid w:val="455B4DDE"/>
    <w:rsid w:val="48F530A1"/>
    <w:rsid w:val="49F944CD"/>
    <w:rsid w:val="4E746DD5"/>
    <w:rsid w:val="537E3D3B"/>
    <w:rsid w:val="55154954"/>
    <w:rsid w:val="5727279E"/>
    <w:rsid w:val="59090EFC"/>
    <w:rsid w:val="5C0E6CCC"/>
    <w:rsid w:val="5CE77769"/>
    <w:rsid w:val="6EAC0966"/>
    <w:rsid w:val="6ED91C7E"/>
    <w:rsid w:val="6F114327"/>
    <w:rsid w:val="71D704B8"/>
    <w:rsid w:val="76920869"/>
    <w:rsid w:val="786E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kern w:val="2"/>
      <w:sz w:val="18"/>
      <w:szCs w:val="18"/>
    </w:rPr>
  </w:style>
  <w:style w:type="character" w:customStyle="1" w:styleId="8">
    <w:name w:val="页脚 Char"/>
    <w:basedOn w:val="6"/>
    <w:link w:val="3"/>
    <w:qFormat/>
    <w:uiPriority w:val="99"/>
    <w:rPr>
      <w:rFonts w:ascii="Times New Roman" w:hAnsi="Times New Roman" w:eastAsia="宋体" w:cs="Times New Roman"/>
      <w:kern w:val="2"/>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1.emf"/><Relationship Id="rId4" Type="http://schemas.openxmlformats.org/officeDocument/2006/relationships/header" Target="header2.xml"/><Relationship Id="rId39" Type="http://schemas.openxmlformats.org/officeDocument/2006/relationships/image" Target="media/image30.emf"/><Relationship Id="rId38" Type="http://schemas.openxmlformats.org/officeDocument/2006/relationships/image" Target="media/image29.emf"/><Relationship Id="rId37" Type="http://schemas.openxmlformats.org/officeDocument/2006/relationships/image" Target="media/image28.emf"/><Relationship Id="rId36" Type="http://schemas.openxmlformats.org/officeDocument/2006/relationships/image" Target="media/image27.emf"/><Relationship Id="rId35" Type="http://schemas.openxmlformats.org/officeDocument/2006/relationships/image" Target="media/image26.emf"/><Relationship Id="rId34" Type="http://schemas.openxmlformats.org/officeDocument/2006/relationships/image" Target="media/image25.emf"/><Relationship Id="rId33" Type="http://schemas.openxmlformats.org/officeDocument/2006/relationships/image" Target="media/image24.emf"/><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emf"/><Relationship Id="rId25" Type="http://schemas.openxmlformats.org/officeDocument/2006/relationships/image" Target="media/image16.emf"/><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80079-2FB9-4FC4-BF8F-3EE218B66DA9}">
  <ds:schemaRefs/>
</ds:datastoreItem>
</file>

<file path=docProps/app.xml><?xml version="1.0" encoding="utf-8"?>
<Properties xmlns="http://schemas.openxmlformats.org/officeDocument/2006/extended-properties" xmlns:vt="http://schemas.openxmlformats.org/officeDocument/2006/docPropsVTypes">
  <Template>Normal</Template>
  <Pages>41</Pages>
  <Words>3479</Words>
  <Characters>3700</Characters>
  <Lines>27</Lines>
  <Paragraphs>7</Paragraphs>
  <TotalTime>99</TotalTime>
  <ScaleCrop>false</ScaleCrop>
  <LinksUpToDate>false</LinksUpToDate>
  <CharactersWithSpaces>3718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2022-09-12T12:40:10Z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5C5120B30D3243A4BA199D9E96FF8329</vt:lpwstr>
  </property>
</Properties>
</file>