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eastAsia="黑体"/>
          <w:sz w:val="32"/>
          <w:szCs w:val="32"/>
        </w:rPr>
        <w:t>附件1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w:t>
      </w:r>
      <w:r>
        <w:rPr>
          <w:rFonts w:hint="eastAsia" w:eastAsia="方正小标宋简体"/>
          <w:bCs/>
          <w:color w:val="000000"/>
          <w:sz w:val="44"/>
          <w:szCs w:val="44"/>
          <w:lang w:eastAsia="zh-CN"/>
        </w:rPr>
        <w:t>枫林</w:t>
      </w:r>
      <w:r>
        <w:rPr>
          <w:rFonts w:hint="eastAsia" w:eastAsia="方正小标宋简体"/>
          <w:bCs/>
          <w:color w:val="000000"/>
          <w:sz w:val="44"/>
          <w:szCs w:val="44"/>
        </w:rPr>
        <w:t>镇</w:t>
      </w:r>
      <w:r>
        <w:rPr>
          <w:rFonts w:eastAsia="方正小标宋简体"/>
          <w:bCs/>
          <w:color w:val="000000"/>
          <w:sz w:val="44"/>
          <w:szCs w:val="44"/>
        </w:rPr>
        <w:t>2021年部门预算公开说明</w:t>
      </w:r>
    </w:p>
    <w:p>
      <w:pPr>
        <w:tabs>
          <w:tab w:val="left" w:pos="7560"/>
        </w:tabs>
        <w:adjustRightInd w:val="0"/>
        <w:snapToGrid w:val="0"/>
        <w:spacing w:line="560" w:lineRule="exact"/>
        <w:jc w:val="center"/>
        <w:rPr>
          <w:rFonts w:eastAsia="方正小标宋简体"/>
          <w:bCs/>
          <w:color w:val="000000"/>
          <w:sz w:val="44"/>
          <w:szCs w:val="44"/>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（五）“三公”经费预算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（五）部门支出分类(政府预算)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（六）基本-工资福利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（七）工资福利(政府预算)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（八）基本-一般商品服务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（九）商品服务(政府预算)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（十）基本-个人和家庭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（十一）个人家庭(政府预算)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（十五）一般-工资福利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（十六）工资福利(政府预算)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（十七）一般-一般商品服务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（十八）商品服务(政府预算)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（十九）一般-个人和家庭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（二十）个人家庭(政府预算)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（二十二）政府性基金(政府预算)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（二十四）专户(政府预算)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（二十六）经费拨款预算表(政府预算)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（二十八）一般公共预算“三公”经费预算表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eastAsia="黑体"/>
          <w:sz w:val="32"/>
          <w:szCs w:val="32"/>
        </w:rPr>
        <w:t>一、 部门职能职责</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1、负责党的路线、方针、政策和国家法律、法规在本行政区域内的宣传、贯彻、落实。加强基层党组织和政权建设，为本地区经济的发展和社会稳定提供政治、社会环境和组织保证。</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2、负责制定本行政区域内经济建设和各项社会事业发展的规划，并组织实施。负责本行政区域内的民主与法制建设工作，维护和保障公民的各项合法权利。</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3、负责本片区党委、政府、人大、政协联络工委、纪律委员会、人民武装及共青团、妇联等群团组织的日常工作。</w:t>
      </w:r>
    </w:p>
    <w:p>
      <w:pPr>
        <w:widowControl/>
        <w:spacing w:line="600" w:lineRule="exact"/>
        <w:ind w:firstLine="640"/>
        <w:jc w:val="left"/>
        <w:rPr>
          <w:rFonts w:eastAsia="仿宋_GB2312"/>
          <w:bCs/>
          <w:color w:val="000000"/>
          <w:kern w:val="0"/>
          <w:sz w:val="32"/>
          <w:szCs w:val="32"/>
        </w:rPr>
      </w:pPr>
      <w:r>
        <w:rPr>
          <w:rFonts w:eastAsia="仿宋_GB2312"/>
          <w:bCs/>
          <w:color w:val="000000"/>
          <w:kern w:val="0"/>
          <w:sz w:val="32"/>
          <w:szCs w:val="32"/>
        </w:rPr>
        <w:t>4、负责完成上级机关交办的其他工作任务。</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二、机构设置</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lang w:val="en-US" w:eastAsia="zh-CN"/>
        </w:rPr>
        <w:t>53</w:t>
      </w:r>
      <w:r>
        <w:rPr>
          <w:rFonts w:eastAsia="仿宋_GB2312"/>
          <w:color w:val="000000"/>
          <w:sz w:val="32"/>
          <w:szCs w:val="32"/>
        </w:rPr>
        <w:t xml:space="preserve">人，实有人数 </w:t>
      </w:r>
      <w:r>
        <w:rPr>
          <w:rFonts w:hint="eastAsia" w:eastAsia="仿宋_GB2312"/>
          <w:color w:val="000000"/>
          <w:sz w:val="32"/>
          <w:szCs w:val="32"/>
          <w:lang w:val="en-US" w:eastAsia="zh-CN"/>
        </w:rPr>
        <w:t>53</w:t>
      </w:r>
      <w:r>
        <w:rPr>
          <w:rFonts w:eastAsia="仿宋_GB2312"/>
          <w:color w:val="000000"/>
          <w:sz w:val="32"/>
          <w:szCs w:val="32"/>
        </w:rPr>
        <w:t>人。内设股室</w:t>
      </w:r>
      <w:r>
        <w:rPr>
          <w:rFonts w:hint="eastAsia" w:eastAsia="仿宋_GB2312"/>
          <w:color w:val="000000"/>
          <w:sz w:val="32"/>
          <w:szCs w:val="32"/>
          <w:lang w:val="en-US" w:eastAsia="zh-CN"/>
        </w:rPr>
        <w:t>1</w:t>
      </w:r>
      <w:r>
        <w:rPr>
          <w:rFonts w:eastAsia="仿宋_GB2312"/>
          <w:color w:val="000000"/>
          <w:sz w:val="32"/>
          <w:szCs w:val="32"/>
        </w:rPr>
        <w:t>个，</w:t>
      </w:r>
      <w:r>
        <w:rPr>
          <w:rFonts w:hint="eastAsia" w:eastAsia="仿宋_GB2312"/>
          <w:color w:val="000000"/>
          <w:sz w:val="32"/>
          <w:szCs w:val="32"/>
          <w:lang w:eastAsia="zh-CN"/>
        </w:rPr>
        <w:t>醴陵市枫林镇人民政府。</w:t>
      </w:r>
      <w:r>
        <w:rPr>
          <w:rFonts w:hint="eastAsia" w:ascii="仿宋" w:eastAsia="仿宋" w:cs="仿宋"/>
          <w:bCs/>
          <w:color w:val="000000"/>
          <w:kern w:val="0"/>
          <w:sz w:val="32"/>
          <w:szCs w:val="32"/>
          <w:lang w:eastAsia="zh-CN"/>
        </w:rPr>
        <w:t>本单位无下属二级预算单位。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三、 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w:t>
      </w:r>
      <w:r>
        <w:rPr>
          <w:rFonts w:hint="eastAsia" w:eastAsia="仿宋_GB2312"/>
          <w:color w:val="000000"/>
          <w:sz w:val="32"/>
          <w:szCs w:val="32"/>
        </w:rPr>
        <w:t>镇政府，</w:t>
      </w:r>
      <w:r>
        <w:rPr>
          <w:rFonts w:eastAsia="仿宋_GB2312"/>
          <w:bCs/>
          <w:color w:val="000000"/>
          <w:sz w:val="32"/>
          <w:szCs w:val="32"/>
        </w:rPr>
        <w:t>无下属二级预算单位</w:t>
      </w:r>
      <w:r>
        <w:rPr>
          <w:rFonts w:eastAsia="仿宋_GB2312"/>
          <w:color w:val="000000"/>
          <w:sz w:val="32"/>
          <w:szCs w:val="32"/>
        </w:rPr>
        <w:t>。收入包括一般公共预算收入、政府性基金收入；支出</w:t>
      </w:r>
      <w:r>
        <w:rPr>
          <w:rFonts w:hint="eastAsia" w:eastAsia="仿宋_GB2312"/>
          <w:color w:val="000000"/>
          <w:sz w:val="32"/>
          <w:szCs w:val="32"/>
        </w:rPr>
        <w:t>是</w:t>
      </w:r>
      <w:r>
        <w:rPr>
          <w:rFonts w:eastAsia="仿宋_GB2312"/>
          <w:color w:val="000000"/>
          <w:sz w:val="32"/>
          <w:szCs w:val="32"/>
        </w:rPr>
        <w:t>保障</w:t>
      </w:r>
      <w:r>
        <w:rPr>
          <w:rFonts w:hint="eastAsia" w:eastAsia="仿宋_GB2312"/>
          <w:color w:val="000000"/>
          <w:sz w:val="32"/>
          <w:szCs w:val="32"/>
        </w:rPr>
        <w:t>镇政府</w:t>
      </w:r>
      <w:r>
        <w:rPr>
          <w:rFonts w:eastAsia="仿宋_GB2312"/>
          <w:color w:val="000000"/>
          <w:sz w:val="32"/>
          <w:szCs w:val="32"/>
        </w:rPr>
        <w:t>基本运行的经费。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325.69</w:t>
      </w:r>
      <w:r>
        <w:rPr>
          <w:rFonts w:eastAsia="仿宋_GB2312"/>
          <w:color w:val="000000"/>
          <w:sz w:val="32"/>
          <w:szCs w:val="32"/>
        </w:rPr>
        <w:t>万元，其中，一般公共预算拨款</w:t>
      </w:r>
      <w:r>
        <w:rPr>
          <w:rFonts w:hint="eastAsia" w:eastAsia="仿宋_GB2312"/>
          <w:color w:val="000000"/>
          <w:sz w:val="32"/>
          <w:szCs w:val="32"/>
          <w:lang w:val="en-US" w:eastAsia="zh-CN"/>
        </w:rPr>
        <w:t>325.9</w:t>
      </w:r>
      <w:r>
        <w:rPr>
          <w:rFonts w:eastAsia="仿宋_GB2312"/>
          <w:color w:val="000000"/>
          <w:sz w:val="32"/>
          <w:szCs w:val="32"/>
        </w:rPr>
        <w:t>万元；政府性基金拨款</w:t>
      </w:r>
      <w:r>
        <w:rPr>
          <w:rFonts w:hint="eastAsia" w:eastAsia="仿宋_GB2312"/>
          <w:color w:val="000000"/>
          <w:sz w:val="32"/>
          <w:szCs w:val="32"/>
          <w:lang w:val="en-US" w:eastAsia="zh-CN"/>
        </w:rPr>
        <w:t>0</w:t>
      </w:r>
      <w:r>
        <w:rPr>
          <w:rFonts w:eastAsia="仿宋_GB2312"/>
          <w:color w:val="000000"/>
          <w:sz w:val="32"/>
          <w:szCs w:val="32"/>
        </w:rPr>
        <w:t>万元；财政专户管理的非税收入拨款</w:t>
      </w:r>
      <w:r>
        <w:rPr>
          <w:rFonts w:hint="eastAsia" w:eastAsia="仿宋_GB2312"/>
          <w:color w:val="000000"/>
          <w:sz w:val="32"/>
          <w:szCs w:val="32"/>
          <w:lang w:val="en-US" w:eastAsia="zh-CN"/>
        </w:rPr>
        <w:t>0</w:t>
      </w:r>
      <w:r>
        <w:rPr>
          <w:rFonts w:eastAsia="仿宋_GB2312"/>
          <w:color w:val="000000"/>
          <w:sz w:val="32"/>
          <w:szCs w:val="32"/>
        </w:rPr>
        <w:t>万元；其他收入</w:t>
      </w:r>
      <w:r>
        <w:rPr>
          <w:rFonts w:hint="eastAsia" w:eastAsia="仿宋_GB2312"/>
          <w:color w:val="000000"/>
          <w:sz w:val="32"/>
          <w:szCs w:val="32"/>
          <w:lang w:val="en-US" w:eastAsia="zh-CN"/>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325.69</w:t>
      </w:r>
      <w:r>
        <w:rPr>
          <w:rFonts w:eastAsia="仿宋_GB2312"/>
          <w:color w:val="000000"/>
          <w:sz w:val="32"/>
          <w:szCs w:val="32"/>
        </w:rPr>
        <w:t>万元，其中，一般公共服务支出</w:t>
      </w:r>
      <w:r>
        <w:rPr>
          <w:rFonts w:hint="eastAsia" w:eastAsia="仿宋_GB2312"/>
          <w:color w:val="000000"/>
          <w:sz w:val="32"/>
          <w:szCs w:val="32"/>
        </w:rPr>
        <w:t>313.11</w:t>
      </w:r>
      <w:r>
        <w:rPr>
          <w:rFonts w:eastAsia="仿宋_GB2312"/>
          <w:color w:val="000000"/>
          <w:sz w:val="32"/>
          <w:szCs w:val="32"/>
        </w:rPr>
        <w:t>万元，</w:t>
      </w:r>
      <w:r>
        <w:rPr>
          <w:rFonts w:hint="eastAsia" w:eastAsia="仿宋_GB2312"/>
          <w:color w:val="000000"/>
          <w:sz w:val="32"/>
          <w:szCs w:val="32"/>
        </w:rPr>
        <w:t>卫生健康支出12.16</w:t>
      </w:r>
      <w:r>
        <w:rPr>
          <w:rFonts w:eastAsia="仿宋_GB2312"/>
          <w:color w:val="000000"/>
          <w:sz w:val="32"/>
          <w:szCs w:val="32"/>
        </w:rPr>
        <w:t>万元，</w:t>
      </w:r>
      <w:r>
        <w:rPr>
          <w:rFonts w:hint="eastAsia" w:eastAsia="仿宋_GB2312"/>
          <w:color w:val="000000"/>
          <w:sz w:val="32"/>
          <w:szCs w:val="32"/>
        </w:rPr>
        <w:t>农林水支出0.42</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325.69</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bookmarkStart w:id="0" w:name="_GoBack"/>
      <w:bookmarkEnd w:id="0"/>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万元，是指单位为完成特定行政工作任务或事业发展目标而发生的支出，包括有关事业发展专项、基本建设支出、资本性支出等。</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lang w:val="en-US" w:eastAsia="zh-CN"/>
        </w:rPr>
        <w:t>325.69</w:t>
      </w:r>
      <w:r>
        <w:rPr>
          <w:rFonts w:eastAsia="仿宋_GB2312"/>
          <w:color w:val="000000"/>
          <w:sz w:val="32"/>
          <w:szCs w:val="32"/>
        </w:rPr>
        <w:t>万元，比上年增加</w:t>
      </w:r>
      <w:r>
        <w:rPr>
          <w:rFonts w:hint="eastAsia" w:eastAsia="仿宋_GB2312"/>
          <w:color w:val="000000"/>
          <w:sz w:val="32"/>
          <w:szCs w:val="32"/>
          <w:lang w:val="en-US" w:eastAsia="zh-CN"/>
        </w:rPr>
        <w:t>3.77</w:t>
      </w:r>
      <w:r>
        <w:rPr>
          <w:rFonts w:eastAsia="仿宋_GB2312"/>
          <w:color w:val="000000"/>
          <w:sz w:val="32"/>
          <w:szCs w:val="32"/>
        </w:rPr>
        <w:t>万元，主要原因是</w:t>
      </w:r>
      <w:r>
        <w:rPr>
          <w:rFonts w:hint="eastAsia" w:eastAsia="仿宋_GB2312"/>
          <w:color w:val="000000"/>
          <w:sz w:val="32"/>
          <w:szCs w:val="32"/>
          <w:lang w:eastAsia="zh-CN"/>
        </w:rPr>
        <w:t>：</w:t>
      </w:r>
      <w:r>
        <w:rPr>
          <w:rFonts w:eastAsia="仿宋_GB2312"/>
          <w:color w:val="000000"/>
          <w:sz w:val="32"/>
          <w:szCs w:val="32"/>
        </w:rPr>
        <w:t>因人员增加，造成人员经费和运转经费上涨</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highlight w:val="none"/>
          <w:lang w:val="en-US" w:eastAsia="zh-CN"/>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lang w:val="en-US" w:eastAsia="zh-CN"/>
        </w:rPr>
        <w:t>84.66</w:t>
      </w:r>
      <w:r>
        <w:rPr>
          <w:rFonts w:eastAsia="仿宋_GB2312"/>
          <w:color w:val="000000"/>
          <w:sz w:val="32"/>
          <w:szCs w:val="32"/>
        </w:rPr>
        <w:t>万元，比上年度预算增加</w:t>
      </w:r>
      <w:r>
        <w:rPr>
          <w:rFonts w:hint="eastAsia" w:eastAsia="仿宋_GB2312"/>
          <w:color w:val="000000"/>
          <w:sz w:val="32"/>
          <w:szCs w:val="32"/>
          <w:lang w:val="en-US" w:eastAsia="zh-CN"/>
        </w:rPr>
        <w:t>0.43</w:t>
      </w:r>
      <w:r>
        <w:rPr>
          <w:rFonts w:eastAsia="仿宋_GB2312"/>
          <w:color w:val="000000"/>
          <w:sz w:val="32"/>
          <w:szCs w:val="32"/>
        </w:rPr>
        <w:t>万元，</w:t>
      </w:r>
      <w:r>
        <w:rPr>
          <w:rFonts w:eastAsia="仿宋_GB2312"/>
          <w:bCs/>
          <w:color w:val="000000"/>
          <w:sz w:val="32"/>
          <w:szCs w:val="32"/>
        </w:rPr>
        <w:t>增加的主要原因是：</w:t>
      </w:r>
      <w:r>
        <w:rPr>
          <w:rFonts w:eastAsia="仿宋_GB2312"/>
          <w:color w:val="000000"/>
          <w:sz w:val="32"/>
          <w:szCs w:val="32"/>
        </w:rPr>
        <w:t>因人员增</w:t>
      </w:r>
      <w:r>
        <w:rPr>
          <w:rFonts w:eastAsia="仿宋_GB2312"/>
          <w:color w:val="000000"/>
          <w:sz w:val="32"/>
          <w:szCs w:val="32"/>
          <w:highlight w:val="none"/>
        </w:rPr>
        <w:t>加</w:t>
      </w:r>
      <w:r>
        <w:rPr>
          <w:rFonts w:hint="eastAsia" w:eastAsia="仿宋_GB2312"/>
          <w:color w:val="000000"/>
          <w:sz w:val="32"/>
          <w:szCs w:val="32"/>
          <w:highlight w:val="none"/>
          <w:lang w:eastAsia="zh-CN"/>
        </w:rPr>
        <w:t>，相关的费用也会增加。</w:t>
      </w:r>
    </w:p>
    <w:p>
      <w:pPr>
        <w:tabs>
          <w:tab w:val="left" w:pos="7560"/>
        </w:tabs>
        <w:adjustRightInd w:val="0"/>
        <w:snapToGrid w:val="0"/>
        <w:spacing w:line="560" w:lineRule="exact"/>
        <w:ind w:firstLine="640" w:firstLineChars="200"/>
        <w:jc w:val="left"/>
        <w:rPr>
          <w:rFonts w:eastAsia="仿宋_GB2312"/>
          <w:color w:val="000000"/>
          <w:sz w:val="32"/>
          <w:szCs w:val="32"/>
          <w:highlight w:val="none"/>
        </w:rPr>
      </w:pPr>
      <w:r>
        <w:rPr>
          <w:rFonts w:eastAsia="楷体_GB2312"/>
          <w:bCs/>
          <w:color w:val="000000"/>
          <w:sz w:val="32"/>
          <w:szCs w:val="32"/>
          <w:highlight w:val="none"/>
        </w:rPr>
        <w:t>（二)政府采购预算：</w:t>
      </w:r>
      <w:r>
        <w:rPr>
          <w:rFonts w:hint="eastAsia" w:eastAsia="仿宋_GB2312"/>
          <w:color w:val="000000"/>
          <w:sz w:val="32"/>
          <w:szCs w:val="32"/>
          <w:highlight w:val="none"/>
        </w:rPr>
        <w:t>2021</w:t>
      </w:r>
      <w:r>
        <w:rPr>
          <w:rFonts w:eastAsia="仿宋_GB2312"/>
          <w:color w:val="000000"/>
          <w:sz w:val="32"/>
          <w:szCs w:val="32"/>
          <w:highlight w:val="none"/>
        </w:rPr>
        <w:t>年年初预算数为</w:t>
      </w:r>
      <w:r>
        <w:rPr>
          <w:rFonts w:hint="eastAsia" w:ascii="Times New Roman" w:hAnsi="Times New Roman" w:eastAsia="仿宋_GB2312"/>
          <w:kern w:val="0"/>
          <w:sz w:val="32"/>
          <w:szCs w:val="32"/>
          <w:highlight w:val="none"/>
          <w:lang w:val="en-US" w:eastAsia="zh-CN"/>
        </w:rPr>
        <w:t>181.15</w:t>
      </w:r>
      <w:r>
        <w:rPr>
          <w:rFonts w:eastAsia="仿宋_GB2312"/>
          <w:color w:val="000000"/>
          <w:sz w:val="32"/>
          <w:szCs w:val="32"/>
          <w:highlight w:val="none"/>
        </w:rPr>
        <w:t>万元。包含：</w:t>
      </w:r>
      <w:r>
        <w:rPr>
          <w:rFonts w:ascii="Times New Roman" w:hAnsi="Times New Roman" w:eastAsia="仿宋_GB2312"/>
          <w:kern w:val="0"/>
          <w:sz w:val="32"/>
          <w:szCs w:val="32"/>
          <w:highlight w:val="none"/>
        </w:rPr>
        <w:t>政府采购货物</w:t>
      </w:r>
      <w:r>
        <w:rPr>
          <w:rFonts w:hint="eastAsia" w:ascii="Times New Roman" w:hAnsi="Times New Roman" w:eastAsia="仿宋_GB2312"/>
          <w:kern w:val="0"/>
          <w:sz w:val="32"/>
          <w:szCs w:val="32"/>
          <w:highlight w:val="none"/>
          <w:lang w:val="en-US" w:eastAsia="zh-CN"/>
        </w:rPr>
        <w:t>17.15</w:t>
      </w:r>
      <w:r>
        <w:rPr>
          <w:rFonts w:ascii="Times New Roman" w:hAnsi="Times New Roman" w:eastAsia="仿宋_GB2312"/>
          <w:kern w:val="0"/>
          <w:sz w:val="32"/>
          <w:szCs w:val="32"/>
          <w:highlight w:val="none"/>
        </w:rPr>
        <w:t>万元、工程类</w:t>
      </w:r>
      <w:r>
        <w:rPr>
          <w:rFonts w:hint="eastAsia" w:ascii="Times New Roman" w:hAnsi="Times New Roman" w:eastAsia="仿宋_GB2312"/>
          <w:kern w:val="0"/>
          <w:sz w:val="32"/>
          <w:szCs w:val="32"/>
          <w:highlight w:val="none"/>
          <w:lang w:val="en-US" w:eastAsia="zh-CN"/>
        </w:rPr>
        <w:t>35</w:t>
      </w:r>
      <w:r>
        <w:rPr>
          <w:rFonts w:ascii="Times New Roman" w:hAnsi="Times New Roman" w:eastAsia="仿宋_GB2312"/>
          <w:kern w:val="0"/>
          <w:sz w:val="32"/>
          <w:szCs w:val="32"/>
          <w:highlight w:val="none"/>
        </w:rPr>
        <w:t>万元、服务类129万元</w:t>
      </w:r>
      <w:r>
        <w:rPr>
          <w:rFonts w:eastAsia="仿宋_GB2312"/>
          <w:color w:val="000000"/>
          <w:sz w:val="32"/>
          <w:szCs w:val="32"/>
          <w:highlight w:val="none"/>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lang w:val="en-US" w:eastAsia="zh-CN"/>
        </w:rPr>
        <w:t>1760</w:t>
      </w:r>
      <w:r>
        <w:rPr>
          <w:rFonts w:eastAsia="仿宋_GB2312"/>
          <w:color w:val="000000"/>
          <w:sz w:val="32"/>
          <w:szCs w:val="32"/>
        </w:rPr>
        <w:t>平方米；车辆</w:t>
      </w:r>
      <w:r>
        <w:rPr>
          <w:rFonts w:hint="eastAsia" w:eastAsia="仿宋_GB2312"/>
          <w:color w:val="000000"/>
          <w:sz w:val="32"/>
          <w:szCs w:val="32"/>
          <w:lang w:val="en-US" w:eastAsia="zh-CN"/>
        </w:rPr>
        <w:t>1</w:t>
      </w:r>
      <w:r>
        <w:rPr>
          <w:rFonts w:eastAsia="仿宋_GB2312"/>
          <w:color w:val="000000"/>
          <w:sz w:val="32"/>
          <w:szCs w:val="32"/>
        </w:rPr>
        <w:t>辆，其中一般公务用车</w:t>
      </w:r>
      <w:r>
        <w:rPr>
          <w:rFonts w:hint="eastAsia" w:eastAsia="仿宋_GB2312"/>
          <w:color w:val="000000"/>
          <w:sz w:val="32"/>
          <w:szCs w:val="32"/>
          <w:lang w:val="en-US" w:eastAsia="zh-CN"/>
        </w:rPr>
        <w:t>1</w:t>
      </w:r>
      <w:r>
        <w:rPr>
          <w:rFonts w:eastAsia="仿宋_GB2312"/>
          <w:color w:val="000000"/>
          <w:sz w:val="32"/>
          <w:szCs w:val="32"/>
        </w:rPr>
        <w:t>辆、一般执法执勤用车</w:t>
      </w:r>
      <w:r>
        <w:rPr>
          <w:rFonts w:hint="eastAsia" w:eastAsia="仿宋_GB2312"/>
          <w:color w:val="000000"/>
          <w:sz w:val="32"/>
          <w:szCs w:val="32"/>
          <w:lang w:val="en-US" w:eastAsia="zh-CN"/>
        </w:rPr>
        <w:t>0</w:t>
      </w:r>
      <w:r>
        <w:rPr>
          <w:rFonts w:eastAsia="仿宋_GB2312"/>
          <w:color w:val="000000"/>
          <w:sz w:val="32"/>
          <w:szCs w:val="32"/>
        </w:rPr>
        <w:t>辆、货币化用车</w:t>
      </w:r>
      <w:r>
        <w:rPr>
          <w:rFonts w:hint="eastAsia" w:eastAsia="仿宋_GB2312"/>
          <w:color w:val="000000"/>
          <w:sz w:val="32"/>
          <w:szCs w:val="32"/>
          <w:lang w:val="en-US" w:eastAsia="zh-CN"/>
        </w:rPr>
        <w:t>0</w:t>
      </w:r>
      <w:r>
        <w:rPr>
          <w:rFonts w:eastAsia="仿宋_GB2312"/>
          <w:color w:val="000000"/>
          <w:sz w:val="32"/>
          <w:szCs w:val="32"/>
        </w:rPr>
        <w:t>辆；单位价值200万以上大型设备</w:t>
      </w:r>
      <w:r>
        <w:rPr>
          <w:rFonts w:hint="eastAsia" w:eastAsia="仿宋_GB2312"/>
          <w:color w:val="000000"/>
          <w:sz w:val="32"/>
          <w:szCs w:val="32"/>
          <w:lang w:val="en-US" w:eastAsia="zh-CN"/>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lang w:val="en-US" w:eastAsia="zh-CN"/>
        </w:rPr>
        <w:t>0</w:t>
      </w:r>
      <w:r>
        <w:rPr>
          <w:rFonts w:eastAsia="仿宋_GB2312"/>
          <w:color w:val="000000"/>
          <w:sz w:val="32"/>
          <w:szCs w:val="32"/>
        </w:rPr>
        <w:t>辆，预算安排购置价值200万以上大型设备</w:t>
      </w:r>
      <w:r>
        <w:rPr>
          <w:rFonts w:hint="eastAsia" w:eastAsia="仿宋_GB2312"/>
          <w:color w:val="000000"/>
          <w:sz w:val="32"/>
          <w:szCs w:val="32"/>
          <w:lang w:val="en-US" w:eastAsia="zh-CN"/>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rPr>
        <w:t>325.69</w:t>
      </w:r>
      <w:r>
        <w:rPr>
          <w:rFonts w:eastAsia="仿宋_GB2312"/>
          <w:color w:val="000000"/>
          <w:sz w:val="32"/>
          <w:szCs w:val="32"/>
        </w:rPr>
        <w:t>万元，其中，基本支出</w:t>
      </w:r>
      <w:r>
        <w:rPr>
          <w:rFonts w:hint="eastAsia" w:eastAsia="仿宋_GB2312"/>
          <w:color w:val="000000"/>
          <w:sz w:val="32"/>
          <w:szCs w:val="32"/>
        </w:rPr>
        <w:t>325.69</w:t>
      </w:r>
      <w:r>
        <w:rPr>
          <w:rFonts w:eastAsia="仿宋_GB2312"/>
          <w:color w:val="000000"/>
          <w:sz w:val="32"/>
          <w:szCs w:val="32"/>
        </w:rPr>
        <w:t xml:space="preserve">万元，项目支出   </w:t>
      </w:r>
      <w:r>
        <w:rPr>
          <w:rFonts w:hint="eastAsia" w:eastAsia="仿宋_GB2312"/>
          <w:color w:val="000000"/>
          <w:sz w:val="32"/>
          <w:szCs w:val="32"/>
          <w:lang w:val="en-US" w:eastAsia="zh-CN"/>
        </w:rPr>
        <w:t>0</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lang w:val="en-US" w:eastAsia="zh-CN"/>
        </w:rPr>
        <w:t>15</w:t>
      </w:r>
      <w:r>
        <w:rPr>
          <w:rFonts w:eastAsia="仿宋_GB2312"/>
          <w:color w:val="000000"/>
          <w:sz w:val="32"/>
          <w:szCs w:val="32"/>
        </w:rPr>
        <w:t>万元，其中：公务接待费</w:t>
      </w:r>
      <w:r>
        <w:rPr>
          <w:rFonts w:hint="eastAsia" w:eastAsia="仿宋_GB2312"/>
          <w:color w:val="000000"/>
          <w:sz w:val="32"/>
          <w:szCs w:val="32"/>
          <w:lang w:val="en-US" w:eastAsia="zh-CN"/>
        </w:rPr>
        <w:t>5</w:t>
      </w:r>
      <w:r>
        <w:rPr>
          <w:rFonts w:eastAsia="仿宋_GB2312"/>
          <w:color w:val="000000"/>
          <w:sz w:val="32"/>
          <w:szCs w:val="32"/>
        </w:rPr>
        <w:t>万元、公务用车购置费</w:t>
      </w:r>
      <w:r>
        <w:rPr>
          <w:rFonts w:hint="eastAsia" w:eastAsia="仿宋_GB2312"/>
          <w:color w:val="000000"/>
          <w:sz w:val="32"/>
          <w:szCs w:val="32"/>
          <w:lang w:val="en-US" w:eastAsia="zh-CN"/>
        </w:rPr>
        <w:t>0</w:t>
      </w:r>
      <w:r>
        <w:rPr>
          <w:rFonts w:eastAsia="仿宋_GB2312"/>
          <w:color w:val="000000"/>
          <w:sz w:val="32"/>
          <w:szCs w:val="32"/>
        </w:rPr>
        <w:t>万元，公务用车运行费</w:t>
      </w:r>
      <w:r>
        <w:rPr>
          <w:rFonts w:hint="eastAsia" w:eastAsia="仿宋_GB2312"/>
          <w:color w:val="000000"/>
          <w:sz w:val="32"/>
          <w:szCs w:val="32"/>
          <w:lang w:val="en-US" w:eastAsia="zh-CN"/>
        </w:rPr>
        <w:t>10</w:t>
      </w:r>
      <w:r>
        <w:rPr>
          <w:rFonts w:eastAsia="仿宋_GB2312"/>
          <w:color w:val="000000"/>
          <w:sz w:val="32"/>
          <w:szCs w:val="32"/>
        </w:rPr>
        <w:t>万元、因公出国（境）费</w:t>
      </w:r>
      <w:r>
        <w:rPr>
          <w:rFonts w:hint="eastAsia" w:eastAsia="仿宋_GB2312"/>
          <w:color w:val="000000"/>
          <w:sz w:val="32"/>
          <w:szCs w:val="32"/>
          <w:lang w:val="en-US" w:eastAsia="zh-CN"/>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lang w:val="en-US" w:eastAsia="zh-CN"/>
        </w:rPr>
        <w:t>0</w:t>
      </w:r>
      <w:r>
        <w:rPr>
          <w:rFonts w:eastAsia="仿宋_GB2312"/>
          <w:color w:val="000000"/>
          <w:sz w:val="32"/>
          <w:szCs w:val="32"/>
        </w:rPr>
        <w:t>台</w:t>
      </w:r>
      <w:r>
        <w:rPr>
          <w:rFonts w:eastAsia="仿宋_GB2312"/>
          <w:b/>
          <w:bCs/>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w:t>
      </w:r>
      <w:r>
        <w:rPr>
          <w:rFonts w:hint="eastAsia" w:eastAsia="仿宋_GB2312"/>
          <w:color w:val="000000"/>
          <w:sz w:val="32"/>
          <w:szCs w:val="32"/>
          <w:lang w:eastAsia="zh-CN"/>
        </w:rPr>
        <w:t>没有变化</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lang w:val="en-US" w:eastAsia="zh-CN"/>
        </w:rPr>
        <w:t>5</w:t>
      </w:r>
      <w:r>
        <w:rPr>
          <w:rFonts w:eastAsia="仿宋_GB2312"/>
          <w:color w:val="000000"/>
          <w:sz w:val="32"/>
          <w:szCs w:val="32"/>
        </w:rPr>
        <w:t>万元，主要</w:t>
      </w:r>
      <w:r>
        <w:rPr>
          <w:rFonts w:hint="eastAsia" w:eastAsia="仿宋_GB2312"/>
          <w:color w:val="000000"/>
          <w:sz w:val="32"/>
          <w:szCs w:val="32"/>
          <w:lang w:eastAsia="zh-CN"/>
        </w:rPr>
        <w:t>是卫计办例会，</w:t>
      </w:r>
      <w:r>
        <w:rPr>
          <w:rFonts w:hint="eastAsia" w:eastAsia="仿宋_GB2312"/>
          <w:color w:val="000000"/>
          <w:sz w:val="32"/>
          <w:szCs w:val="32"/>
          <w:lang w:val="en-US" w:eastAsia="zh-CN"/>
        </w:rPr>
        <w:t>18人，0.4万；财政所业务会议，17人，0.3万；安监站会议，16人，0.3万；其他如一年内进行的民主测评会议、座谈会等，省市相关领导和全体机关干部参加，合计安排4万</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lang w:val="en-US" w:eastAsia="zh-CN"/>
        </w:rPr>
        <w:t>6</w:t>
      </w:r>
      <w:r>
        <w:rPr>
          <w:rFonts w:eastAsia="仿宋_GB2312"/>
          <w:color w:val="000000"/>
          <w:sz w:val="32"/>
          <w:szCs w:val="32"/>
        </w:rPr>
        <w:t>万元，主要包括</w:t>
      </w:r>
      <w:r>
        <w:rPr>
          <w:rFonts w:hint="eastAsia" w:eastAsia="仿宋_GB2312"/>
          <w:color w:val="000000"/>
          <w:sz w:val="32"/>
          <w:szCs w:val="32"/>
          <w:lang w:eastAsia="zh-CN"/>
        </w:rPr>
        <w:t>财政所业务培训，</w:t>
      </w:r>
      <w:r>
        <w:rPr>
          <w:rFonts w:hint="eastAsia" w:eastAsia="仿宋_GB2312"/>
          <w:color w:val="000000"/>
          <w:sz w:val="32"/>
          <w:szCs w:val="32"/>
          <w:lang w:val="en-US" w:eastAsia="zh-CN"/>
        </w:rPr>
        <w:t>4人，1万；安监站业务培训，2人，0.5万；卫计办业务培训，4人，1万；人居环境业务培训，3人，0.7万；河长制业务培训，2人，0.5万；统计站业务培训，1人，0.3万；纪委业务培训，2人，0.5万；农技站业务培训，2人，0.5万；全域旅游业务培训，2人，0.25万；司法所业务培训，1人，0.25万；武装部业务培训，1人，0.25万；团委业务培训，1人，0.25万。</w:t>
      </w:r>
    </w:p>
    <w:p>
      <w:pPr>
        <w:numPr>
          <w:ilvl w:val="0"/>
          <w:numId w:val="1"/>
        </w:numPr>
        <w:tabs>
          <w:tab w:val="left" w:pos="7560"/>
        </w:tabs>
        <w:adjustRightInd w:val="0"/>
        <w:snapToGrid w:val="0"/>
        <w:spacing w:line="560" w:lineRule="exact"/>
        <w:ind w:left="0" w:firstLine="640" w:firstLineChars="200"/>
        <w:jc w:val="left"/>
        <w:rPr>
          <w:rFonts w:eastAsia="楷体_GB2312"/>
          <w:bCs/>
          <w:color w:val="000000"/>
          <w:sz w:val="32"/>
          <w:szCs w:val="32"/>
        </w:rPr>
      </w:pPr>
      <w:r>
        <w:rPr>
          <w:rFonts w:eastAsia="楷体_GB2312"/>
          <w:bCs/>
          <w:color w:val="000000"/>
          <w:sz w:val="32"/>
          <w:szCs w:val="32"/>
        </w:rPr>
        <w:t>其他事项。</w:t>
      </w:r>
    </w:p>
    <w:p>
      <w:pPr>
        <w:tabs>
          <w:tab w:val="left" w:pos="7560"/>
        </w:tabs>
        <w:adjustRightInd w:val="0"/>
        <w:snapToGrid w:val="0"/>
        <w:spacing w:line="560" w:lineRule="exact"/>
        <w:ind w:left="0" w:firstLine="640" w:firstLineChars="200"/>
        <w:jc w:val="left"/>
        <w:rPr>
          <w:rFonts w:hint="eastAsia" w:ascii="Times New Roman" w:hAnsi="Times New Roman" w:eastAsia="仿宋_GB2312"/>
          <w:sz w:val="32"/>
          <w:szCs w:val="32"/>
          <w:lang w:eastAsia="zh-CN"/>
        </w:rPr>
      </w:pPr>
      <w:r>
        <w:rPr>
          <w:rFonts w:ascii="Times New Roman" w:hAnsi="Times New Roman" w:eastAsia="仿宋_GB2312"/>
          <w:sz w:val="32"/>
          <w:szCs w:val="32"/>
        </w:rPr>
        <w:t>本单位</w:t>
      </w:r>
      <w:r>
        <w:rPr>
          <w:rFonts w:hint="eastAsia" w:ascii="Times New Roman" w:hAnsi="Times New Roman" w:eastAsia="仿宋_GB2312"/>
          <w:sz w:val="32"/>
          <w:szCs w:val="32"/>
          <w:lang w:val="en-US" w:eastAsia="zh-CN"/>
        </w:rPr>
        <w:t>2021</w:t>
      </w:r>
      <w:r>
        <w:rPr>
          <w:rFonts w:ascii="Times New Roman" w:hAnsi="Times New Roman" w:eastAsia="仿宋_GB2312"/>
          <w:sz w:val="32"/>
          <w:szCs w:val="32"/>
        </w:rPr>
        <w:t>年预算未安排政府性基金预算，本单位纳入专户管理的非税收入拨款为0</w:t>
      </w:r>
      <w:r>
        <w:rPr>
          <w:rFonts w:hint="eastAsia" w:ascii="Times New Roman" w:hAnsi="Times New Roman" w:eastAsia="仿宋_GB2312"/>
          <w:sz w:val="32"/>
          <w:szCs w:val="32"/>
          <w:lang w:eastAsia="zh-CN"/>
        </w:rPr>
        <w:t>，没有项目支出预算及专项绩效目标。</w:t>
      </w:r>
    </w:p>
    <w:p>
      <w:pPr>
        <w:tabs>
          <w:tab w:val="left" w:pos="7560"/>
        </w:tabs>
        <w:adjustRightInd w:val="0"/>
        <w:snapToGrid w:val="0"/>
        <w:spacing w:line="560" w:lineRule="exact"/>
        <w:ind w:left="0" w:firstLine="640" w:firstLineChars="200"/>
        <w:jc w:val="left"/>
        <w:rPr>
          <w:rFonts w:eastAsia="楷体_GB2312"/>
          <w:bCs/>
          <w:color w:val="000000"/>
          <w:sz w:val="32"/>
          <w:szCs w:val="32"/>
        </w:rPr>
      </w:pPr>
      <w:r>
        <w:rPr>
          <w:rFonts w:ascii="Times New Roman" w:hAnsi="Times New Roman" w:eastAsia="仿宋_GB2312"/>
          <w:color w:val="000000"/>
          <w:sz w:val="32"/>
          <w:szCs w:val="32"/>
        </w:rPr>
        <w:t>本单位无门户网站，已在政府网统一公开。</w:t>
      </w: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57E995"/>
    <w:multiLevelType w:val="singleLevel"/>
    <w:tmpl w:val="E457E995"/>
    <w:lvl w:ilvl="0" w:tentative="0">
      <w:start w:val="7"/>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720"/>
  <w:drawingGridHorizontalSpacing w:val="105"/>
  <w:drawingGridVerticalSpacing w:val="156"/>
  <w:displayHorizontalDrawingGridEvery w:val="0"/>
  <w:displayVerticalDrawingGridEvery w:val="1"/>
  <w:compat>
    <w:spaceForUL/>
    <w:growAutofit/>
    <w:useFELayout/>
    <w:compatSetting w:name="compatibilityMode" w:uri="http://schemas.microsoft.com/office/word" w:val="14"/>
  </w:compat>
  <w:docVars>
    <w:docVar w:name="commondata" w:val="eyJoZGlkIjoiMjEyZTAzMzIxNTIwMjkyMDkzNzMzNmJkY2EyMDE2NDQifQ=="/>
  </w:docVars>
  <w:rsids>
    <w:rsidRoot w:val="00000000"/>
    <w:rsid w:val="522278FF"/>
    <w:rsid w:val="61F55F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2816</Words>
  <Characters>3020</Characters>
  <Lines>191</Lines>
  <Paragraphs>86</Paragraphs>
  <TotalTime>0</TotalTime>
  <ScaleCrop>false</ScaleCrop>
  <LinksUpToDate>false</LinksUpToDate>
  <CharactersWithSpaces>3036</CharactersWithSpaces>
  <Application>WPS Office_11.1.0.9584_F1E327BC-269C-435d-A152-05C5408002CA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q</cp:lastModifiedBy>
  <dcterms:modified xsi:type="dcterms:W3CDTF">2022-09-12T13:00:02Z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5FAA4E2F222A4EDD95AE8A27581343B1</vt:lpwstr>
  </property>
</Properties>
</file>