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eastAsia="黑体"/>
          <w:sz w:val="32"/>
          <w:szCs w:val="32"/>
        </w:rPr>
        <w:t>附件1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东富</w:t>
      </w:r>
      <w:r>
        <w:rPr>
          <w:rFonts w:hint="eastAsia" w:eastAsia="方正小标宋简体"/>
          <w:bCs/>
          <w:color w:val="000000"/>
          <w:sz w:val="44"/>
          <w:szCs w:val="44"/>
        </w:rPr>
        <w:t>镇</w:t>
      </w: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ind w:firstLine="640" w:firstLineChars="200"/>
        <w:jc w:val="center"/>
        <w:rPr>
          <w:rFonts w:eastAsia="黑体"/>
          <w:bCs/>
          <w:sz w:val="32"/>
          <w:szCs w:val="32"/>
        </w:rPr>
      </w:pPr>
      <w:r>
        <w:rPr>
          <w:rFonts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（五）“三公”经费预算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（五）部门支出分类(政府预算)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（六）基本-工资福利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（七）工资福利(政府预算)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（八）基本-一般商品服务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（九）商品服务(政府预算)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（十）基本-个人和家庭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（十一）个人家庭(政府预算)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（十五）一般-工资福利</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（十六）工资福利(政府预算)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（十七）一般-一般商品服务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（十八）商品服务(政府预算)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（十九）一般-个人和家庭</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（二十）个人家庭(政府预算)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 xml:space="preserve">（二十二）政府性基金(政府预算) </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（二十四）专户(政府预算)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（二十六）经费拨款预算表(政府预算)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（二十八）一般公共预算“三公”经费预算表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eastAsia="黑体"/>
          <w:sz w:val="32"/>
          <w:szCs w:val="32"/>
        </w:rPr>
        <w:t>一、 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highlight w:val="yellow"/>
        </w:rPr>
      </w:pPr>
      <w:r>
        <w:rPr>
          <w:rFonts w:eastAsia="仿宋_GB2312"/>
          <w:bCs/>
          <w:color w:val="000000"/>
          <w:sz w:val="32"/>
          <w:szCs w:val="32"/>
        </w:rPr>
        <w:t> </w:t>
      </w:r>
      <w:r>
        <w:rPr>
          <w:rFonts w:eastAsia="仿宋_GB2312"/>
          <w:color w:val="000000"/>
          <w:sz w:val="32"/>
          <w:szCs w:val="32"/>
          <w:highlight w:val="none"/>
        </w:rPr>
        <w:t>本部门共有编制人数</w:t>
      </w:r>
      <w:r>
        <w:rPr>
          <w:rFonts w:hint="eastAsia" w:eastAsia="仿宋_GB2312"/>
          <w:color w:val="000000"/>
          <w:sz w:val="32"/>
          <w:szCs w:val="32"/>
          <w:highlight w:val="none"/>
          <w:lang w:val="en-US" w:eastAsia="zh-CN"/>
        </w:rPr>
        <w:t>35</w:t>
      </w:r>
      <w:r>
        <w:rPr>
          <w:rFonts w:eastAsia="仿宋_GB2312"/>
          <w:color w:val="000000"/>
          <w:sz w:val="32"/>
          <w:szCs w:val="32"/>
          <w:highlight w:val="none"/>
        </w:rPr>
        <w:t>人，实有人数</w:t>
      </w:r>
      <w:r>
        <w:rPr>
          <w:rFonts w:hint="eastAsia" w:eastAsia="仿宋_GB2312"/>
          <w:color w:val="000000"/>
          <w:sz w:val="32"/>
          <w:szCs w:val="32"/>
          <w:highlight w:val="none"/>
          <w:lang w:val="en-US" w:eastAsia="zh-CN"/>
        </w:rPr>
        <w:t>35</w:t>
      </w:r>
      <w:r>
        <w:rPr>
          <w:rFonts w:eastAsia="仿宋_GB2312"/>
          <w:color w:val="000000"/>
          <w:sz w:val="32"/>
          <w:szCs w:val="32"/>
          <w:highlight w:val="none"/>
        </w:rPr>
        <w:t>人。内设</w:t>
      </w:r>
      <w:r>
        <w:rPr>
          <w:rFonts w:hint="eastAsia" w:eastAsia="仿宋_GB2312"/>
          <w:color w:val="000000"/>
          <w:sz w:val="32"/>
          <w:szCs w:val="32"/>
          <w:highlight w:val="none"/>
          <w:lang w:eastAsia="zh-CN"/>
        </w:rPr>
        <w:t>党政办、党建办、乡村振兴办、财政所、文化站、便民服务中心、征拆办、纪委办、应急管理办、统计站、招商办、卫健办、司法所、环保站、河长办、农村人居环境整治办等十余个</w:t>
      </w:r>
      <w:r>
        <w:rPr>
          <w:rFonts w:eastAsia="仿宋_GB2312"/>
          <w:color w:val="000000"/>
          <w:sz w:val="32"/>
          <w:szCs w:val="32"/>
          <w:highlight w:val="none"/>
        </w:rPr>
        <w:t>股室</w:t>
      </w:r>
      <w:r>
        <w:rPr>
          <w:rFonts w:hint="eastAsia" w:eastAsia="仿宋_GB2312"/>
          <w:color w:val="000000"/>
          <w:sz w:val="32"/>
          <w:szCs w:val="32"/>
          <w:highlight w:val="none"/>
          <w:lang w:eastAsia="zh-CN"/>
        </w:rPr>
        <w:t>。</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三、 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lang w:eastAsia="zh-CN"/>
        </w:rPr>
        <w:t>东富</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。收入包括一般公共预算收入、政府性基金收入、事业单位经营服务等收入</w:t>
      </w:r>
      <w:r>
        <w:rPr>
          <w:rFonts w:hint="eastAsia" w:eastAsia="仿宋_GB2312"/>
          <w:color w:val="000000"/>
          <w:sz w:val="32"/>
          <w:szCs w:val="32"/>
          <w:lang w:eastAsia="zh-CN"/>
        </w:rPr>
        <w:t>；</w:t>
      </w:r>
      <w:r>
        <w:rPr>
          <w:rFonts w:eastAsia="仿宋_GB2312"/>
          <w:color w:val="000000"/>
          <w:sz w:val="32"/>
          <w:szCs w:val="32"/>
        </w:rPr>
        <w:t>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342.55</w:t>
      </w:r>
      <w:r>
        <w:rPr>
          <w:rFonts w:eastAsia="仿宋_GB2312"/>
          <w:color w:val="000000"/>
          <w:sz w:val="32"/>
          <w:szCs w:val="32"/>
        </w:rPr>
        <w:t>万元，其中，一般公共预算拨款</w:t>
      </w:r>
      <w:r>
        <w:rPr>
          <w:rFonts w:hint="eastAsia" w:eastAsia="仿宋_GB2312"/>
          <w:color w:val="000000"/>
          <w:sz w:val="32"/>
          <w:szCs w:val="32"/>
        </w:rPr>
        <w:t>342.55</w:t>
      </w:r>
      <w:r>
        <w:rPr>
          <w:rFonts w:eastAsia="仿宋_GB2312"/>
          <w:color w:val="000000"/>
          <w:sz w:val="32"/>
          <w:szCs w:val="32"/>
        </w:rPr>
        <w:t>万元；政府性基金拨款</w:t>
      </w:r>
      <w:r>
        <w:rPr>
          <w:rFonts w:hint="eastAsia" w:eastAsia="仿宋_GB2312"/>
          <w:color w:val="000000"/>
          <w:sz w:val="32"/>
          <w:szCs w:val="32"/>
          <w:lang w:val="en-US" w:eastAsia="zh-CN"/>
        </w:rPr>
        <w:t>0</w:t>
      </w:r>
      <w:r>
        <w:rPr>
          <w:rFonts w:eastAsia="仿宋_GB2312"/>
          <w:color w:val="000000"/>
          <w:sz w:val="32"/>
          <w:szCs w:val="32"/>
        </w:rPr>
        <w:t>万元；财政专户管理的非税收入拨款</w:t>
      </w:r>
      <w:r>
        <w:rPr>
          <w:rFonts w:hint="eastAsia" w:eastAsia="仿宋_GB2312"/>
          <w:color w:val="000000"/>
          <w:sz w:val="32"/>
          <w:szCs w:val="32"/>
          <w:lang w:val="en-US" w:eastAsia="zh-CN"/>
        </w:rPr>
        <w:t>0</w:t>
      </w:r>
      <w:r>
        <w:rPr>
          <w:rFonts w:eastAsia="仿宋_GB2312"/>
          <w:color w:val="000000"/>
          <w:sz w:val="32"/>
          <w:szCs w:val="32"/>
        </w:rPr>
        <w:t>万元；其他收入</w:t>
      </w:r>
      <w:r>
        <w:rPr>
          <w:rFonts w:hint="eastAsia" w:eastAsia="仿宋_GB2312"/>
          <w:color w:val="000000"/>
          <w:sz w:val="32"/>
          <w:szCs w:val="32"/>
          <w:lang w:val="en-US" w:eastAsia="zh-CN"/>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342.55</w:t>
      </w:r>
      <w:r>
        <w:rPr>
          <w:rFonts w:eastAsia="仿宋_GB2312"/>
          <w:color w:val="000000"/>
          <w:sz w:val="32"/>
          <w:szCs w:val="32"/>
        </w:rPr>
        <w:t>万元，其中，一般公共服务支出</w:t>
      </w:r>
      <w:r>
        <w:rPr>
          <w:rFonts w:hint="eastAsia" w:eastAsia="仿宋_GB2312"/>
          <w:color w:val="000000"/>
          <w:sz w:val="32"/>
          <w:szCs w:val="32"/>
        </w:rPr>
        <w:t>328.37</w:t>
      </w:r>
      <w:r>
        <w:rPr>
          <w:rFonts w:eastAsia="仿宋_GB2312"/>
          <w:color w:val="000000"/>
          <w:sz w:val="32"/>
          <w:szCs w:val="32"/>
        </w:rPr>
        <w:t>万元，</w:t>
      </w:r>
      <w:r>
        <w:rPr>
          <w:rFonts w:hint="eastAsia" w:eastAsia="仿宋_GB2312"/>
          <w:color w:val="000000"/>
          <w:sz w:val="32"/>
          <w:szCs w:val="32"/>
        </w:rPr>
        <w:t>卫生健康支出13.7</w:t>
      </w:r>
      <w:r>
        <w:rPr>
          <w:rFonts w:eastAsia="仿宋_GB2312"/>
          <w:color w:val="000000"/>
          <w:sz w:val="32"/>
          <w:szCs w:val="32"/>
        </w:rPr>
        <w:t>万元，</w:t>
      </w:r>
      <w:r>
        <w:rPr>
          <w:rFonts w:hint="eastAsia" w:eastAsia="仿宋_GB2312"/>
          <w:color w:val="000000"/>
          <w:sz w:val="32"/>
          <w:szCs w:val="32"/>
        </w:rPr>
        <w:t>农林水支出0.48</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342.55</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342.55</w:t>
      </w:r>
      <w:r>
        <w:rPr>
          <w:rFonts w:eastAsia="仿宋_GB2312"/>
          <w:color w:val="000000"/>
          <w:sz w:val="32"/>
          <w:szCs w:val="32"/>
        </w:rPr>
        <w:t>万元，比上年</w:t>
      </w:r>
      <w:r>
        <w:rPr>
          <w:rFonts w:hint="eastAsia" w:eastAsia="仿宋_GB2312"/>
          <w:color w:val="000000"/>
          <w:sz w:val="32"/>
          <w:szCs w:val="32"/>
          <w:lang w:eastAsia="zh-CN"/>
        </w:rPr>
        <w:t>减少</w:t>
      </w:r>
      <w:r>
        <w:rPr>
          <w:rFonts w:hint="eastAsia" w:eastAsia="仿宋_GB2312"/>
          <w:color w:val="000000"/>
          <w:sz w:val="32"/>
          <w:szCs w:val="32"/>
          <w:lang w:val="en-US" w:eastAsia="zh-CN"/>
        </w:rPr>
        <w:t>13.68</w:t>
      </w:r>
      <w:r>
        <w:rPr>
          <w:rFonts w:eastAsia="仿宋_GB2312"/>
          <w:color w:val="000000"/>
          <w:sz w:val="32"/>
          <w:szCs w:val="32"/>
        </w:rPr>
        <w:t>万元，主要原因是</w:t>
      </w:r>
      <w:r>
        <w:rPr>
          <w:rFonts w:hint="eastAsia" w:eastAsia="仿宋_GB2312"/>
          <w:color w:val="000000"/>
          <w:sz w:val="32"/>
          <w:szCs w:val="32"/>
          <w:lang w:eastAsia="zh-CN"/>
        </w:rPr>
        <w:t>人员发生变动，相关人员经费减少。</w:t>
      </w:r>
    </w:p>
    <w:p>
      <w:pPr>
        <w:tabs>
          <w:tab w:val="left" w:pos="7560"/>
        </w:tabs>
        <w:adjustRightInd w:val="0"/>
        <w:snapToGrid w:val="0"/>
        <w:spacing w:line="560" w:lineRule="exact"/>
        <w:ind w:firstLine="640" w:firstLineChars="200"/>
        <w:jc w:val="left"/>
        <w:rPr>
          <w:rFonts w:eastAsia="黑体"/>
          <w:color w:val="000000"/>
          <w:sz w:val="32"/>
          <w:szCs w:val="32"/>
        </w:rPr>
      </w:pPr>
      <w:r>
        <w:rPr>
          <w:rFonts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lang w:val="en-US" w:eastAsia="zh-CN"/>
        </w:rPr>
        <w:t>73.52</w:t>
      </w:r>
      <w:r>
        <w:rPr>
          <w:rFonts w:eastAsia="仿宋_GB2312"/>
          <w:color w:val="000000"/>
          <w:sz w:val="32"/>
          <w:szCs w:val="32"/>
        </w:rPr>
        <w:t>万元，比上年度预算增加</w:t>
      </w:r>
      <w:r>
        <w:rPr>
          <w:rFonts w:hint="eastAsia" w:eastAsia="仿宋_GB2312"/>
          <w:color w:val="000000"/>
          <w:sz w:val="32"/>
          <w:szCs w:val="32"/>
          <w:lang w:val="en-US" w:eastAsia="zh-CN"/>
        </w:rPr>
        <w:t>0.092</w:t>
      </w:r>
      <w:r>
        <w:rPr>
          <w:rFonts w:eastAsia="仿宋_GB2312"/>
          <w:color w:val="000000"/>
          <w:sz w:val="32"/>
          <w:szCs w:val="32"/>
        </w:rPr>
        <w:t>万元，</w:t>
      </w:r>
      <w:r>
        <w:rPr>
          <w:rFonts w:hint="eastAsia" w:eastAsia="仿宋_GB2312"/>
          <w:bCs/>
          <w:color w:val="000000"/>
          <w:sz w:val="32"/>
          <w:szCs w:val="32"/>
          <w:lang w:eastAsia="zh-CN"/>
        </w:rPr>
        <w:t>与上年度相对持平，无太大变化。</w:t>
      </w:r>
    </w:p>
    <w:p>
      <w:pPr>
        <w:tabs>
          <w:tab w:val="left" w:pos="7560"/>
        </w:tabs>
        <w:adjustRightInd w:val="0"/>
        <w:snapToGrid w:val="0"/>
        <w:spacing w:line="560" w:lineRule="exact"/>
        <w:ind w:firstLine="640" w:firstLineChars="200"/>
        <w:jc w:val="left"/>
        <w:rPr>
          <w:rFonts w:eastAsia="仿宋_GB2312"/>
          <w:color w:val="000000"/>
          <w:sz w:val="32"/>
          <w:szCs w:val="32"/>
          <w:highlight w:val="yellow"/>
        </w:rPr>
      </w:pPr>
      <w:r>
        <w:rPr>
          <w:rFonts w:eastAsia="楷体_GB2312"/>
          <w:bCs/>
          <w:color w:val="000000"/>
          <w:sz w:val="32"/>
          <w:szCs w:val="32"/>
          <w:highlight w:val="none"/>
        </w:rPr>
        <w:t>（二)政府采购预算：</w:t>
      </w:r>
      <w:r>
        <w:rPr>
          <w:rFonts w:hint="eastAsia" w:eastAsia="仿宋_GB2312"/>
          <w:color w:val="000000"/>
          <w:sz w:val="32"/>
          <w:szCs w:val="32"/>
          <w:highlight w:val="none"/>
        </w:rPr>
        <w:t>2021</w:t>
      </w:r>
      <w:r>
        <w:rPr>
          <w:rFonts w:eastAsia="仿宋_GB2312"/>
          <w:color w:val="000000"/>
          <w:sz w:val="32"/>
          <w:szCs w:val="32"/>
          <w:highlight w:val="none"/>
        </w:rPr>
        <w:t>年年初预算数为</w:t>
      </w:r>
      <w:r>
        <w:rPr>
          <w:rFonts w:hint="eastAsia" w:eastAsia="仿宋_GB2312"/>
          <w:color w:val="000000"/>
          <w:sz w:val="32"/>
          <w:szCs w:val="32"/>
          <w:highlight w:val="none"/>
          <w:lang w:val="en-US" w:eastAsia="zh-CN"/>
        </w:rPr>
        <w:t>383</w:t>
      </w:r>
      <w:r>
        <w:rPr>
          <w:rFonts w:eastAsia="仿宋_GB2312"/>
          <w:color w:val="000000"/>
          <w:sz w:val="32"/>
          <w:szCs w:val="32"/>
          <w:highlight w:val="none"/>
        </w:rPr>
        <w:t>万元。</w:t>
      </w:r>
      <w:r>
        <w:rPr>
          <w:rFonts w:hint="eastAsia" w:eastAsia="仿宋_GB2312"/>
          <w:color w:val="000000"/>
          <w:kern w:val="0"/>
          <w:sz w:val="32"/>
          <w:szCs w:val="32"/>
          <w:highlight w:val="none"/>
          <w:lang w:val="en-US" w:eastAsia="zh-CN"/>
        </w:rPr>
        <w:t>其中：政府采购货物支出50万元、政府采购工程支出230万元、政府采购服务支出103万元。授予中小企业合同金额0万元，占政府采购支出总额的0%，其中：授予小微企业合同金额0万元，占政府采购支出总额的0%。</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4420</w:t>
      </w:r>
      <w:r>
        <w:rPr>
          <w:rFonts w:eastAsia="仿宋_GB2312"/>
          <w:color w:val="000000"/>
          <w:sz w:val="32"/>
          <w:szCs w:val="32"/>
        </w:rPr>
        <w:t>平方米；车辆</w:t>
      </w:r>
      <w:r>
        <w:rPr>
          <w:rFonts w:hint="eastAsia" w:eastAsia="仿宋_GB2312"/>
          <w:color w:val="000000"/>
          <w:sz w:val="32"/>
          <w:szCs w:val="32"/>
          <w:lang w:val="en-US" w:eastAsia="zh-CN"/>
        </w:rPr>
        <w:t>1</w:t>
      </w:r>
      <w:r>
        <w:rPr>
          <w:rFonts w:eastAsia="仿宋_GB2312"/>
          <w:color w:val="000000"/>
          <w:sz w:val="32"/>
          <w:szCs w:val="32"/>
        </w:rPr>
        <w:t>辆，其中一般公务用车</w:t>
      </w:r>
      <w:r>
        <w:rPr>
          <w:rFonts w:hint="eastAsia" w:eastAsia="仿宋_GB2312"/>
          <w:color w:val="000000"/>
          <w:sz w:val="32"/>
          <w:szCs w:val="32"/>
          <w:lang w:val="en-US" w:eastAsia="zh-CN"/>
        </w:rPr>
        <w:t>1</w:t>
      </w:r>
      <w:r>
        <w:rPr>
          <w:rFonts w:eastAsia="仿宋_GB2312"/>
          <w:color w:val="000000"/>
          <w:sz w:val="32"/>
          <w:szCs w:val="32"/>
        </w:rPr>
        <w:t>辆、一般执法执勤用车</w:t>
      </w:r>
      <w:r>
        <w:rPr>
          <w:rFonts w:hint="eastAsia" w:eastAsia="仿宋_GB2312"/>
          <w:color w:val="000000"/>
          <w:sz w:val="32"/>
          <w:szCs w:val="32"/>
          <w:lang w:val="en-US" w:eastAsia="zh-CN"/>
        </w:rPr>
        <w:t>0</w:t>
      </w:r>
      <w:r>
        <w:rPr>
          <w:rFonts w:eastAsia="仿宋_GB2312"/>
          <w:color w:val="000000"/>
          <w:sz w:val="32"/>
          <w:szCs w:val="32"/>
        </w:rPr>
        <w:t>辆、货币化用车</w:t>
      </w:r>
      <w:r>
        <w:rPr>
          <w:rFonts w:hint="eastAsia" w:eastAsia="仿宋_GB2312"/>
          <w:color w:val="000000"/>
          <w:sz w:val="32"/>
          <w:szCs w:val="32"/>
          <w:lang w:val="en-US" w:eastAsia="zh-CN"/>
        </w:rPr>
        <w:t>0</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342.55</w:t>
      </w:r>
      <w:r>
        <w:rPr>
          <w:rFonts w:eastAsia="仿宋_GB2312"/>
          <w:color w:val="000000"/>
          <w:sz w:val="32"/>
          <w:szCs w:val="32"/>
        </w:rPr>
        <w:t>万元，其中，基本支出</w:t>
      </w:r>
      <w:r>
        <w:rPr>
          <w:rFonts w:hint="eastAsia" w:eastAsia="仿宋_GB2312"/>
          <w:color w:val="000000"/>
          <w:sz w:val="32"/>
          <w:szCs w:val="32"/>
        </w:rPr>
        <w:t>342.55</w:t>
      </w:r>
      <w:r>
        <w:rPr>
          <w:rFonts w:eastAsia="仿宋_GB2312"/>
          <w:color w:val="000000"/>
          <w:sz w:val="32"/>
          <w:szCs w:val="32"/>
        </w:rPr>
        <w:t>万元，项目支出</w:t>
      </w:r>
      <w:r>
        <w:rPr>
          <w:rFonts w:hint="eastAsia" w:eastAsia="仿宋_GB2312"/>
          <w:color w:val="000000"/>
          <w:sz w:val="32"/>
          <w:szCs w:val="32"/>
          <w:lang w:val="en-US" w:eastAsia="zh-CN"/>
        </w:rPr>
        <w:t>0</w:t>
      </w:r>
      <w:r>
        <w:rPr>
          <w:rFonts w:eastAsia="仿宋_GB2312"/>
          <w:color w:val="000000"/>
          <w:sz w:val="32"/>
          <w:szCs w:val="32"/>
        </w:rPr>
        <w:t xml:space="preserve"> 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39.4</w:t>
      </w:r>
      <w:r>
        <w:rPr>
          <w:rFonts w:eastAsia="仿宋_GB2312"/>
          <w:color w:val="000000"/>
          <w:sz w:val="32"/>
          <w:szCs w:val="32"/>
        </w:rPr>
        <w:t>万元，其中：公务接待费</w:t>
      </w:r>
      <w:r>
        <w:rPr>
          <w:rFonts w:hint="eastAsia" w:eastAsia="仿宋_GB2312"/>
          <w:color w:val="000000"/>
          <w:sz w:val="32"/>
          <w:szCs w:val="32"/>
        </w:rPr>
        <w:t>27</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rPr>
        <w:t>12.4</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val="0"/>
          <w:bCs w:val="0"/>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5.6</w:t>
      </w:r>
      <w:r>
        <w:rPr>
          <w:rFonts w:eastAsia="仿宋_GB2312"/>
          <w:color w:val="000000"/>
          <w:sz w:val="32"/>
          <w:szCs w:val="32"/>
        </w:rPr>
        <w:t>万元，主要是因为</w:t>
      </w:r>
      <w:r>
        <w:rPr>
          <w:rFonts w:hint="eastAsia" w:eastAsia="仿宋_GB2312"/>
          <w:color w:val="000000"/>
          <w:kern w:val="0"/>
          <w:sz w:val="32"/>
          <w:szCs w:val="32"/>
          <w:lang w:val="en-US" w:eastAsia="zh-CN"/>
        </w:rPr>
        <w:t>认真贯彻落实中央关于厉行节约的各项要求，进一步从严控制“三公”经费开支</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jc w:val="left"/>
        <w:rPr>
          <w:rFonts w:hint="eastAsia" w:eastAsia="仿宋_GB2312"/>
          <w:b w:val="0"/>
          <w:bCs w:val="0"/>
          <w:color w:val="000000"/>
          <w:sz w:val="32"/>
          <w:szCs w:val="32"/>
          <w:lang w:eastAsia="zh-CN"/>
        </w:rPr>
      </w:pPr>
      <w:r>
        <w:rPr>
          <w:rFonts w:eastAsia="仿宋_GB2312"/>
          <w:b w:val="0"/>
          <w:bCs w:val="0"/>
          <w:color w:val="000000"/>
          <w:sz w:val="32"/>
          <w:szCs w:val="32"/>
        </w:rPr>
        <w:t>本单位2021年预算未安排政府性基金收支预算</w:t>
      </w:r>
      <w:r>
        <w:rPr>
          <w:rFonts w:hint="eastAsia" w:eastAsia="仿宋_GB2312"/>
          <w:b w:val="0"/>
          <w:bCs w:val="0"/>
          <w:color w:val="000000"/>
          <w:sz w:val="32"/>
          <w:szCs w:val="32"/>
          <w:lang w:eastAsia="zh-CN"/>
        </w:rPr>
        <w:t>；</w:t>
      </w:r>
    </w:p>
    <w:p>
      <w:pPr>
        <w:tabs>
          <w:tab w:val="left" w:pos="7560"/>
        </w:tabs>
        <w:adjustRightInd w:val="0"/>
        <w:snapToGrid w:val="0"/>
        <w:spacing w:line="560" w:lineRule="exact"/>
        <w:ind w:firstLine="640" w:firstLineChars="200"/>
        <w:jc w:val="left"/>
        <w:rPr>
          <w:rFonts w:hint="eastAsia" w:eastAsia="仿宋_GB2312"/>
          <w:b w:val="0"/>
          <w:bCs w:val="0"/>
          <w:color w:val="000000"/>
          <w:sz w:val="32"/>
          <w:szCs w:val="32"/>
          <w:lang w:eastAsia="zh-CN"/>
        </w:rPr>
      </w:pPr>
      <w:r>
        <w:rPr>
          <w:rFonts w:eastAsia="仿宋_GB2312"/>
          <w:b w:val="0"/>
          <w:bCs w:val="0"/>
          <w:color w:val="000000"/>
          <w:sz w:val="32"/>
          <w:szCs w:val="32"/>
        </w:rPr>
        <w:t>本单位2021年预算未安排</w:t>
      </w:r>
      <w:r>
        <w:rPr>
          <w:rFonts w:hint="eastAsia" w:eastAsia="仿宋_GB2312"/>
          <w:b w:val="0"/>
          <w:bCs w:val="0"/>
          <w:color w:val="000000"/>
          <w:sz w:val="32"/>
          <w:szCs w:val="32"/>
          <w:lang w:eastAsia="zh-CN"/>
        </w:rPr>
        <w:t>纳入专户管理的非税收入拨款收支预算；</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 w:val="0"/>
          <w:bCs w:val="0"/>
          <w:color w:val="000000"/>
          <w:sz w:val="32"/>
          <w:szCs w:val="32"/>
          <w:lang w:eastAsia="zh-CN"/>
        </w:rPr>
      </w:pPr>
      <w:r>
        <w:rPr>
          <w:rFonts w:eastAsia="仿宋_GB2312"/>
          <w:b w:val="0"/>
          <w:bCs w:val="0"/>
          <w:color w:val="000000"/>
          <w:sz w:val="32"/>
          <w:szCs w:val="32"/>
        </w:rPr>
        <w:t>本单位2021年预算未安排</w:t>
      </w:r>
      <w:r>
        <w:rPr>
          <w:rFonts w:hint="eastAsia" w:eastAsia="仿宋_GB2312"/>
          <w:b w:val="0"/>
          <w:bCs w:val="0"/>
          <w:color w:val="000000"/>
          <w:sz w:val="32"/>
          <w:szCs w:val="32"/>
          <w:lang w:eastAsia="zh-CN"/>
        </w:rPr>
        <w:t>专项资金收支预算和专项资金支出方向绩效目标表；</w:t>
      </w:r>
    </w:p>
    <w:p>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eastAsia="仿宋_GB2312"/>
          <w:bCs/>
          <w:color w:val="000000"/>
          <w:sz w:val="32"/>
          <w:szCs w:val="32"/>
        </w:rPr>
      </w:pPr>
      <w:r>
        <w:rPr>
          <w:rFonts w:hint="eastAsia" w:eastAsia="仿宋_GB2312"/>
          <w:bCs/>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ind w:firstLine="964" w:firstLineChars="300"/>
        <w:rPr>
          <w:rFonts w:eastAsia="仿宋_GB2312"/>
          <w:b/>
          <w:bCs/>
          <w:sz w:val="32"/>
          <w:szCs w:val="32"/>
        </w:rPr>
      </w:pPr>
      <w:r>
        <w:rPr>
          <w:rFonts w:eastAsia="仿宋_GB2312"/>
          <w:b/>
          <w:bCs/>
          <w:sz w:val="32"/>
          <w:szCs w:val="32"/>
        </w:rPr>
        <w:br w:type="page"/>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drawingGridHorizontalSpacing w:val="105"/>
  <w:drawingGridVerticalSpacing w:val="156"/>
  <w:displayHorizontalDrawingGridEvery w:val="0"/>
  <w:displayVerticalDrawingGridEvery w:val="1"/>
  <w:compat>
    <w:spaceForUL/>
    <w:growAutofit/>
    <w:useFELayout/>
    <w:compatSetting w:name="compatibilityMode" w:uri="http://schemas.microsoft.com/office/word" w:val="14"/>
  </w:compat>
  <w:docVars>
    <w:docVar w:name="commondata" w:val="eyJoZGlkIjoiMjEyZTAzMzIxNTIwMjkyMDkzNzMzNmJkY2EyMDE2NDQifQ=="/>
  </w:docVars>
  <w:rsids>
    <w:rsidRoot w:val="00000000"/>
    <w:rsid w:val="125913C9"/>
    <w:rsid w:val="2036011C"/>
    <w:rsid w:val="379803ED"/>
    <w:rsid w:val="4E4D5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2767</Words>
  <Characters>2944</Characters>
  <Lines>192</Lines>
  <Paragraphs>89</Paragraphs>
  <TotalTime>0</TotalTime>
  <ScaleCrop>false</ScaleCrop>
  <LinksUpToDate>false</LinksUpToDate>
  <CharactersWithSpaces>2958</CharactersWithSpaces>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q</cp:lastModifiedBy>
  <dcterms:modified xsi:type="dcterms:W3CDTF">2022-09-12T12:59:38Z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EA251D84C57C45E9ACCBBBFF023C556A</vt:lpwstr>
  </property>
</Properties>
</file>