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醴陵市财政</w:t>
      </w:r>
      <w:r>
        <w:rPr>
          <w:rFonts w:eastAsia="方正小标宋简体"/>
          <w:bCs/>
          <w:color w:val="000000"/>
          <w:sz w:val="44"/>
          <w:szCs w:val="44"/>
        </w:rPr>
        <w:t>局2021年部门预算公开说明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600" w:lineRule="exact"/>
        <w:ind w:firstLine="640" w:firstLineChars="200"/>
        <w:rPr>
          <w:rFonts w:eastAsia="仿宋_GB2312"/>
          <w:sz w:val="32"/>
          <w:szCs w:val="32"/>
        </w:rPr>
      </w:pPr>
      <w:r>
        <w:rPr>
          <w:rFonts w:eastAsia="仿宋_GB2312"/>
          <w:sz w:val="32"/>
          <w:szCs w:val="32"/>
        </w:rPr>
        <w:t>醴陵市财政局是市人民政府主管全市财政收支、财政预算工作的工作机构, 本部门包含市财政税费统一征收管理局、市国库集中支付核算中心、市乡镇财政服务中心、市非税收入征收管理局4个二级机构。根据</w:t>
      </w:r>
      <w:r>
        <w:rPr>
          <w:rFonts w:hint="eastAsia" w:eastAsia="仿宋_GB2312"/>
          <w:sz w:val="32"/>
          <w:szCs w:val="32"/>
        </w:rPr>
        <w:t>醴</w:t>
      </w:r>
      <w:r>
        <w:rPr>
          <w:rFonts w:eastAsia="仿宋_GB2312"/>
          <w:sz w:val="32"/>
          <w:szCs w:val="32"/>
        </w:rPr>
        <w:t>政办发[2015]</w:t>
      </w:r>
      <w:r>
        <w:rPr>
          <w:rFonts w:hint="eastAsia" w:eastAsia="仿宋_GB2312"/>
          <w:sz w:val="32"/>
          <w:szCs w:val="32"/>
        </w:rPr>
        <w:t>17号文件，本部门的主要职责是：</w:t>
      </w:r>
    </w:p>
    <w:p>
      <w:pPr>
        <w:spacing w:line="600" w:lineRule="exact"/>
        <w:ind w:firstLine="640" w:firstLineChars="200"/>
        <w:rPr>
          <w:rFonts w:eastAsia="仿宋_GB2312"/>
          <w:sz w:val="32"/>
          <w:szCs w:val="32"/>
        </w:rPr>
      </w:pPr>
      <w:r>
        <w:rPr>
          <w:rFonts w:eastAsia="仿宋_GB2312"/>
          <w:sz w:val="32"/>
          <w:szCs w:val="32"/>
        </w:rPr>
        <w:t>（一）贯彻执行国家、省、市有关财政工作的法律、法规和方针、政策；深化财税体制改革；拟订和执行全市财政措施、改革方案，指导全市财政工作；分析、预测宏观经济形势，参与拟订各项宏观经济措施；提出运用财税政策实施宏观调控和综合平衡财力的建议；拟订和执行市、乡镇（街道）政府间以及政府与企业间的分配措施；完善鼓励公益事业发展的财税政策。</w:t>
      </w:r>
    </w:p>
    <w:p>
      <w:pPr>
        <w:spacing w:line="600" w:lineRule="exact"/>
        <w:ind w:firstLine="640" w:firstLineChars="200"/>
        <w:rPr>
          <w:rFonts w:eastAsia="仿宋_GB2312"/>
          <w:sz w:val="32"/>
          <w:szCs w:val="32"/>
        </w:rPr>
      </w:pPr>
      <w:r>
        <w:rPr>
          <w:rFonts w:eastAsia="仿宋_GB2312"/>
          <w:sz w:val="32"/>
          <w:szCs w:val="32"/>
        </w:rPr>
        <w:t>（二）负责拟订和执行财政、财务、会计管理的制度和办法；提出加强财政管理的措施和建议。</w:t>
      </w:r>
    </w:p>
    <w:p>
      <w:pPr>
        <w:spacing w:line="600" w:lineRule="exact"/>
        <w:ind w:firstLine="640" w:firstLineChars="200"/>
        <w:rPr>
          <w:rFonts w:eastAsia="仿宋_GB2312"/>
          <w:sz w:val="32"/>
          <w:szCs w:val="32"/>
        </w:rPr>
      </w:pPr>
      <w:r>
        <w:rPr>
          <w:rFonts w:eastAsia="仿宋_GB2312"/>
          <w:sz w:val="32"/>
          <w:szCs w:val="32"/>
        </w:rPr>
        <w:t>（三）负责本级各项财政收支管理的工作；负责编制本级年度财政预算草案并组织实施；负责全市财政总决算、部门决算和政府综合财务报告工作；受市人民政府委托，向市人民代表大会报告本级财政预算及其执行情况，向市人大常委会报告财政决算情况和预算调整情况；负责审核批复部门（单位）的年度预、决算；深化预算改革，推进预算绩效管理工作；组织开展部门预、决算公开工作。</w:t>
      </w:r>
    </w:p>
    <w:p>
      <w:pPr>
        <w:spacing w:line="600" w:lineRule="exact"/>
        <w:ind w:firstLine="640" w:firstLineChars="200"/>
        <w:rPr>
          <w:rFonts w:eastAsia="仿宋_GB2312"/>
          <w:sz w:val="32"/>
          <w:szCs w:val="32"/>
        </w:rPr>
      </w:pPr>
      <w:r>
        <w:rPr>
          <w:rFonts w:eastAsia="仿宋_GB2312"/>
          <w:sz w:val="32"/>
          <w:szCs w:val="32"/>
        </w:rPr>
        <w:t>（四）负责政府非税收入、政府性基金、行政事业性收费、政府购买服务、财政票据和彩票等管理工作。</w:t>
      </w:r>
    </w:p>
    <w:p>
      <w:pPr>
        <w:spacing w:line="600" w:lineRule="exact"/>
        <w:ind w:firstLine="640" w:firstLineChars="200"/>
        <w:rPr>
          <w:rFonts w:eastAsia="仿宋_GB2312"/>
          <w:sz w:val="32"/>
          <w:szCs w:val="32"/>
        </w:rPr>
      </w:pPr>
      <w:r>
        <w:rPr>
          <w:rFonts w:eastAsia="仿宋_GB2312"/>
          <w:sz w:val="32"/>
          <w:szCs w:val="32"/>
        </w:rPr>
        <w:t>（五）组织制定国库集中收付制度，指导和监督国库管理工作，开展国库现金管理工作；拟订需要全市统一规定的开支标准和支出措施；负责全市财政统发工资工作。</w:t>
      </w:r>
    </w:p>
    <w:p>
      <w:pPr>
        <w:spacing w:line="600" w:lineRule="exact"/>
        <w:ind w:firstLine="640" w:firstLineChars="200"/>
        <w:rPr>
          <w:rFonts w:eastAsia="仿宋_GB2312"/>
          <w:sz w:val="32"/>
          <w:szCs w:val="32"/>
        </w:rPr>
      </w:pPr>
      <w:r>
        <w:rPr>
          <w:rFonts w:eastAsia="仿宋_GB2312"/>
          <w:sz w:val="32"/>
          <w:szCs w:val="32"/>
        </w:rPr>
        <w:t>（六）贯彻执行国家税收法律、行政法规和税收调整政策，反馈政策执行情况，提出调整建议；研究拟订市管理权限内有关税收措施及税收措施调整方案，并组织实施。</w:t>
      </w:r>
    </w:p>
    <w:p>
      <w:pPr>
        <w:spacing w:line="600" w:lineRule="exact"/>
        <w:ind w:firstLine="640" w:firstLineChars="200"/>
        <w:rPr>
          <w:rFonts w:eastAsia="仿宋_GB2312"/>
          <w:sz w:val="32"/>
          <w:szCs w:val="32"/>
        </w:rPr>
      </w:pPr>
      <w:r>
        <w:rPr>
          <w:rFonts w:eastAsia="仿宋_GB2312"/>
          <w:sz w:val="32"/>
          <w:szCs w:val="32"/>
        </w:rPr>
        <w:t>（七）负责拟订全市行政事业单位国有资产管理制度，负责行政事业单位国有资产的管理与运行；负责财政预算内行政事业单位和社会团体的非贸易外汇管理；负责制定政府采购制度并监督管理。</w:t>
      </w:r>
    </w:p>
    <w:p>
      <w:pPr>
        <w:spacing w:line="600" w:lineRule="exact"/>
        <w:ind w:firstLine="640" w:firstLineChars="200"/>
        <w:rPr>
          <w:rFonts w:eastAsia="仿宋_GB2312"/>
          <w:sz w:val="32"/>
          <w:szCs w:val="32"/>
        </w:rPr>
      </w:pPr>
      <w:r>
        <w:rPr>
          <w:rFonts w:eastAsia="仿宋_GB2312"/>
          <w:sz w:val="32"/>
          <w:szCs w:val="32"/>
        </w:rPr>
        <w:t>（八）组织实施企业财务制度；负责管理地方金融类企业国有资产；参与拟订企业国有资产管理的相关制度；负责审核和汇总编制国有资本经营预、决算草案；拟订国有资本经营预算的制度和办法；负责收取企业国有资本收益。</w:t>
      </w:r>
    </w:p>
    <w:p>
      <w:pPr>
        <w:spacing w:line="600" w:lineRule="exact"/>
        <w:ind w:firstLine="640" w:firstLineChars="200"/>
        <w:rPr>
          <w:rFonts w:eastAsia="仿宋_GB2312"/>
          <w:sz w:val="32"/>
          <w:szCs w:val="32"/>
        </w:rPr>
      </w:pPr>
      <w:r>
        <w:rPr>
          <w:rFonts w:eastAsia="仿宋_GB2312"/>
          <w:sz w:val="32"/>
          <w:szCs w:val="32"/>
        </w:rPr>
        <w:t>（九）负责办理和监督市财政的经济发展支出、市级政府性投资项目的财政拨款；参与拟订城市基础设施建设投资的有关措施；组织实施基本建设财务制度；负责政府投资项目评审管理；负责有关政策性补贴和专项储备资金财政管理工作；负责财源建设资金的管理和财政有偿资金的回收管理工作。</w:t>
      </w:r>
    </w:p>
    <w:p>
      <w:pPr>
        <w:spacing w:line="600" w:lineRule="exact"/>
        <w:ind w:firstLine="640" w:firstLineChars="200"/>
        <w:rPr>
          <w:rFonts w:eastAsia="仿宋_GB2312"/>
          <w:sz w:val="32"/>
          <w:szCs w:val="32"/>
        </w:rPr>
      </w:pPr>
      <w:r>
        <w:rPr>
          <w:rFonts w:eastAsia="仿宋_GB2312"/>
          <w:sz w:val="32"/>
          <w:szCs w:val="32"/>
        </w:rPr>
        <w:t>（十）会同有关部门监督管理市财政社会保障、就业和医疗卫生支出；组织实施社会保障资金（基金）的财务管理制度，编报市社会保障预、决算草案。</w:t>
      </w:r>
    </w:p>
    <w:p>
      <w:pPr>
        <w:spacing w:line="600" w:lineRule="exact"/>
        <w:ind w:firstLine="640" w:firstLineChars="200"/>
        <w:rPr>
          <w:rFonts w:eastAsia="仿宋_GB2312"/>
          <w:sz w:val="32"/>
          <w:szCs w:val="32"/>
        </w:rPr>
      </w:pPr>
      <w:r>
        <w:rPr>
          <w:rFonts w:eastAsia="仿宋_GB2312"/>
          <w:sz w:val="32"/>
          <w:szCs w:val="32"/>
        </w:rPr>
        <w:t>（十一）负责政府融资与债务管理，防范财政风险；负责管理外国政府和国际金融组织贷款。</w:t>
      </w:r>
    </w:p>
    <w:p>
      <w:pPr>
        <w:spacing w:line="600" w:lineRule="exact"/>
        <w:ind w:firstLine="640" w:firstLineChars="200"/>
        <w:rPr>
          <w:rFonts w:eastAsia="仿宋_GB2312"/>
          <w:sz w:val="32"/>
          <w:szCs w:val="32"/>
        </w:rPr>
      </w:pPr>
      <w:r>
        <w:rPr>
          <w:rFonts w:eastAsia="仿宋_GB2312"/>
          <w:sz w:val="32"/>
          <w:szCs w:val="32"/>
        </w:rPr>
        <w:t>（十二）负责管理全市会计工作，监督和规范会计行为，组织实施国家统一的会计制度；指导和管理社会审计。</w:t>
      </w:r>
    </w:p>
    <w:p>
      <w:pPr>
        <w:spacing w:line="600" w:lineRule="exact"/>
        <w:ind w:firstLine="640" w:firstLineChars="200"/>
        <w:rPr>
          <w:rFonts w:eastAsia="仿宋_GB2312"/>
          <w:sz w:val="32"/>
          <w:szCs w:val="32"/>
        </w:rPr>
      </w:pPr>
      <w:r>
        <w:rPr>
          <w:rFonts w:eastAsia="仿宋_GB2312"/>
          <w:sz w:val="32"/>
          <w:szCs w:val="32"/>
        </w:rPr>
        <w:t>（十三）负责全市内销鞭炮烟花、矿产资源和基本建设项目的税费统一征收管理。</w:t>
      </w:r>
    </w:p>
    <w:p>
      <w:pPr>
        <w:spacing w:line="600" w:lineRule="exact"/>
        <w:ind w:firstLine="640" w:firstLineChars="200"/>
        <w:rPr>
          <w:rFonts w:eastAsia="仿宋_GB2312"/>
          <w:sz w:val="32"/>
          <w:szCs w:val="32"/>
        </w:rPr>
      </w:pPr>
      <w:r>
        <w:rPr>
          <w:rFonts w:eastAsia="仿宋_GB2312"/>
          <w:sz w:val="32"/>
          <w:szCs w:val="32"/>
        </w:rPr>
        <w:t>（十四）负责指导农村综合配套改革和乡镇财政管理工作；负责组织财政涉农补贴资金的发放和监督工作。</w:t>
      </w:r>
    </w:p>
    <w:p>
      <w:pPr>
        <w:spacing w:line="600" w:lineRule="exact"/>
        <w:ind w:firstLine="640" w:firstLineChars="200"/>
        <w:rPr>
          <w:rFonts w:eastAsia="仿宋_GB2312"/>
          <w:sz w:val="32"/>
          <w:szCs w:val="32"/>
        </w:rPr>
      </w:pPr>
      <w:r>
        <w:rPr>
          <w:rFonts w:eastAsia="仿宋_GB2312"/>
          <w:sz w:val="32"/>
          <w:szCs w:val="32"/>
        </w:rPr>
        <w:t>（十五）监督检查财税法规、政策的执行情况，反映财政收支管理中的重大问题。</w:t>
      </w:r>
    </w:p>
    <w:p>
      <w:pPr>
        <w:spacing w:line="600" w:lineRule="exact"/>
        <w:ind w:firstLine="640" w:firstLineChars="200"/>
        <w:rPr>
          <w:rFonts w:eastAsia="仿宋_GB2312"/>
          <w:sz w:val="32"/>
          <w:szCs w:val="32"/>
        </w:rPr>
      </w:pPr>
      <w:r>
        <w:rPr>
          <w:rFonts w:eastAsia="仿宋_GB2312"/>
          <w:sz w:val="32"/>
          <w:szCs w:val="32"/>
        </w:rPr>
        <w:t>（十六）承办市人民政府交办的其他事项。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102</w:t>
      </w:r>
      <w:r>
        <w:rPr>
          <w:rFonts w:eastAsia="仿宋_GB2312"/>
          <w:color w:val="000000"/>
          <w:sz w:val="32"/>
          <w:szCs w:val="32"/>
        </w:rPr>
        <w:t>人，实有人数</w:t>
      </w:r>
      <w:r>
        <w:rPr>
          <w:rFonts w:hint="eastAsia" w:eastAsia="仿宋_GB2312"/>
          <w:color w:val="000000"/>
          <w:sz w:val="32"/>
          <w:szCs w:val="32"/>
        </w:rPr>
        <w:t>135</w:t>
      </w:r>
      <w:r>
        <w:rPr>
          <w:rFonts w:eastAsia="仿宋_GB2312"/>
          <w:color w:val="000000"/>
          <w:sz w:val="32"/>
          <w:szCs w:val="32"/>
        </w:rPr>
        <w:t>人。内设</w:t>
      </w:r>
      <w:r>
        <w:rPr>
          <w:rFonts w:hint="eastAsia" w:eastAsia="仿宋_GB2312"/>
          <w:color w:val="000000"/>
          <w:sz w:val="32"/>
          <w:szCs w:val="32"/>
        </w:rPr>
        <w:t>二级机构4个，</w:t>
      </w:r>
      <w:r>
        <w:rPr>
          <w:rFonts w:eastAsia="仿宋_GB2312"/>
          <w:color w:val="000000"/>
          <w:sz w:val="32"/>
          <w:szCs w:val="32"/>
        </w:rPr>
        <w:t>分别为：</w:t>
      </w:r>
      <w:r>
        <w:rPr>
          <w:rFonts w:hint="eastAsia" w:eastAsia="仿宋_GB2312"/>
          <w:color w:val="000000"/>
          <w:sz w:val="32"/>
          <w:szCs w:val="32"/>
        </w:rPr>
        <w:t>市财政事务中心、市国库集中支付核算中心、市乡镇财政服务中心、财政投资评审中心；</w:t>
      </w:r>
      <w:r>
        <w:rPr>
          <w:rFonts w:eastAsia="仿宋_GB2312"/>
          <w:color w:val="000000"/>
          <w:sz w:val="32"/>
          <w:szCs w:val="32"/>
        </w:rPr>
        <w:t>股室</w:t>
      </w:r>
      <w:r>
        <w:rPr>
          <w:rFonts w:hint="eastAsia" w:eastAsia="仿宋_GB2312"/>
          <w:color w:val="000000"/>
          <w:sz w:val="32"/>
          <w:szCs w:val="32"/>
        </w:rPr>
        <w:t>19</w:t>
      </w:r>
      <w:r>
        <w:rPr>
          <w:rFonts w:eastAsia="仿宋_GB2312"/>
          <w:color w:val="000000"/>
          <w:sz w:val="32"/>
          <w:szCs w:val="32"/>
        </w:rPr>
        <w:t>个，</w:t>
      </w:r>
      <w:r>
        <w:rPr>
          <w:rFonts w:hint="eastAsia" w:eastAsia="仿宋_GB2312"/>
          <w:color w:val="000000"/>
          <w:sz w:val="32"/>
          <w:szCs w:val="32"/>
        </w:rPr>
        <w:t>包括：办公室、人事教育股、综合规划股、法规股、预算股、国库股、行政政法股、文化教育股、经济建设股、农财股、社会保障股、企业外经股、绩效管理股、信息管理股、监督股（纪检监察室）、会计管理股（行政审批股）、政府采购管理股、资产管理股、债务股（政府和社会资本合作（PPP）项目管理办公室）。</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，本部门无下属二级预算单位</w:t>
      </w:r>
      <w:r>
        <w:rPr>
          <w:rFonts w:eastAsia="仿宋_GB2312"/>
          <w:color w:val="000000"/>
          <w:sz w:val="32"/>
          <w:szCs w:val="32"/>
        </w:rPr>
        <w:t>。收入包括一般公共预算收入；支出包括保障局机关及直属单位基本运行的经费。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2110.32</w:t>
      </w:r>
      <w:r>
        <w:rPr>
          <w:rFonts w:eastAsia="仿宋_GB2312"/>
          <w:color w:val="000000"/>
          <w:sz w:val="32"/>
          <w:szCs w:val="32"/>
        </w:rPr>
        <w:t>万元，其中，一般公共预算拨款</w:t>
      </w:r>
      <w:r>
        <w:rPr>
          <w:rFonts w:hint="eastAsia" w:eastAsia="仿宋_GB2312"/>
          <w:color w:val="000000"/>
          <w:sz w:val="32"/>
          <w:szCs w:val="32"/>
        </w:rPr>
        <w:t>2110.32</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2110.32</w:t>
      </w:r>
      <w:r>
        <w:rPr>
          <w:rFonts w:eastAsia="仿宋_GB2312"/>
          <w:color w:val="000000"/>
          <w:sz w:val="32"/>
          <w:szCs w:val="32"/>
        </w:rPr>
        <w:t>万元，其中，一般公共服务支出2059.51万元</w:t>
      </w:r>
      <w:r>
        <w:rPr>
          <w:rFonts w:hint="eastAsia" w:eastAsia="仿宋_GB2312"/>
          <w:color w:val="000000"/>
          <w:sz w:val="32"/>
          <w:szCs w:val="32"/>
        </w:rPr>
        <w:t>，卫生健康支出</w:t>
      </w:r>
      <w:r>
        <w:rPr>
          <w:rFonts w:eastAsia="仿宋_GB2312"/>
          <w:color w:val="000000"/>
          <w:sz w:val="32"/>
          <w:szCs w:val="32"/>
        </w:rPr>
        <w:t>50.81</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1941.32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工资福利支出1189.37</w:t>
      </w:r>
      <w:r>
        <w:rPr>
          <w:rFonts w:eastAsia="仿宋_GB2312"/>
          <w:color w:val="000000"/>
          <w:sz w:val="32"/>
          <w:szCs w:val="32"/>
        </w:rPr>
        <w:t>万元、</w:t>
      </w:r>
      <w:r>
        <w:rPr>
          <w:rFonts w:hint="eastAsia" w:eastAsia="仿宋_GB2312"/>
          <w:color w:val="000000"/>
          <w:sz w:val="32"/>
          <w:szCs w:val="32"/>
          <w:lang w:val="en-US" w:eastAsia="zh-CN"/>
        </w:rPr>
        <w:t>一般商品和服务支出102.02</w:t>
      </w:r>
      <w:bookmarkStart w:id="0" w:name="_GoBack"/>
      <w:bookmarkEnd w:id="0"/>
      <w:r>
        <w:rPr>
          <w:rFonts w:eastAsia="仿宋_GB2312"/>
          <w:color w:val="000000"/>
          <w:sz w:val="32"/>
          <w:szCs w:val="32"/>
        </w:rPr>
        <w:t>万元、</w:t>
      </w:r>
      <w:r>
        <w:rPr>
          <w:rFonts w:hint="eastAsia" w:eastAsia="仿宋_GB2312"/>
          <w:color w:val="000000"/>
          <w:sz w:val="32"/>
          <w:szCs w:val="32"/>
        </w:rPr>
        <w:t>对个人和家庭的补助4.27万元、工作性专项645.66万元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169</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财政信息化建设</w:t>
      </w:r>
      <w:r>
        <w:rPr>
          <w:rFonts w:eastAsia="仿宋_GB2312"/>
          <w:color w:val="000000"/>
          <w:sz w:val="32"/>
          <w:szCs w:val="32"/>
        </w:rPr>
        <w:t>专项</w:t>
      </w:r>
      <w:r>
        <w:rPr>
          <w:rFonts w:hint="eastAsia" w:eastAsia="仿宋_GB2312"/>
          <w:color w:val="000000"/>
          <w:sz w:val="32"/>
          <w:szCs w:val="32"/>
        </w:rPr>
        <w:t>80</w:t>
      </w:r>
      <w:r>
        <w:rPr>
          <w:rFonts w:eastAsia="仿宋_GB2312"/>
          <w:color w:val="000000"/>
          <w:sz w:val="32"/>
          <w:szCs w:val="32"/>
        </w:rPr>
        <w:t>万元。主要用于</w:t>
      </w:r>
      <w:r>
        <w:rPr>
          <w:rFonts w:hint="eastAsia" w:eastAsia="仿宋_GB2312"/>
          <w:color w:val="000000"/>
          <w:sz w:val="32"/>
          <w:szCs w:val="32"/>
        </w:rPr>
        <w:t>各财政业务软件的更新维护、保障财政信息网络整体安全。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财政管理事业费89</w:t>
      </w:r>
      <w:r>
        <w:rPr>
          <w:rFonts w:eastAsia="仿宋_GB2312"/>
          <w:color w:val="000000"/>
          <w:sz w:val="32"/>
          <w:szCs w:val="32"/>
        </w:rPr>
        <w:t xml:space="preserve"> 万元。主要用于</w:t>
      </w:r>
      <w:r>
        <w:rPr>
          <w:rFonts w:hint="eastAsia" w:eastAsia="仿宋_GB2312"/>
          <w:color w:val="000000"/>
          <w:sz w:val="32"/>
          <w:szCs w:val="32"/>
        </w:rPr>
        <w:t>开展财政业务、市本级与村级各项财务培训等。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2110.32</w:t>
      </w:r>
      <w:r>
        <w:rPr>
          <w:rFonts w:eastAsia="仿宋_GB2312"/>
          <w:color w:val="000000"/>
          <w:sz w:val="32"/>
          <w:szCs w:val="32"/>
        </w:rPr>
        <w:t>万元，比上年</w:t>
      </w:r>
      <w:r>
        <w:rPr>
          <w:rFonts w:hint="eastAsia" w:eastAsia="仿宋_GB2312"/>
          <w:color w:val="000000"/>
          <w:sz w:val="32"/>
          <w:szCs w:val="32"/>
        </w:rPr>
        <w:t>减少36.66</w:t>
      </w:r>
      <w:r>
        <w:rPr>
          <w:rFonts w:eastAsia="仿宋_GB2312"/>
          <w:color w:val="000000"/>
          <w:sz w:val="32"/>
          <w:szCs w:val="32"/>
        </w:rPr>
        <w:t>万元，主要原因是</w:t>
      </w:r>
      <w:r>
        <w:rPr>
          <w:rFonts w:hint="eastAsia" w:eastAsia="仿宋_GB2312"/>
          <w:kern w:val="0"/>
          <w:sz w:val="32"/>
          <w:szCs w:val="32"/>
        </w:rPr>
        <w:t>人员调动调整引起的基本支出减少</w:t>
      </w:r>
      <w:r>
        <w:rPr>
          <w:rFonts w:hint="eastAsia" w:eastAsia="仿宋_GB2312"/>
          <w:color w:val="000000"/>
          <w:sz w:val="32"/>
          <w:szCs w:val="32"/>
        </w:rPr>
        <w:t>及厉行节约压缩一般性支出。</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647.68</w:t>
      </w:r>
      <w:r>
        <w:rPr>
          <w:rFonts w:eastAsia="仿宋_GB2312"/>
          <w:color w:val="000000"/>
          <w:sz w:val="32"/>
          <w:szCs w:val="32"/>
        </w:rPr>
        <w:t>万元，</w:t>
      </w:r>
      <w:r>
        <w:rPr>
          <w:rFonts w:hint="eastAsia" w:eastAsia="仿宋_GB2312"/>
          <w:color w:val="000000"/>
          <w:sz w:val="32"/>
          <w:szCs w:val="32"/>
        </w:rPr>
        <w:t>基本与上年持平。</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303.5</w:t>
      </w:r>
      <w:r>
        <w:rPr>
          <w:rFonts w:eastAsia="仿宋_GB2312"/>
          <w:color w:val="000000"/>
          <w:sz w:val="32"/>
          <w:szCs w:val="32"/>
        </w:rPr>
        <w:t>万元。包含：</w:t>
      </w:r>
      <w:r>
        <w:rPr>
          <w:rFonts w:hint="eastAsia" w:eastAsia="仿宋_GB2312"/>
          <w:color w:val="000000"/>
          <w:sz w:val="32"/>
          <w:szCs w:val="32"/>
        </w:rPr>
        <w:t>政府采购货物187.5万元、会议定点、培训、印刷服务等116万元。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16100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2110.32</w:t>
      </w:r>
      <w:r>
        <w:rPr>
          <w:rFonts w:eastAsia="仿宋_GB2312"/>
          <w:color w:val="000000"/>
          <w:sz w:val="32"/>
          <w:szCs w:val="32"/>
        </w:rPr>
        <w:t>万元，其中，基本支出</w:t>
      </w:r>
      <w:r>
        <w:rPr>
          <w:rFonts w:hint="eastAsia" w:eastAsia="仿宋_GB2312"/>
          <w:color w:val="000000"/>
          <w:sz w:val="32"/>
          <w:szCs w:val="32"/>
        </w:rPr>
        <w:t>1941.32</w:t>
      </w:r>
      <w:r>
        <w:rPr>
          <w:rFonts w:eastAsia="仿宋_GB2312"/>
          <w:color w:val="000000"/>
          <w:sz w:val="32"/>
          <w:szCs w:val="32"/>
        </w:rPr>
        <w:t>万元，项目支出</w:t>
      </w:r>
      <w:r>
        <w:rPr>
          <w:rFonts w:hint="eastAsia" w:eastAsia="仿宋_GB2312"/>
          <w:color w:val="000000"/>
          <w:sz w:val="32"/>
          <w:szCs w:val="32"/>
        </w:rPr>
        <w:t>169</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7.5</w:t>
      </w:r>
      <w:r>
        <w:rPr>
          <w:rFonts w:eastAsia="仿宋_GB2312"/>
          <w:color w:val="000000"/>
          <w:sz w:val="32"/>
          <w:szCs w:val="32"/>
        </w:rPr>
        <w:t>万元，其中：公务接待费</w:t>
      </w:r>
      <w:r>
        <w:rPr>
          <w:rFonts w:hint="eastAsia" w:eastAsia="仿宋_GB2312"/>
          <w:color w:val="000000"/>
          <w:sz w:val="32"/>
          <w:szCs w:val="32"/>
        </w:rPr>
        <w:t>7.5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0.5</w:t>
      </w:r>
      <w:r>
        <w:rPr>
          <w:rFonts w:eastAsia="仿宋_GB2312"/>
          <w:color w:val="000000"/>
          <w:sz w:val="32"/>
          <w:szCs w:val="32"/>
        </w:rPr>
        <w:t>万元，主要是因为</w:t>
      </w:r>
      <w:r>
        <w:rPr>
          <w:rFonts w:hint="eastAsia" w:eastAsia="仿宋_GB2312"/>
          <w:color w:val="000000"/>
          <w:sz w:val="32"/>
          <w:szCs w:val="32"/>
        </w:rPr>
        <w:t>尽量减少公务接待，严格接待规格，控制陪餐人数，使得接待批次和人次减少。</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20</w:t>
      </w:r>
      <w:r>
        <w:rPr>
          <w:rFonts w:eastAsia="仿宋_GB2312"/>
          <w:color w:val="000000"/>
          <w:sz w:val="32"/>
          <w:szCs w:val="32"/>
        </w:rPr>
        <w:t>万元，主要是</w:t>
      </w:r>
      <w:r>
        <w:rPr>
          <w:rFonts w:hint="eastAsia" w:eastAsia="仿宋_GB2312"/>
          <w:color w:val="000000"/>
          <w:sz w:val="32"/>
          <w:szCs w:val="32"/>
        </w:rPr>
        <w:t>全市财政工作会议等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40</w:t>
      </w:r>
      <w:r>
        <w:rPr>
          <w:rFonts w:eastAsia="仿宋_GB2312"/>
          <w:color w:val="000000"/>
          <w:sz w:val="32"/>
          <w:szCs w:val="32"/>
        </w:rPr>
        <w:t>万元，主要包括</w:t>
      </w:r>
      <w:r>
        <w:rPr>
          <w:rFonts w:hint="eastAsia" w:eastAsia="仿宋_GB2312"/>
          <w:color w:val="000000"/>
          <w:sz w:val="32"/>
          <w:szCs w:val="32"/>
        </w:rPr>
        <w:t>支农政策培训、会计职称培训</w:t>
      </w:r>
      <w:r>
        <w:rPr>
          <w:rFonts w:hint="eastAsia" w:ascii="宋体" w:hAnsi="宋体" w:cs="宋体"/>
          <w:color w:val="000000"/>
          <w:sz w:val="32"/>
          <w:szCs w:val="32"/>
        </w:rPr>
        <w:t>等</w:t>
      </w:r>
      <w:r>
        <w:rPr>
          <w:rFonts w:eastAsia="仿宋_GB2312"/>
          <w:color w:val="000000"/>
          <w:sz w:val="32"/>
          <w:szCs w:val="32"/>
        </w:rPr>
        <w:t>。</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hint="eastAsia" w:eastAsia="仿宋_GB2312"/>
          <w:bCs/>
          <w:color w:val="000000"/>
          <w:sz w:val="32"/>
          <w:szCs w:val="32"/>
        </w:rPr>
        <w:t>本单位2021年预算未安排政府性基金预算，无纳入专户管理的非税收入拨款。</w:t>
      </w:r>
      <w:r>
        <w:rPr>
          <w:rFonts w:hint="eastAsia" w:eastAsia="仿宋_GB2312"/>
          <w:color w:val="000000"/>
          <w:sz w:val="32"/>
          <w:szCs w:val="32"/>
          <w:lang w:val="en-US" w:eastAsia="zh-CN"/>
        </w:rPr>
        <w:t>本单位有门户网站，已在门户网站和政府网站统一公开。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ZkNzQ4ZWFiZmQ4NTRhOWRkZTk3YTMwMjlmMmZhYmUifQ=="/>
  </w:docVars>
  <w:rsids>
    <w:rsidRoot w:val="00D84058"/>
    <w:rsid w:val="000104D6"/>
    <w:rsid w:val="000D1AF9"/>
    <w:rsid w:val="00107F88"/>
    <w:rsid w:val="00137C8C"/>
    <w:rsid w:val="0022632B"/>
    <w:rsid w:val="00323B43"/>
    <w:rsid w:val="00357083"/>
    <w:rsid w:val="00384489"/>
    <w:rsid w:val="003D37D8"/>
    <w:rsid w:val="00401B29"/>
    <w:rsid w:val="00401BCD"/>
    <w:rsid w:val="004358AB"/>
    <w:rsid w:val="00436095"/>
    <w:rsid w:val="004B4333"/>
    <w:rsid w:val="004F4765"/>
    <w:rsid w:val="00544560"/>
    <w:rsid w:val="005553BA"/>
    <w:rsid w:val="006464CA"/>
    <w:rsid w:val="00653F8F"/>
    <w:rsid w:val="007130D8"/>
    <w:rsid w:val="0072643E"/>
    <w:rsid w:val="0077734D"/>
    <w:rsid w:val="008B7726"/>
    <w:rsid w:val="008E20CC"/>
    <w:rsid w:val="00B02301"/>
    <w:rsid w:val="00B221AD"/>
    <w:rsid w:val="00BC7876"/>
    <w:rsid w:val="00C13A80"/>
    <w:rsid w:val="00C15E9F"/>
    <w:rsid w:val="00C30661"/>
    <w:rsid w:val="00CB1E75"/>
    <w:rsid w:val="00D6145E"/>
    <w:rsid w:val="00D84058"/>
    <w:rsid w:val="00E315E9"/>
    <w:rsid w:val="00E86154"/>
    <w:rsid w:val="00EE7BE2"/>
    <w:rsid w:val="00F67BF4"/>
    <w:rsid w:val="00FC17FC"/>
    <w:rsid w:val="00FD313B"/>
    <w:rsid w:val="00FF2C08"/>
    <w:rsid w:val="3BF9566E"/>
    <w:rsid w:val="3D1A4D54"/>
    <w:rsid w:val="716B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3947</Words>
  <Characters>4168</Characters>
  <Lines>30</Lines>
  <Paragraphs>8</Paragraphs>
  <TotalTime>14</TotalTime>
  <ScaleCrop>false</ScaleCrop>
  <LinksUpToDate>false</LinksUpToDate>
  <CharactersWithSpaces>4185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2021-04-08T08:17:00Z</cp:lastPrinted>
  <dcterms:modified xsi:type="dcterms:W3CDTF">2022-09-12T02:38:06Z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BC40D3A72E384CEB9679E598FED7834F</vt:lpwstr>
  </property>
</Properties>
</file>