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醴陵市博物馆</w:t>
      </w: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一、部门职能职责</w:t>
      </w:r>
    </w:p>
    <w:p>
      <w:pPr>
        <w:widowControl/>
        <w:shd w:val="clear" w:color="auto" w:fill="FFFFFF"/>
        <w:spacing w:line="560" w:lineRule="exact"/>
        <w:ind w:firstLine="640" w:firstLineChars="200"/>
        <w:jc w:val="left"/>
        <w:rPr>
          <w:rFonts w:eastAsia="仿宋_GB2312"/>
          <w:color w:val="000000"/>
          <w:kern w:val="0"/>
          <w:sz w:val="32"/>
          <w:szCs w:val="32"/>
        </w:rPr>
      </w:pPr>
      <w:r>
        <w:rPr>
          <w:rFonts w:hint="eastAsia" w:eastAsia="仿宋_GB2312"/>
          <w:color w:val="000000"/>
          <w:kern w:val="0"/>
          <w:sz w:val="32"/>
          <w:szCs w:val="32"/>
        </w:rPr>
        <w:t>（一）贯彻执行上级有关博物馆工作的方针政策和法律法规，编制全市博物馆事业发展规划，为全市文博事业提供服务保障。</w:t>
      </w:r>
    </w:p>
    <w:p>
      <w:pPr>
        <w:widowControl/>
        <w:shd w:val="clear" w:color="auto" w:fill="FFFFFF"/>
        <w:spacing w:line="560" w:lineRule="exact"/>
        <w:ind w:firstLine="640" w:firstLineChars="200"/>
        <w:jc w:val="left"/>
        <w:rPr>
          <w:rFonts w:eastAsia="仿宋_GB2312"/>
          <w:color w:val="000000"/>
          <w:kern w:val="0"/>
          <w:sz w:val="32"/>
          <w:szCs w:val="32"/>
        </w:rPr>
      </w:pPr>
      <w:r>
        <w:rPr>
          <w:rFonts w:hint="eastAsia" w:eastAsia="仿宋_GB2312"/>
          <w:color w:val="000000"/>
          <w:kern w:val="0"/>
          <w:sz w:val="32"/>
          <w:szCs w:val="32"/>
        </w:rPr>
        <w:t>（二）负责开展博物馆、纪念馆交流与写作的事务性工作。</w:t>
      </w:r>
    </w:p>
    <w:p>
      <w:pPr>
        <w:widowControl/>
        <w:shd w:val="clear" w:color="auto" w:fill="FFFFFF"/>
        <w:spacing w:line="560" w:lineRule="exact"/>
        <w:ind w:firstLine="640" w:firstLineChars="200"/>
        <w:jc w:val="left"/>
        <w:rPr>
          <w:rFonts w:eastAsia="仿宋_GB2312"/>
          <w:color w:val="000000"/>
          <w:kern w:val="0"/>
          <w:sz w:val="32"/>
          <w:szCs w:val="32"/>
        </w:rPr>
      </w:pPr>
      <w:r>
        <w:rPr>
          <w:rFonts w:hint="eastAsia" w:eastAsia="仿宋_GB2312"/>
          <w:color w:val="000000"/>
          <w:kern w:val="0"/>
          <w:sz w:val="32"/>
          <w:szCs w:val="32"/>
        </w:rPr>
        <w:t>（三）负责全市文物保护利用的技术性、服务性工作；负责文物普查、文物藏品的登记、调拨和交换等事务性工作。</w:t>
      </w:r>
    </w:p>
    <w:p>
      <w:pPr>
        <w:widowControl/>
        <w:shd w:val="clear" w:color="auto" w:fill="FFFFFF"/>
        <w:spacing w:line="560" w:lineRule="exact"/>
        <w:ind w:firstLine="640" w:firstLineChars="200"/>
        <w:jc w:val="left"/>
        <w:rPr>
          <w:rFonts w:eastAsia="仿宋_GB2312"/>
          <w:color w:val="000000"/>
          <w:kern w:val="0"/>
          <w:sz w:val="32"/>
          <w:szCs w:val="32"/>
        </w:rPr>
      </w:pPr>
      <w:r>
        <w:rPr>
          <w:rFonts w:hint="eastAsia" w:eastAsia="仿宋_GB2312"/>
          <w:color w:val="000000"/>
          <w:kern w:val="0"/>
          <w:sz w:val="32"/>
          <w:szCs w:val="32"/>
        </w:rPr>
        <w:t>（四）负责不可移动文物安全巡护工作；承担爱教基地和无编制革命文物建设和业务培训的事务性工作；负责文化遗产发展、信息化、社会宣教等的事务性工作；承担全市博物馆（纪念馆）馆藏文物、民间文物监督管理的相关事务性工作。</w:t>
      </w:r>
    </w:p>
    <w:p>
      <w:pPr>
        <w:widowControl/>
        <w:shd w:val="clear" w:color="auto" w:fill="FFFFFF"/>
        <w:spacing w:line="560" w:lineRule="exact"/>
        <w:ind w:firstLine="640" w:firstLineChars="200"/>
        <w:jc w:val="left"/>
        <w:rPr>
          <w:rFonts w:eastAsia="仿宋_GB2312"/>
          <w:color w:val="000000"/>
          <w:kern w:val="0"/>
          <w:sz w:val="32"/>
          <w:szCs w:val="32"/>
        </w:rPr>
      </w:pPr>
      <w:r>
        <w:rPr>
          <w:rFonts w:hint="eastAsia" w:eastAsia="仿宋_GB2312"/>
          <w:color w:val="000000"/>
          <w:kern w:val="0"/>
          <w:sz w:val="32"/>
          <w:szCs w:val="32"/>
        </w:rPr>
        <w:t>（五）承担市文化旅游广电体育局交办的其他工作。</w:t>
      </w:r>
    </w:p>
    <w:p>
      <w:pPr>
        <w:tabs>
          <w:tab w:val="left" w:pos="7560"/>
        </w:tabs>
        <w:adjustRightInd w:val="0"/>
        <w:snapToGrid w:val="0"/>
        <w:spacing w:line="560" w:lineRule="exact"/>
        <w:ind w:firstLine="640" w:firstLineChars="200"/>
        <w:jc w:val="left"/>
        <w:rPr>
          <w:rFonts w:eastAsia="仿宋_GB2312"/>
          <w:sz w:val="32"/>
          <w:szCs w:val="32"/>
        </w:rPr>
      </w:pPr>
    </w:p>
    <w:p>
      <w:pPr>
        <w:numPr>
          <w:ilvl w:val="0"/>
          <w:numId w:val="1"/>
        </w:numPr>
        <w:tabs>
          <w:tab w:val="left" w:pos="7560"/>
        </w:tabs>
        <w:adjustRightInd w:val="0"/>
        <w:snapToGrid w:val="0"/>
        <w:spacing w:line="560" w:lineRule="exact"/>
        <w:ind w:firstLine="640" w:firstLineChars="200"/>
        <w:jc w:val="left"/>
        <w:rPr>
          <w:rFonts w:hAnsi="黑体" w:eastAsia="黑体"/>
          <w:color w:val="000000"/>
          <w:sz w:val="32"/>
          <w:szCs w:val="32"/>
        </w:rPr>
      </w:pPr>
      <w:r>
        <w:rPr>
          <w:rFonts w:hAnsi="黑体" w:eastAsia="黑体"/>
          <w:color w:val="000000"/>
          <w:sz w:val="32"/>
          <w:szCs w:val="32"/>
        </w:rPr>
        <w:t>机构设置</w:t>
      </w:r>
    </w:p>
    <w:p>
      <w:pPr>
        <w:widowControl/>
        <w:spacing w:line="600" w:lineRule="exact"/>
        <w:ind w:firstLine="640" w:firstLineChars="200"/>
        <w:rPr>
          <w:rFonts w:hint="eastAsia" w:ascii="仿宋_GB2312" w:hAnsi="宋体" w:eastAsia="仿宋_GB2312" w:cs="Times New Roman"/>
          <w:bCs/>
          <w:kern w:val="0"/>
          <w:sz w:val="32"/>
          <w:szCs w:val="32"/>
          <w:lang w:eastAsia="zh-CN"/>
        </w:rPr>
      </w:pPr>
      <w:r>
        <w:rPr>
          <w:rFonts w:hint="eastAsia" w:ascii="仿宋_GB2312" w:hAnsi="宋体" w:eastAsia="仿宋_GB2312" w:cs="Times New Roman"/>
          <w:bCs/>
          <w:kern w:val="0"/>
          <w:sz w:val="32"/>
          <w:szCs w:val="32"/>
          <w:lang w:val="en-US" w:eastAsia="zh-CN"/>
        </w:rPr>
        <w:t>(一）内设机构设置。</w:t>
      </w:r>
      <w:r>
        <w:rPr>
          <w:rFonts w:hint="eastAsia" w:eastAsia="仿宋_GB2312"/>
          <w:color w:val="000000"/>
          <w:kern w:val="0"/>
          <w:sz w:val="32"/>
          <w:szCs w:val="32"/>
        </w:rPr>
        <w:t>本部门共有</w:t>
      </w:r>
      <w:r>
        <w:rPr>
          <w:rFonts w:eastAsia="仿宋_GB2312"/>
          <w:color w:val="000000"/>
          <w:sz w:val="32"/>
          <w:szCs w:val="32"/>
        </w:rPr>
        <w:t>编制人数</w:t>
      </w:r>
      <w:r>
        <w:rPr>
          <w:rFonts w:hint="eastAsia" w:eastAsia="仿宋_GB2312"/>
          <w:color w:val="000000"/>
          <w:sz w:val="32"/>
          <w:szCs w:val="32"/>
        </w:rPr>
        <w:t>15</w:t>
      </w:r>
      <w:r>
        <w:rPr>
          <w:rFonts w:eastAsia="仿宋_GB2312"/>
          <w:color w:val="000000"/>
          <w:sz w:val="32"/>
          <w:szCs w:val="32"/>
        </w:rPr>
        <w:t xml:space="preserve">人，实有人数 </w:t>
      </w:r>
      <w:r>
        <w:rPr>
          <w:rFonts w:hint="eastAsia" w:eastAsia="仿宋_GB2312"/>
          <w:color w:val="000000"/>
          <w:sz w:val="32"/>
          <w:szCs w:val="32"/>
        </w:rPr>
        <w:t>13</w:t>
      </w:r>
      <w:r>
        <w:rPr>
          <w:rFonts w:eastAsia="仿宋_GB2312"/>
          <w:color w:val="000000"/>
          <w:sz w:val="32"/>
          <w:szCs w:val="32"/>
        </w:rPr>
        <w:t>人</w:t>
      </w:r>
      <w:r>
        <w:rPr>
          <w:rFonts w:hint="eastAsia" w:eastAsia="仿宋_GB2312"/>
          <w:color w:val="000000"/>
          <w:sz w:val="32"/>
          <w:szCs w:val="32"/>
        </w:rPr>
        <w:t>；</w:t>
      </w:r>
      <w:r>
        <w:rPr>
          <w:rFonts w:hint="eastAsia" w:eastAsia="仿宋_GB2312"/>
          <w:color w:val="000000"/>
          <w:kern w:val="0"/>
          <w:sz w:val="32"/>
          <w:szCs w:val="32"/>
        </w:rPr>
        <w:t>临聘人员84人（含：9处开放窗口单位讲解员、水电工、值守人员、保安和保洁）。</w:t>
      </w:r>
      <w:r>
        <w:rPr>
          <w:rFonts w:hint="eastAsia" w:ascii="仿宋_GB2312" w:hAnsi="宋体" w:eastAsia="仿宋_GB2312" w:cs="Times New Roman"/>
          <w:bCs/>
          <w:kern w:val="0"/>
          <w:sz w:val="32"/>
          <w:szCs w:val="32"/>
        </w:rPr>
        <w:t>现有职能股室4个（办公室、展陈部、保管部、文物安全与考古部），下设陶瓷博物馆、世界陶瓷科普馆和历史文化名城馆、渌江书院管理所、耿传公祠、陈明仁故居、先农坛、东富寺、袁昌英纪念园等9个直属管理机构</w:t>
      </w:r>
      <w:r>
        <w:rPr>
          <w:rFonts w:hint="eastAsia" w:ascii="仿宋_GB2312" w:hAnsi="宋体" w:eastAsia="仿宋_GB2312" w:cs="Times New Roman"/>
          <w:bCs/>
          <w:kern w:val="0"/>
          <w:sz w:val="32"/>
          <w:szCs w:val="32"/>
          <w:lang w:eastAsia="zh-CN"/>
        </w:rPr>
        <w:t>。</w:t>
      </w:r>
    </w:p>
    <w:p>
      <w:pPr>
        <w:widowControl/>
        <w:spacing w:line="600" w:lineRule="exact"/>
        <w:ind w:firstLine="640" w:firstLineChars="200"/>
        <w:rPr>
          <w:rFonts w:hint="eastAsia" w:ascii="仿宋_GB2312" w:hAnsi="宋体" w:eastAsia="仿宋_GB2312" w:cs="Times New Roman"/>
          <w:bCs/>
          <w:kern w:val="0"/>
          <w:sz w:val="32"/>
          <w:szCs w:val="32"/>
          <w:lang w:eastAsia="zh-CN"/>
        </w:rPr>
      </w:pPr>
      <w:r>
        <w:rPr>
          <w:rFonts w:hint="eastAsia" w:ascii="仿宋_GB2312" w:hAnsi="宋体" w:eastAsia="仿宋_GB2312" w:cs="Times New Roman"/>
          <w:bCs/>
          <w:kern w:val="0"/>
          <w:sz w:val="32"/>
          <w:szCs w:val="32"/>
          <w:lang w:val="en-US" w:eastAsia="zh-CN"/>
        </w:rPr>
        <w:t>(二）预算单位构成。本部门2021年预算汇总公开单位构成包括：醴陵市博物馆本级，本单位无二级</w:t>
      </w:r>
      <w:r>
        <w:rPr>
          <w:rFonts w:hint="eastAsia" w:ascii="仿宋_GB2312" w:hAnsi="宋体" w:eastAsia="仿宋_GB2312" w:cs="Times New Roman"/>
          <w:bCs/>
          <w:kern w:val="0"/>
          <w:sz w:val="32"/>
          <w:szCs w:val="32"/>
          <w:lang w:eastAsia="zh-CN"/>
        </w:rPr>
        <w:t>机构。</w:t>
      </w:r>
    </w:p>
    <w:p>
      <w:pPr>
        <w:pStyle w:val="2"/>
      </w:pP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color w:val="000000"/>
          <w:sz w:val="32"/>
          <w:szCs w:val="32"/>
        </w:rPr>
        <w:t>2021</w:t>
      </w:r>
      <w:r>
        <w:rPr>
          <w:rFonts w:hint="eastAsia" w:eastAsia="仿宋_GB2312"/>
          <w:color w:val="000000"/>
          <w:kern w:val="0"/>
          <w:sz w:val="32"/>
          <w:szCs w:val="32"/>
        </w:rPr>
        <w:t>年部门预算编报范围为醴陵市博物馆</w:t>
      </w:r>
      <w:r>
        <w:rPr>
          <w:rFonts w:eastAsia="仿宋_GB2312"/>
          <w:color w:val="000000"/>
          <w:sz w:val="32"/>
          <w:szCs w:val="32"/>
        </w:rPr>
        <w:t>。收入包括一般公共预算收入</w:t>
      </w:r>
      <w:r>
        <w:rPr>
          <w:rFonts w:eastAsia="仿宋_GB2312"/>
          <w:sz w:val="32"/>
          <w:szCs w:val="32"/>
        </w:rPr>
        <w:t>；支出既包括保障局机关及直属单位基本运行的经费，也包括归口管理、面向全市分配的专项经费。</w:t>
      </w:r>
    </w:p>
    <w:p>
      <w:pPr>
        <w:tabs>
          <w:tab w:val="left" w:pos="7560"/>
        </w:tabs>
        <w:adjustRightInd w:val="0"/>
        <w:snapToGrid w:val="0"/>
        <w:spacing w:line="560" w:lineRule="exact"/>
        <w:ind w:firstLine="640" w:firstLineChars="200"/>
        <w:jc w:val="left"/>
        <w:rPr>
          <w:rFonts w:eastAsia="仿宋_GB2312"/>
          <w:sz w:val="32"/>
          <w:szCs w:val="32"/>
        </w:rPr>
      </w:pPr>
      <w:r>
        <w:rPr>
          <w:rFonts w:eastAsia="楷体_GB2312"/>
          <w:bCs/>
          <w:sz w:val="32"/>
          <w:szCs w:val="32"/>
        </w:rPr>
        <w:t>（一）收入预算：</w:t>
      </w:r>
      <w:r>
        <w:rPr>
          <w:rFonts w:hint="eastAsia" w:eastAsia="仿宋_GB2312"/>
          <w:sz w:val="32"/>
          <w:szCs w:val="32"/>
        </w:rPr>
        <w:t>2021</w:t>
      </w:r>
      <w:r>
        <w:rPr>
          <w:rFonts w:eastAsia="仿宋_GB2312"/>
          <w:sz w:val="32"/>
          <w:szCs w:val="32"/>
        </w:rPr>
        <w:t>年年初预算数</w:t>
      </w:r>
      <w:r>
        <w:rPr>
          <w:rFonts w:hint="eastAsia" w:eastAsia="仿宋_GB2312"/>
          <w:sz w:val="32"/>
          <w:szCs w:val="32"/>
        </w:rPr>
        <w:t>941.87</w:t>
      </w:r>
      <w:r>
        <w:rPr>
          <w:rFonts w:eastAsia="仿宋_GB2312"/>
          <w:sz w:val="32"/>
          <w:szCs w:val="32"/>
        </w:rPr>
        <w:t>万元，其中，一般公共预算拨款</w:t>
      </w:r>
      <w:r>
        <w:rPr>
          <w:rFonts w:hint="eastAsia" w:eastAsia="仿宋_GB2312"/>
          <w:sz w:val="32"/>
          <w:szCs w:val="32"/>
        </w:rPr>
        <w:t>941.87</w:t>
      </w:r>
      <w:r>
        <w:rPr>
          <w:rFonts w:eastAsia="仿宋_GB2312"/>
          <w:sz w:val="32"/>
          <w:szCs w:val="32"/>
        </w:rPr>
        <w:t>万元；政府性基金拨款</w:t>
      </w:r>
      <w:r>
        <w:rPr>
          <w:rFonts w:hint="eastAsia" w:eastAsia="仿宋_GB2312"/>
          <w:sz w:val="32"/>
          <w:szCs w:val="32"/>
        </w:rPr>
        <w:t>0</w:t>
      </w:r>
      <w:r>
        <w:rPr>
          <w:rFonts w:eastAsia="仿宋_GB2312"/>
          <w:sz w:val="32"/>
          <w:szCs w:val="32"/>
        </w:rPr>
        <w:t>万元；财政专户管理的非税收入拨款</w:t>
      </w:r>
      <w:r>
        <w:rPr>
          <w:rFonts w:hint="eastAsia" w:eastAsia="仿宋_GB2312"/>
          <w:sz w:val="32"/>
          <w:szCs w:val="32"/>
        </w:rPr>
        <w:t>0</w:t>
      </w:r>
      <w:r>
        <w:rPr>
          <w:rFonts w:eastAsia="仿宋_GB2312"/>
          <w:sz w:val="32"/>
          <w:szCs w:val="32"/>
        </w:rPr>
        <w:t>万元；其他收入</w:t>
      </w:r>
      <w:r>
        <w:rPr>
          <w:rFonts w:hint="eastAsia" w:eastAsia="仿宋_GB2312"/>
          <w:sz w:val="32"/>
          <w:szCs w:val="32"/>
        </w:rPr>
        <w:t>0</w:t>
      </w:r>
      <w:r>
        <w:rPr>
          <w:rFonts w:eastAsia="仿宋_GB2312"/>
          <w:sz w:val="32"/>
          <w:szCs w:val="32"/>
        </w:rPr>
        <w:t>万元。因上年结转数暂未最终确定，本年度收支预算中均不含上年结转数字</w:t>
      </w:r>
      <w:r>
        <w:rPr>
          <w:rFonts w:hint="eastAsia"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eastAsia="楷体_GB2312"/>
          <w:bCs/>
          <w:sz w:val="32"/>
          <w:szCs w:val="32"/>
        </w:rPr>
        <w:t>（二）支出预算：</w:t>
      </w:r>
      <w:r>
        <w:rPr>
          <w:rFonts w:hint="eastAsia" w:eastAsia="仿宋_GB2312"/>
          <w:sz w:val="32"/>
          <w:szCs w:val="32"/>
        </w:rPr>
        <w:t>2021</w:t>
      </w:r>
      <w:r>
        <w:rPr>
          <w:rFonts w:eastAsia="仿宋_GB2312"/>
          <w:sz w:val="32"/>
          <w:szCs w:val="32"/>
        </w:rPr>
        <w:t>年年初预算数</w:t>
      </w:r>
      <w:r>
        <w:rPr>
          <w:rFonts w:hint="eastAsia" w:eastAsia="仿宋_GB2312"/>
          <w:sz w:val="32"/>
          <w:szCs w:val="32"/>
        </w:rPr>
        <w:t>941.87</w:t>
      </w:r>
      <w:r>
        <w:rPr>
          <w:rFonts w:eastAsia="仿宋_GB2312"/>
          <w:sz w:val="32"/>
          <w:szCs w:val="32"/>
        </w:rPr>
        <w:t>万元，其中，</w:t>
      </w:r>
      <w:r>
        <w:rPr>
          <w:rFonts w:hint="eastAsia" w:eastAsia="仿宋_GB2312"/>
          <w:kern w:val="0"/>
          <w:sz w:val="32"/>
          <w:szCs w:val="32"/>
        </w:rPr>
        <w:t>文化旅游体育与传媒支出937.32万元；卫生健康支出4.55万元</w:t>
      </w:r>
      <w:r>
        <w:rPr>
          <w:rFonts w:eastAsia="仿宋_GB2312"/>
          <w:sz w:val="32"/>
          <w:szCs w:val="32"/>
        </w:rPr>
        <w:t>。</w:t>
      </w:r>
    </w:p>
    <w:p>
      <w:pPr>
        <w:pStyle w:val="2"/>
      </w:pP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具体安排如下：</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1.基本支出：</w:t>
      </w:r>
      <w:r>
        <w:rPr>
          <w:rFonts w:hint="eastAsia" w:eastAsia="仿宋_GB2312"/>
          <w:sz w:val="32"/>
          <w:szCs w:val="32"/>
        </w:rPr>
        <w:t>2021</w:t>
      </w:r>
      <w:r>
        <w:rPr>
          <w:rFonts w:eastAsia="仿宋_GB2312"/>
          <w:sz w:val="32"/>
          <w:szCs w:val="32"/>
        </w:rPr>
        <w:t>年年初预算数为</w:t>
      </w:r>
      <w:r>
        <w:rPr>
          <w:rFonts w:hint="eastAsia" w:eastAsia="仿宋_GB2312"/>
          <w:sz w:val="32"/>
          <w:szCs w:val="32"/>
        </w:rPr>
        <w:t>187.1</w:t>
      </w:r>
      <w:r>
        <w:rPr>
          <w:rFonts w:eastAsia="仿宋_GB2312"/>
          <w:sz w:val="32"/>
          <w:szCs w:val="32"/>
        </w:rPr>
        <w:t>万元，是指为保障单位机构正常运转、完成日常工作任务而发生的各项支出，包括用于基本工资、津贴补贴等人员经费以及日常公用经费、</w:t>
      </w:r>
      <w:r>
        <w:rPr>
          <w:rFonts w:hint="eastAsia" w:eastAsia="仿宋_GB2312"/>
          <w:sz w:val="32"/>
          <w:szCs w:val="32"/>
        </w:rPr>
        <w:t>工作性专项</w:t>
      </w:r>
      <w:r>
        <w:rPr>
          <w:rFonts w:eastAsia="仿宋_GB2312"/>
          <w:sz w:val="32"/>
          <w:szCs w:val="32"/>
        </w:rPr>
        <w:t>。</w:t>
      </w:r>
      <w:r>
        <w:rPr>
          <w:rFonts w:hint="eastAsia" w:eastAsia="仿宋_GB2312"/>
          <w:sz w:val="32"/>
          <w:szCs w:val="32"/>
        </w:rPr>
        <w:t>其中包括工资福利支出94.66万元、一般商品和服务支出8.56万元、对个人和家庭的补助</w:t>
      </w:r>
      <w:r>
        <w:rPr>
          <w:rFonts w:hint="eastAsia" w:eastAsia="仿宋_GB2312"/>
          <w:sz w:val="32"/>
          <w:szCs w:val="32"/>
          <w:lang w:val="en-US" w:eastAsia="zh-CN"/>
        </w:rPr>
        <w:t>0</w:t>
      </w:r>
      <w:r>
        <w:rPr>
          <w:rFonts w:hint="eastAsia" w:eastAsia="仿宋_GB2312"/>
          <w:sz w:val="32"/>
          <w:szCs w:val="32"/>
        </w:rPr>
        <w:t>万元、工作性专项83.88万元。</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2.项目支出：</w:t>
      </w:r>
      <w:r>
        <w:rPr>
          <w:rFonts w:hint="eastAsia" w:eastAsia="仿宋_GB2312"/>
          <w:sz w:val="32"/>
          <w:szCs w:val="32"/>
        </w:rPr>
        <w:t>2021</w:t>
      </w:r>
      <w:r>
        <w:rPr>
          <w:rFonts w:eastAsia="仿宋_GB2312"/>
          <w:sz w:val="32"/>
          <w:szCs w:val="32"/>
        </w:rPr>
        <w:t>年年初预算数为</w:t>
      </w:r>
      <w:r>
        <w:rPr>
          <w:rFonts w:hint="eastAsia" w:eastAsia="仿宋_GB2312"/>
          <w:sz w:val="32"/>
          <w:szCs w:val="32"/>
        </w:rPr>
        <w:t>754.77</w:t>
      </w:r>
      <w:r>
        <w:rPr>
          <w:rFonts w:eastAsia="仿宋_GB2312"/>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color w:val="000000"/>
          <w:sz w:val="32"/>
          <w:szCs w:val="32"/>
        </w:rPr>
        <w:t>（1）</w:t>
      </w:r>
      <w:r>
        <w:rPr>
          <w:rFonts w:hint="eastAsia" w:eastAsia="仿宋_GB2312"/>
          <w:sz w:val="32"/>
          <w:szCs w:val="32"/>
        </w:rPr>
        <w:t>陶瓷博物馆开放日常运转经费（含姜今艺术馆）</w:t>
      </w:r>
      <w:r>
        <w:rPr>
          <w:rFonts w:eastAsia="仿宋_GB2312"/>
          <w:sz w:val="32"/>
          <w:szCs w:val="32"/>
        </w:rPr>
        <w:t>专项</w:t>
      </w:r>
      <w:r>
        <w:rPr>
          <w:rFonts w:hint="eastAsia" w:eastAsia="仿宋_GB2312"/>
          <w:sz w:val="32"/>
          <w:szCs w:val="32"/>
        </w:rPr>
        <w:t>195</w:t>
      </w:r>
      <w:r>
        <w:rPr>
          <w:rFonts w:eastAsia="仿宋_GB2312"/>
          <w:sz w:val="32"/>
          <w:szCs w:val="32"/>
        </w:rPr>
        <w:t>万元</w:t>
      </w:r>
      <w:r>
        <w:rPr>
          <w:rFonts w:hint="eastAsia" w:eastAsia="仿宋_GB2312"/>
          <w:sz w:val="32"/>
          <w:szCs w:val="32"/>
        </w:rPr>
        <w:t>、世界陶瓷科普馆和历史文化名城馆日常运转经费</w:t>
      </w:r>
      <w:r>
        <w:rPr>
          <w:rFonts w:eastAsia="仿宋_GB2312"/>
          <w:sz w:val="32"/>
          <w:szCs w:val="32"/>
        </w:rPr>
        <w:t>专项</w:t>
      </w:r>
      <w:r>
        <w:rPr>
          <w:rFonts w:hint="eastAsia" w:eastAsia="仿宋_GB2312"/>
          <w:sz w:val="32"/>
          <w:szCs w:val="32"/>
        </w:rPr>
        <w:t>127.5</w:t>
      </w:r>
      <w:r>
        <w:rPr>
          <w:rFonts w:eastAsia="仿宋_GB2312"/>
          <w:sz w:val="32"/>
          <w:szCs w:val="32"/>
        </w:rPr>
        <w:t>万元</w:t>
      </w:r>
      <w:r>
        <w:rPr>
          <w:rFonts w:hint="eastAsia" w:eastAsia="仿宋_GB2312"/>
          <w:sz w:val="32"/>
          <w:szCs w:val="32"/>
        </w:rPr>
        <w:t>、渌江书院管理所管理费用专项90万元、耿传公祠日常运转经费专项22.5万元、袁昌英纪念园日常运转经费专项17万元、东富寺日常运转经费专项9.5万元，主要是用于以上6处窗口单位日常开放运转费用；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color w:val="000000"/>
          <w:sz w:val="32"/>
          <w:szCs w:val="32"/>
        </w:rPr>
        <w:t>（2）</w:t>
      </w:r>
      <w:r>
        <w:rPr>
          <w:rFonts w:hint="eastAsia" w:eastAsia="仿宋_GB2312"/>
          <w:sz w:val="32"/>
          <w:szCs w:val="32"/>
        </w:rPr>
        <w:t>渌江书院前坪卫生管理费专项22.5万元、渌江书院五贤堂经费专项30万元、渌江书院书籍编撰费60万元、主要用于渌江书院指挥部工作经费；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color w:val="000000"/>
          <w:sz w:val="32"/>
          <w:szCs w:val="32"/>
        </w:rPr>
        <w:t>（</w:t>
      </w:r>
      <w:r>
        <w:rPr>
          <w:rFonts w:hint="eastAsia" w:eastAsia="仿宋_GB2312"/>
          <w:color w:val="000000"/>
          <w:sz w:val="32"/>
          <w:szCs w:val="32"/>
        </w:rPr>
        <w:t>3</w:t>
      </w:r>
      <w:r>
        <w:rPr>
          <w:rFonts w:eastAsia="仿宋_GB2312"/>
          <w:color w:val="000000"/>
          <w:sz w:val="32"/>
          <w:szCs w:val="32"/>
        </w:rPr>
        <w:t>）</w:t>
      </w:r>
      <w:r>
        <w:rPr>
          <w:rFonts w:hint="eastAsia" w:eastAsia="仿宋_GB2312"/>
          <w:sz w:val="32"/>
          <w:szCs w:val="32"/>
        </w:rPr>
        <w:t>“南四区”苏维埃纪念馆经费专项5万元，主要用于苏维埃革命纪念馆工作经费；</w:t>
      </w:r>
    </w:p>
    <w:p>
      <w:pPr>
        <w:tabs>
          <w:tab w:val="left" w:pos="7560"/>
        </w:tabs>
        <w:adjustRightInd w:val="0"/>
        <w:snapToGrid w:val="0"/>
        <w:spacing w:line="560" w:lineRule="exact"/>
        <w:ind w:firstLine="640" w:firstLineChars="200"/>
        <w:jc w:val="left"/>
        <w:rPr>
          <w:rFonts w:eastAsia="仿宋_GB2312"/>
          <w:color w:val="FF0000"/>
          <w:sz w:val="32"/>
          <w:szCs w:val="32"/>
        </w:rPr>
      </w:pPr>
      <w:r>
        <w:rPr>
          <w:rFonts w:hint="eastAsia" w:eastAsia="仿宋_GB2312"/>
          <w:sz w:val="32"/>
          <w:szCs w:val="32"/>
        </w:rPr>
        <w:t>（4）上级专项转移支付专项175.77万元。</w:t>
      </w:r>
    </w:p>
    <w:p>
      <w:pPr>
        <w:tabs>
          <w:tab w:val="left" w:pos="7560"/>
        </w:tabs>
        <w:adjustRightInd w:val="0"/>
        <w:snapToGrid w:val="0"/>
        <w:spacing w:line="560" w:lineRule="exact"/>
        <w:ind w:firstLine="640" w:firstLineChars="200"/>
        <w:jc w:val="left"/>
        <w:rPr>
          <w:rFonts w:eastAsia="仿宋_GB2312"/>
          <w:sz w:val="32"/>
          <w:szCs w:val="32"/>
          <w:highlight w:val="none"/>
        </w:rPr>
      </w:pPr>
      <w:r>
        <w:rPr>
          <w:rFonts w:eastAsia="楷体_GB2312"/>
          <w:bCs/>
          <w:sz w:val="32"/>
          <w:szCs w:val="32"/>
          <w:highlight w:val="none"/>
        </w:rPr>
        <w:t>（三）预算收支增减变化情况说明：</w:t>
      </w:r>
      <w:r>
        <w:rPr>
          <w:rFonts w:eastAsia="仿宋_GB2312"/>
          <w:sz w:val="32"/>
          <w:szCs w:val="32"/>
          <w:highlight w:val="none"/>
        </w:rPr>
        <w:t>20</w:t>
      </w:r>
      <w:r>
        <w:rPr>
          <w:rFonts w:hint="eastAsia" w:eastAsia="仿宋_GB2312"/>
          <w:sz w:val="32"/>
          <w:szCs w:val="32"/>
          <w:highlight w:val="none"/>
        </w:rPr>
        <w:t>21</w:t>
      </w:r>
      <w:r>
        <w:rPr>
          <w:rFonts w:eastAsia="仿宋_GB2312"/>
          <w:sz w:val="32"/>
          <w:szCs w:val="32"/>
          <w:highlight w:val="none"/>
        </w:rPr>
        <w:t>年度本单位年初预算数为</w:t>
      </w:r>
      <w:r>
        <w:rPr>
          <w:rFonts w:hint="eastAsia" w:eastAsia="仿宋_GB2312"/>
          <w:sz w:val="32"/>
          <w:szCs w:val="32"/>
          <w:highlight w:val="none"/>
        </w:rPr>
        <w:t>941.87</w:t>
      </w:r>
      <w:r>
        <w:rPr>
          <w:rFonts w:eastAsia="仿宋_GB2312"/>
          <w:sz w:val="32"/>
          <w:szCs w:val="32"/>
          <w:highlight w:val="none"/>
        </w:rPr>
        <w:t>万元，比上年增加</w:t>
      </w:r>
      <w:r>
        <w:rPr>
          <w:rFonts w:hint="eastAsia" w:eastAsia="仿宋_GB2312"/>
          <w:sz w:val="32"/>
          <w:szCs w:val="32"/>
          <w:highlight w:val="none"/>
        </w:rPr>
        <w:t>176.53</w:t>
      </w:r>
      <w:r>
        <w:rPr>
          <w:rFonts w:eastAsia="仿宋_GB2312"/>
          <w:sz w:val="32"/>
          <w:szCs w:val="32"/>
          <w:highlight w:val="none"/>
        </w:rPr>
        <w:t>万元，主要原因是</w:t>
      </w:r>
      <w:r>
        <w:rPr>
          <w:rFonts w:hint="eastAsia" w:eastAsia="仿宋_GB2312"/>
          <w:sz w:val="32"/>
          <w:szCs w:val="32"/>
          <w:highlight w:val="none"/>
        </w:rPr>
        <w:t>增加了上级专项转移支付专项175.77万元。</w:t>
      </w: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楷体_GB2312"/>
          <w:bCs/>
          <w:sz w:val="32"/>
          <w:szCs w:val="32"/>
        </w:rPr>
        <w:t>（一）机关运行经费：</w:t>
      </w:r>
      <w:r>
        <w:rPr>
          <w:rFonts w:eastAsia="仿宋_GB2312"/>
          <w:sz w:val="32"/>
          <w:szCs w:val="32"/>
        </w:rPr>
        <w:t>本部门</w:t>
      </w:r>
      <w:r>
        <w:rPr>
          <w:rFonts w:hint="eastAsia" w:eastAsia="仿宋_GB2312"/>
          <w:sz w:val="32"/>
          <w:szCs w:val="32"/>
        </w:rPr>
        <w:t>2021</w:t>
      </w:r>
      <w:r>
        <w:rPr>
          <w:rFonts w:eastAsia="仿宋_GB2312"/>
          <w:sz w:val="32"/>
          <w:szCs w:val="32"/>
        </w:rPr>
        <w:t>年年初预算机关运行经费(商品和服务支出+</w:t>
      </w:r>
      <w:r>
        <w:rPr>
          <w:rFonts w:hint="eastAsia" w:eastAsia="仿宋_GB2312"/>
          <w:sz w:val="32"/>
          <w:szCs w:val="32"/>
        </w:rPr>
        <w:t>工作性</w:t>
      </w:r>
      <w:r>
        <w:rPr>
          <w:rFonts w:eastAsia="仿宋_GB2312"/>
          <w:sz w:val="32"/>
          <w:szCs w:val="32"/>
        </w:rPr>
        <w:t>专项)共安排</w:t>
      </w:r>
      <w:r>
        <w:rPr>
          <w:rFonts w:hint="eastAsia" w:eastAsia="仿宋_GB2312"/>
          <w:sz w:val="32"/>
          <w:szCs w:val="32"/>
        </w:rPr>
        <w:t>92.44</w:t>
      </w:r>
      <w:r>
        <w:rPr>
          <w:rFonts w:eastAsia="仿宋_GB2312"/>
          <w:sz w:val="32"/>
          <w:szCs w:val="32"/>
        </w:rPr>
        <w:t>万元，比上年度预算增加</w:t>
      </w:r>
      <w:r>
        <w:rPr>
          <w:rFonts w:hint="eastAsia" w:eastAsia="仿宋_GB2312"/>
          <w:sz w:val="32"/>
          <w:szCs w:val="32"/>
        </w:rPr>
        <w:t>2.15</w:t>
      </w:r>
      <w:r>
        <w:rPr>
          <w:rFonts w:eastAsia="仿宋_GB2312"/>
          <w:sz w:val="32"/>
          <w:szCs w:val="32"/>
        </w:rPr>
        <w:t>万元，</w:t>
      </w:r>
      <w:r>
        <w:rPr>
          <w:rFonts w:eastAsia="仿宋_GB2312"/>
          <w:bCs/>
          <w:sz w:val="32"/>
          <w:szCs w:val="32"/>
        </w:rPr>
        <w:t>增加的主要原因是</w:t>
      </w:r>
      <w:r>
        <w:rPr>
          <w:rFonts w:hint="eastAsia" w:eastAsia="仿宋_GB2312"/>
          <w:bCs/>
          <w:sz w:val="32"/>
          <w:szCs w:val="32"/>
        </w:rPr>
        <w:t>增加了福利费等。</w:t>
      </w:r>
    </w:p>
    <w:p>
      <w:pPr>
        <w:tabs>
          <w:tab w:val="left" w:pos="7560"/>
        </w:tabs>
        <w:adjustRightInd w:val="0"/>
        <w:snapToGrid w:val="0"/>
        <w:spacing w:line="560" w:lineRule="exact"/>
        <w:ind w:firstLine="640" w:firstLineChars="200"/>
        <w:jc w:val="left"/>
        <w:rPr>
          <w:rFonts w:eastAsia="仿宋_GB2312"/>
          <w:color w:val="FF0000"/>
          <w:sz w:val="32"/>
          <w:szCs w:val="32"/>
        </w:rPr>
      </w:pPr>
      <w:r>
        <w:rPr>
          <w:rFonts w:eastAsia="楷体_GB2312"/>
          <w:bCs/>
          <w:sz w:val="32"/>
          <w:szCs w:val="32"/>
        </w:rPr>
        <w:t>（二)政府采购预算：</w:t>
      </w:r>
      <w:r>
        <w:rPr>
          <w:rFonts w:hint="eastAsia" w:eastAsia="仿宋_GB2312"/>
          <w:sz w:val="32"/>
          <w:szCs w:val="32"/>
        </w:rPr>
        <w:t>2021</w:t>
      </w:r>
      <w:r>
        <w:rPr>
          <w:rFonts w:eastAsia="仿宋_GB2312"/>
          <w:sz w:val="32"/>
          <w:szCs w:val="32"/>
        </w:rPr>
        <w:t>年年初预算数为</w:t>
      </w:r>
      <w:r>
        <w:rPr>
          <w:rFonts w:hint="eastAsia" w:eastAsia="仿宋_GB2312"/>
          <w:sz w:val="32"/>
          <w:szCs w:val="32"/>
        </w:rPr>
        <w:t>200</w:t>
      </w:r>
      <w:r>
        <w:rPr>
          <w:rFonts w:eastAsia="仿宋_GB2312"/>
          <w:sz w:val="32"/>
          <w:szCs w:val="32"/>
        </w:rPr>
        <w:t>万元</w:t>
      </w:r>
      <w:r>
        <w:rPr>
          <w:rFonts w:hint="eastAsia" w:eastAsia="仿宋_GB2312"/>
          <w:color w:val="000000"/>
          <w:kern w:val="0"/>
          <w:sz w:val="32"/>
          <w:szCs w:val="32"/>
        </w:rPr>
        <w:t>。包括：政府采购货物50万元、工程100万元、其他服务50万元。</w:t>
      </w:r>
    </w:p>
    <w:p>
      <w:pPr>
        <w:tabs>
          <w:tab w:val="left" w:pos="7560"/>
        </w:tabs>
        <w:adjustRightInd w:val="0"/>
        <w:snapToGrid w:val="0"/>
        <w:spacing w:line="560" w:lineRule="exact"/>
        <w:ind w:firstLine="640" w:firstLineChars="200"/>
        <w:jc w:val="left"/>
        <w:rPr>
          <w:rFonts w:eastAsia="仿宋_GB2312"/>
          <w:sz w:val="32"/>
          <w:szCs w:val="32"/>
        </w:rPr>
      </w:pPr>
      <w:r>
        <w:rPr>
          <w:rFonts w:eastAsia="楷体_GB2312"/>
          <w:bCs/>
          <w:sz w:val="32"/>
          <w:szCs w:val="32"/>
        </w:rPr>
        <w:t>（三）国有资产占有情况：</w:t>
      </w:r>
      <w:r>
        <w:rPr>
          <w:rFonts w:eastAsia="仿宋_GB2312"/>
          <w:sz w:val="32"/>
          <w:szCs w:val="32"/>
        </w:rPr>
        <w:t>截止20</w:t>
      </w:r>
      <w:r>
        <w:rPr>
          <w:rFonts w:hint="eastAsia" w:eastAsia="仿宋_GB2312"/>
          <w:sz w:val="32"/>
          <w:szCs w:val="32"/>
        </w:rPr>
        <w:t>20</w:t>
      </w:r>
      <w:r>
        <w:rPr>
          <w:rFonts w:eastAsia="仿宋_GB2312"/>
          <w:sz w:val="32"/>
          <w:szCs w:val="32"/>
        </w:rPr>
        <w:t>年12月31日，本部门共有办公及业务用房</w:t>
      </w:r>
      <w:r>
        <w:rPr>
          <w:rFonts w:hint="eastAsia" w:eastAsia="仿宋_GB2312"/>
          <w:kern w:val="0"/>
          <w:sz w:val="32"/>
          <w:szCs w:val="32"/>
        </w:rPr>
        <w:t>286.79</w:t>
      </w:r>
      <w:r>
        <w:rPr>
          <w:rFonts w:eastAsia="仿宋_GB2312"/>
          <w:sz w:val="32"/>
          <w:szCs w:val="32"/>
        </w:rPr>
        <w:t xml:space="preserve"> 平方米；车辆  </w:t>
      </w:r>
      <w:r>
        <w:rPr>
          <w:rFonts w:hint="eastAsia" w:eastAsia="仿宋_GB2312"/>
          <w:sz w:val="32"/>
          <w:szCs w:val="32"/>
        </w:rPr>
        <w:t>0</w:t>
      </w:r>
      <w:r>
        <w:rPr>
          <w:rFonts w:eastAsia="仿宋_GB2312"/>
          <w:sz w:val="32"/>
          <w:szCs w:val="32"/>
        </w:rPr>
        <w:t>辆，其中一般公务用车</w:t>
      </w:r>
      <w:r>
        <w:rPr>
          <w:rFonts w:hint="eastAsia" w:eastAsia="仿宋_GB2312"/>
          <w:sz w:val="32"/>
          <w:szCs w:val="32"/>
        </w:rPr>
        <w:t>0</w:t>
      </w:r>
      <w:r>
        <w:rPr>
          <w:rFonts w:eastAsia="仿宋_GB2312"/>
          <w:sz w:val="32"/>
          <w:szCs w:val="32"/>
        </w:rPr>
        <w:t>辆、一般执法执勤用车</w:t>
      </w:r>
      <w:r>
        <w:rPr>
          <w:rFonts w:hint="eastAsia" w:eastAsia="仿宋_GB2312"/>
          <w:sz w:val="32"/>
          <w:szCs w:val="32"/>
        </w:rPr>
        <w:t>0</w:t>
      </w:r>
      <w:r>
        <w:rPr>
          <w:rFonts w:eastAsia="仿宋_GB2312"/>
          <w:sz w:val="32"/>
          <w:szCs w:val="32"/>
        </w:rPr>
        <w:t>辆、货币化用车</w:t>
      </w:r>
      <w:r>
        <w:rPr>
          <w:rFonts w:hint="eastAsia" w:eastAsia="仿宋_GB2312"/>
          <w:sz w:val="32"/>
          <w:szCs w:val="32"/>
        </w:rPr>
        <w:t>0</w:t>
      </w:r>
      <w:r>
        <w:rPr>
          <w:rFonts w:eastAsia="仿宋_GB2312"/>
          <w:sz w:val="32"/>
          <w:szCs w:val="32"/>
        </w:rPr>
        <w:t>辆；单位价值200万以上大型设备</w:t>
      </w:r>
      <w:r>
        <w:rPr>
          <w:rFonts w:hint="eastAsia" w:eastAsia="仿宋_GB2312"/>
          <w:sz w:val="32"/>
          <w:szCs w:val="32"/>
        </w:rPr>
        <w:t>0</w:t>
      </w:r>
      <w:r>
        <w:rPr>
          <w:rFonts w:eastAsia="仿宋_GB2312"/>
          <w:sz w:val="32"/>
          <w:szCs w:val="32"/>
        </w:rPr>
        <w:t>套。202</w:t>
      </w:r>
      <w:r>
        <w:rPr>
          <w:rFonts w:hint="eastAsia" w:eastAsia="仿宋_GB2312"/>
          <w:sz w:val="32"/>
          <w:szCs w:val="32"/>
        </w:rPr>
        <w:t>1</w:t>
      </w:r>
      <w:r>
        <w:rPr>
          <w:rFonts w:eastAsia="仿宋_GB2312"/>
          <w:sz w:val="32"/>
          <w:szCs w:val="32"/>
        </w:rPr>
        <w:t>年部门预算安排购置车辆</w:t>
      </w:r>
      <w:r>
        <w:rPr>
          <w:rFonts w:hint="eastAsia" w:eastAsia="仿宋_GB2312"/>
          <w:sz w:val="32"/>
          <w:szCs w:val="32"/>
        </w:rPr>
        <w:t>0</w:t>
      </w:r>
      <w:r>
        <w:rPr>
          <w:rFonts w:eastAsia="仿宋_GB2312"/>
          <w:sz w:val="32"/>
          <w:szCs w:val="32"/>
        </w:rPr>
        <w:t>辆，预算安排购置价值200万以上大型设备</w:t>
      </w:r>
      <w:r>
        <w:rPr>
          <w:rFonts w:hint="eastAsia" w:eastAsia="仿宋_GB2312"/>
          <w:sz w:val="32"/>
          <w:szCs w:val="32"/>
        </w:rPr>
        <w:t>0</w:t>
      </w:r>
      <w:r>
        <w:rPr>
          <w:rFonts w:eastAsia="仿宋_GB2312"/>
          <w:sz w:val="32"/>
          <w:szCs w:val="32"/>
        </w:rPr>
        <w:t>套。</w:t>
      </w:r>
    </w:p>
    <w:p>
      <w:pPr>
        <w:tabs>
          <w:tab w:val="left" w:pos="7560"/>
        </w:tabs>
        <w:adjustRightInd w:val="0"/>
        <w:snapToGrid w:val="0"/>
        <w:spacing w:line="560" w:lineRule="exact"/>
        <w:ind w:firstLine="640" w:firstLineChars="200"/>
        <w:jc w:val="left"/>
        <w:rPr>
          <w:rFonts w:eastAsia="仿宋_GB2312"/>
          <w:b/>
          <w:bCs/>
          <w:sz w:val="32"/>
          <w:szCs w:val="32"/>
        </w:rPr>
      </w:pPr>
      <w:r>
        <w:rPr>
          <w:rFonts w:eastAsia="楷体_GB2312"/>
          <w:bCs/>
          <w:sz w:val="32"/>
          <w:szCs w:val="32"/>
        </w:rPr>
        <w:t>（四）预算绩效目标：</w:t>
      </w:r>
      <w:r>
        <w:rPr>
          <w:rFonts w:eastAsia="仿宋_GB2312"/>
          <w:sz w:val="32"/>
          <w:szCs w:val="32"/>
        </w:rPr>
        <w:t>本部门整体支出和项目支出实行绩效目标管理，纳入20</w:t>
      </w:r>
      <w:r>
        <w:rPr>
          <w:rFonts w:hint="eastAsia" w:eastAsia="仿宋_GB2312"/>
          <w:sz w:val="32"/>
          <w:szCs w:val="32"/>
        </w:rPr>
        <w:t>21</w:t>
      </w:r>
      <w:r>
        <w:rPr>
          <w:rFonts w:eastAsia="仿宋_GB2312"/>
          <w:sz w:val="32"/>
          <w:szCs w:val="32"/>
        </w:rPr>
        <w:t xml:space="preserve">年部门整体支出绩效目标的金额为 </w:t>
      </w:r>
      <w:r>
        <w:rPr>
          <w:rFonts w:hint="eastAsia" w:eastAsia="仿宋_GB2312"/>
          <w:sz w:val="32"/>
          <w:szCs w:val="32"/>
        </w:rPr>
        <w:t>941.87</w:t>
      </w:r>
      <w:r>
        <w:rPr>
          <w:rFonts w:eastAsia="仿宋_GB2312"/>
          <w:sz w:val="32"/>
          <w:szCs w:val="32"/>
        </w:rPr>
        <w:t>万元，其中，基本支出</w:t>
      </w:r>
      <w:bookmarkStart w:id="0" w:name="_GoBack"/>
      <w:bookmarkEnd w:id="0"/>
      <w:r>
        <w:rPr>
          <w:rFonts w:eastAsia="仿宋_GB2312"/>
          <w:sz w:val="32"/>
          <w:szCs w:val="32"/>
        </w:rPr>
        <w:t xml:space="preserve"> </w:t>
      </w:r>
      <w:r>
        <w:rPr>
          <w:rFonts w:hint="eastAsia" w:eastAsia="仿宋_GB2312"/>
          <w:sz w:val="32"/>
          <w:szCs w:val="32"/>
        </w:rPr>
        <w:t>187.1</w:t>
      </w:r>
      <w:r>
        <w:rPr>
          <w:rFonts w:eastAsia="仿宋_GB2312"/>
          <w:sz w:val="32"/>
          <w:szCs w:val="32"/>
        </w:rPr>
        <w:t>万元，项目支出</w:t>
      </w:r>
      <w:r>
        <w:rPr>
          <w:rFonts w:hint="eastAsia" w:eastAsia="仿宋_GB2312"/>
          <w:sz w:val="32"/>
          <w:szCs w:val="32"/>
        </w:rPr>
        <w:t>754.77</w:t>
      </w:r>
      <w:r>
        <w:rPr>
          <w:rFonts w:eastAsia="仿宋_GB2312"/>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sz w:val="32"/>
          <w:szCs w:val="32"/>
        </w:rPr>
      </w:pPr>
      <w:r>
        <w:rPr>
          <w:rFonts w:eastAsia="楷体_GB2312"/>
          <w:bCs/>
          <w:sz w:val="32"/>
          <w:szCs w:val="32"/>
        </w:rPr>
        <w:t>（五）“三公”经费预算：</w:t>
      </w:r>
    </w:p>
    <w:p>
      <w:pPr>
        <w:tabs>
          <w:tab w:val="left" w:pos="7560"/>
        </w:tabs>
        <w:adjustRightInd w:val="0"/>
        <w:snapToGrid w:val="0"/>
        <w:spacing w:line="560" w:lineRule="exact"/>
        <w:ind w:firstLine="640" w:firstLineChars="200"/>
        <w:jc w:val="left"/>
        <w:rPr>
          <w:rFonts w:eastAsia="仿宋_GB2312"/>
          <w:b/>
          <w:bCs/>
          <w:sz w:val="32"/>
          <w:szCs w:val="32"/>
        </w:rPr>
      </w:pPr>
      <w:r>
        <w:rPr>
          <w:rFonts w:eastAsia="仿宋_GB2312"/>
          <w:sz w:val="32"/>
          <w:szCs w:val="32"/>
        </w:rPr>
        <w:t>20</w:t>
      </w:r>
      <w:r>
        <w:rPr>
          <w:rFonts w:hint="eastAsia" w:eastAsia="仿宋_GB2312"/>
          <w:sz w:val="32"/>
          <w:szCs w:val="32"/>
        </w:rPr>
        <w:t>21</w:t>
      </w:r>
      <w:r>
        <w:rPr>
          <w:rFonts w:eastAsia="仿宋_GB2312"/>
          <w:sz w:val="32"/>
          <w:szCs w:val="32"/>
        </w:rPr>
        <w:t>年“三公”经费预算数</w:t>
      </w:r>
      <w:r>
        <w:rPr>
          <w:rFonts w:hint="eastAsia" w:eastAsia="仿宋_GB2312"/>
          <w:sz w:val="32"/>
          <w:szCs w:val="32"/>
        </w:rPr>
        <w:t>1</w:t>
      </w:r>
      <w:r>
        <w:rPr>
          <w:rFonts w:eastAsia="仿宋_GB2312"/>
          <w:sz w:val="32"/>
          <w:szCs w:val="32"/>
        </w:rPr>
        <w:t>万元，其中：公务接待费</w:t>
      </w:r>
      <w:r>
        <w:rPr>
          <w:rFonts w:hint="eastAsia" w:eastAsia="仿宋_GB2312"/>
          <w:sz w:val="32"/>
          <w:szCs w:val="32"/>
        </w:rPr>
        <w:t>1</w:t>
      </w:r>
      <w:r>
        <w:rPr>
          <w:rFonts w:eastAsia="仿宋_GB2312"/>
          <w:sz w:val="32"/>
          <w:szCs w:val="32"/>
        </w:rPr>
        <w:t>万元、公务用车购置费</w:t>
      </w:r>
      <w:r>
        <w:rPr>
          <w:rFonts w:hint="eastAsia" w:eastAsia="仿宋_GB2312"/>
          <w:sz w:val="32"/>
          <w:szCs w:val="32"/>
        </w:rPr>
        <w:t>0</w:t>
      </w:r>
      <w:r>
        <w:rPr>
          <w:rFonts w:eastAsia="仿宋_GB2312"/>
          <w:sz w:val="32"/>
          <w:szCs w:val="32"/>
        </w:rPr>
        <w:t>万元，公务用车运行费</w:t>
      </w:r>
      <w:r>
        <w:rPr>
          <w:rFonts w:hint="eastAsia" w:eastAsia="仿宋_GB2312"/>
          <w:sz w:val="32"/>
          <w:szCs w:val="32"/>
        </w:rPr>
        <w:t>0</w:t>
      </w:r>
      <w:r>
        <w:rPr>
          <w:rFonts w:eastAsia="仿宋_GB2312"/>
          <w:sz w:val="32"/>
          <w:szCs w:val="32"/>
        </w:rPr>
        <w:t>万元、因公出国（境）费</w:t>
      </w:r>
      <w:r>
        <w:rPr>
          <w:rFonts w:hint="eastAsia" w:eastAsia="仿宋_GB2312"/>
          <w:sz w:val="32"/>
          <w:szCs w:val="32"/>
        </w:rPr>
        <w:t>0</w:t>
      </w:r>
      <w:r>
        <w:rPr>
          <w:rFonts w:eastAsia="仿宋_GB2312"/>
          <w:sz w:val="32"/>
          <w:szCs w:val="32"/>
        </w:rPr>
        <w:t>万元。20</w:t>
      </w:r>
      <w:r>
        <w:rPr>
          <w:rFonts w:hint="eastAsia" w:eastAsia="仿宋_GB2312"/>
          <w:sz w:val="32"/>
          <w:szCs w:val="32"/>
        </w:rPr>
        <w:t>21</w:t>
      </w:r>
      <w:r>
        <w:rPr>
          <w:rFonts w:eastAsia="仿宋_GB2312"/>
          <w:sz w:val="32"/>
          <w:szCs w:val="32"/>
        </w:rPr>
        <w:t>年公务用车购置数</w:t>
      </w:r>
      <w:r>
        <w:rPr>
          <w:rFonts w:hint="eastAsia" w:eastAsia="仿宋_GB2312"/>
          <w:sz w:val="32"/>
          <w:szCs w:val="32"/>
        </w:rPr>
        <w:t>0</w:t>
      </w:r>
      <w:r>
        <w:rPr>
          <w:rFonts w:eastAsia="仿宋_GB2312"/>
          <w:sz w:val="32"/>
          <w:szCs w:val="32"/>
        </w:rPr>
        <w:t>台</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20</w:t>
      </w:r>
      <w:r>
        <w:rPr>
          <w:rFonts w:hint="eastAsia" w:eastAsia="仿宋_GB2312"/>
          <w:sz w:val="32"/>
          <w:szCs w:val="32"/>
        </w:rPr>
        <w:t>21</w:t>
      </w:r>
      <w:r>
        <w:rPr>
          <w:rFonts w:eastAsia="仿宋_GB2312"/>
          <w:sz w:val="32"/>
          <w:szCs w:val="32"/>
        </w:rPr>
        <w:t>年“三公”经费预算数比20</w:t>
      </w:r>
      <w:r>
        <w:rPr>
          <w:rFonts w:hint="eastAsia" w:eastAsia="仿宋_GB2312"/>
          <w:sz w:val="32"/>
          <w:szCs w:val="32"/>
        </w:rPr>
        <w:t>20</w:t>
      </w:r>
      <w:r>
        <w:rPr>
          <w:rFonts w:eastAsia="仿宋_GB2312"/>
          <w:sz w:val="32"/>
          <w:szCs w:val="32"/>
        </w:rPr>
        <w:t>年减少</w:t>
      </w:r>
      <w:r>
        <w:rPr>
          <w:rFonts w:hint="eastAsia" w:eastAsia="仿宋_GB2312"/>
          <w:sz w:val="32"/>
          <w:szCs w:val="32"/>
        </w:rPr>
        <w:t>2</w:t>
      </w:r>
      <w:r>
        <w:rPr>
          <w:rFonts w:eastAsia="仿宋_GB2312"/>
          <w:sz w:val="32"/>
          <w:szCs w:val="32"/>
        </w:rPr>
        <w:t>万元，主要是因为</w:t>
      </w:r>
      <w:r>
        <w:rPr>
          <w:rFonts w:hint="eastAsia" w:eastAsia="仿宋_GB2312"/>
          <w:sz w:val="32"/>
          <w:szCs w:val="32"/>
        </w:rPr>
        <w:t>本部门</w:t>
      </w:r>
      <w:r>
        <w:rPr>
          <w:rFonts w:eastAsia="仿宋_GB2312"/>
          <w:sz w:val="32"/>
          <w:szCs w:val="32"/>
        </w:rPr>
        <w:t>本着厉行节约的原则，严格按照公务接待标准，减少公务接待支出。</w:t>
      </w:r>
    </w:p>
    <w:p>
      <w:pPr>
        <w:tabs>
          <w:tab w:val="left" w:pos="7560"/>
        </w:tabs>
        <w:adjustRightInd w:val="0"/>
        <w:snapToGrid w:val="0"/>
        <w:spacing w:line="560" w:lineRule="exact"/>
        <w:ind w:firstLine="640" w:firstLineChars="200"/>
        <w:jc w:val="left"/>
        <w:rPr>
          <w:rFonts w:eastAsia="楷体_GB2312"/>
          <w:bCs/>
          <w:sz w:val="32"/>
          <w:szCs w:val="32"/>
        </w:rPr>
      </w:pPr>
      <w:r>
        <w:rPr>
          <w:rFonts w:eastAsia="楷体_GB2312"/>
          <w:bCs/>
          <w:sz w:val="32"/>
          <w:szCs w:val="32"/>
        </w:rPr>
        <w:t>（六）会议费、培训费预算：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20</w:t>
      </w:r>
      <w:r>
        <w:rPr>
          <w:rFonts w:hint="eastAsia" w:eastAsia="仿宋_GB2312"/>
          <w:sz w:val="32"/>
          <w:szCs w:val="32"/>
        </w:rPr>
        <w:t>21</w:t>
      </w:r>
      <w:r>
        <w:rPr>
          <w:rFonts w:eastAsia="仿宋_GB2312"/>
          <w:sz w:val="32"/>
          <w:szCs w:val="32"/>
        </w:rPr>
        <w:t>年预算安排会议费</w:t>
      </w:r>
      <w:r>
        <w:rPr>
          <w:rFonts w:hint="eastAsia" w:eastAsia="仿宋_GB2312"/>
          <w:sz w:val="32"/>
          <w:szCs w:val="32"/>
        </w:rPr>
        <w:t>0</w:t>
      </w:r>
      <w:r>
        <w:rPr>
          <w:rFonts w:eastAsia="仿宋_GB2312"/>
          <w:sz w:val="32"/>
          <w:szCs w:val="32"/>
        </w:rPr>
        <w:t>万元</w:t>
      </w:r>
      <w:r>
        <w:rPr>
          <w:rFonts w:hint="eastAsia"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20</w:t>
      </w:r>
      <w:r>
        <w:rPr>
          <w:rFonts w:hint="eastAsia" w:eastAsia="仿宋_GB2312"/>
          <w:sz w:val="32"/>
          <w:szCs w:val="32"/>
        </w:rPr>
        <w:t>21</w:t>
      </w:r>
      <w:r>
        <w:rPr>
          <w:rFonts w:eastAsia="仿宋_GB2312"/>
          <w:sz w:val="32"/>
          <w:szCs w:val="32"/>
        </w:rPr>
        <w:t>年预算安排培训费</w:t>
      </w:r>
      <w:r>
        <w:rPr>
          <w:rFonts w:hint="eastAsia" w:eastAsia="仿宋_GB2312"/>
          <w:sz w:val="32"/>
          <w:szCs w:val="32"/>
        </w:rPr>
        <w:t>0</w:t>
      </w:r>
      <w:r>
        <w:rPr>
          <w:rFonts w:eastAsia="仿宋_GB2312"/>
          <w:sz w:val="32"/>
          <w:szCs w:val="32"/>
        </w:rPr>
        <w:t>万元</w:t>
      </w:r>
      <w:r>
        <w:rPr>
          <w:rFonts w:hint="eastAsia" w:eastAsia="仿宋_GB2312"/>
          <w:sz w:val="32"/>
          <w:szCs w:val="32"/>
        </w:rPr>
        <w:t>。</w:t>
      </w:r>
    </w:p>
    <w:p>
      <w:pPr>
        <w:numPr>
          <w:ilvl w:val="0"/>
          <w:numId w:val="2"/>
        </w:numPr>
        <w:tabs>
          <w:tab w:val="left" w:pos="7560"/>
        </w:tabs>
        <w:adjustRightInd w:val="0"/>
        <w:snapToGrid w:val="0"/>
        <w:spacing w:line="560" w:lineRule="exact"/>
        <w:ind w:firstLine="640" w:firstLineChars="200"/>
        <w:jc w:val="left"/>
        <w:rPr>
          <w:rFonts w:eastAsia="楷体_GB2312"/>
          <w:bCs/>
          <w:sz w:val="32"/>
          <w:szCs w:val="32"/>
        </w:rPr>
      </w:pPr>
      <w:r>
        <w:rPr>
          <w:rFonts w:eastAsia="楷体_GB2312"/>
          <w:bCs/>
          <w:sz w:val="32"/>
          <w:szCs w:val="32"/>
        </w:rPr>
        <w:t>其他事项。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本单位2021年预算</w:t>
      </w:r>
      <w:r>
        <w:rPr>
          <w:rFonts w:hint="eastAsia" w:eastAsia="仿宋_GB2312"/>
          <w:color w:val="000000"/>
          <w:kern w:val="0"/>
          <w:sz w:val="32"/>
          <w:szCs w:val="32"/>
        </w:rPr>
        <w:t>未安排一般公共预算基本支出预算－对个人和家庭的补助</w:t>
      </w:r>
      <w:r>
        <w:rPr>
          <w:rFonts w:hint="eastAsia" w:eastAsia="仿宋_GB2312"/>
          <w:sz w:val="32"/>
          <w:szCs w:val="32"/>
        </w:rPr>
        <w:t>、政府性基金预算及纳入专户管理的非税收入拨款，</w:t>
      </w:r>
      <w:r>
        <w:rPr>
          <w:rFonts w:hint="eastAsia" w:eastAsia="仿宋_GB2312"/>
          <w:color w:val="000000"/>
          <w:kern w:val="0"/>
          <w:sz w:val="32"/>
          <w:szCs w:val="32"/>
        </w:rPr>
        <w:t>本单位无门户网站，已在政府网统一公开。</w:t>
      </w:r>
    </w:p>
    <w:p>
      <w:pPr>
        <w:pStyle w:val="2"/>
        <w:rPr>
          <w:rFonts w:eastAsia="仿宋_GB2312"/>
          <w:sz w:val="32"/>
          <w:szCs w:val="32"/>
        </w:rPr>
      </w:pPr>
    </w:p>
    <w:p>
      <w:pPr>
        <w:pStyle w:val="2"/>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FE166"/>
    <w:multiLevelType w:val="singleLevel"/>
    <w:tmpl w:val="C89FE166"/>
    <w:lvl w:ilvl="0" w:tentative="0">
      <w:start w:val="2"/>
      <w:numFmt w:val="chineseCounting"/>
      <w:suff w:val="nothing"/>
      <w:lvlText w:val="%1、"/>
      <w:lvlJc w:val="left"/>
      <w:rPr>
        <w:rFonts w:hint="eastAsia"/>
      </w:rPr>
    </w:lvl>
  </w:abstractNum>
  <w:abstractNum w:abstractNumId="1">
    <w:nsid w:val="5054FDD8"/>
    <w:multiLevelType w:val="singleLevel"/>
    <w:tmpl w:val="5054FDD8"/>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MzMzYWU4MTQ2M2IzZjBjMGJlMzlmMmZiNmZlZDQifQ=="/>
  </w:docVars>
  <w:rsids>
    <w:rsidRoot w:val="00D84058"/>
    <w:rsid w:val="00051A0A"/>
    <w:rsid w:val="001B5E5E"/>
    <w:rsid w:val="00323B43"/>
    <w:rsid w:val="0035388B"/>
    <w:rsid w:val="003D37D8"/>
    <w:rsid w:val="004358AB"/>
    <w:rsid w:val="005553BA"/>
    <w:rsid w:val="006464CA"/>
    <w:rsid w:val="0077734D"/>
    <w:rsid w:val="008B7726"/>
    <w:rsid w:val="00A37484"/>
    <w:rsid w:val="00AE62EA"/>
    <w:rsid w:val="00B221AD"/>
    <w:rsid w:val="00C66040"/>
    <w:rsid w:val="00CB1E75"/>
    <w:rsid w:val="00D84058"/>
    <w:rsid w:val="00E315E9"/>
    <w:rsid w:val="0D6E3E82"/>
    <w:rsid w:val="1F6D5EE7"/>
    <w:rsid w:val="21EC737A"/>
    <w:rsid w:val="22AA1133"/>
    <w:rsid w:val="26C469EA"/>
    <w:rsid w:val="3C587C01"/>
    <w:rsid w:val="3C591ED0"/>
    <w:rsid w:val="40F16C41"/>
    <w:rsid w:val="4564530C"/>
    <w:rsid w:val="589C614B"/>
    <w:rsid w:val="5A5B55A8"/>
    <w:rsid w:val="5B217786"/>
    <w:rsid w:val="5B32743F"/>
    <w:rsid w:val="69156200"/>
    <w:rsid w:val="75AF5047"/>
    <w:rsid w:val="79E5097D"/>
    <w:rsid w:val="7CAA08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kern w:val="2"/>
      <w:sz w:val="18"/>
      <w:szCs w:val="18"/>
    </w:rPr>
  </w:style>
  <w:style w:type="character" w:customStyle="1" w:styleId="8">
    <w:name w:val="页脚 Char"/>
    <w:basedOn w:val="6"/>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3093</Words>
  <Characters>3303</Characters>
  <Lines>24</Lines>
  <Paragraphs>6</Paragraphs>
  <TotalTime>6</TotalTime>
  <ScaleCrop>false</ScaleCrop>
  <LinksUpToDate>false</LinksUpToDate>
  <CharactersWithSpaces>3318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huangsiqi.yep</cp:lastModifiedBy>
  <dcterms:modified xsi:type="dcterms:W3CDTF">2022-09-12T14:59:36Z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4E24DC5F6D9240F39B16630718CDDFC5</vt:lpwstr>
  </property>
</Properties>
</file>