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醴陵市农机事务中心</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楷体_GB2312"/>
          <w:b/>
          <w:color w:val="000000"/>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hd w:val="clear" w:color="auto" w:fill="FFFFFF"/>
        <w:spacing w:line="560" w:lineRule="exact"/>
        <w:ind w:firstLine="682"/>
        <w:rPr>
          <w:rFonts w:eastAsia="仿宋_GB2312"/>
          <w:color w:val="000000"/>
          <w:kern w:val="0"/>
          <w:sz w:val="32"/>
          <w:szCs w:val="32"/>
        </w:rPr>
      </w:pPr>
      <w:r>
        <w:rPr>
          <w:rFonts w:eastAsia="仿宋_GB2312"/>
          <w:sz w:val="32"/>
          <w:szCs w:val="32"/>
        </w:rPr>
        <w:t>根据市人民政府文件规定，本部门主要职责是：</w:t>
      </w:r>
      <w:bookmarkStart w:id="0" w:name="OLE_LINK1"/>
      <w:r>
        <w:rPr>
          <w:rFonts w:eastAsia="仿宋_GB2312"/>
          <w:sz w:val="32"/>
          <w:szCs w:val="32"/>
        </w:rPr>
        <w:t>醴陵市农业机械管理局为农业局下属事业单位，</w:t>
      </w:r>
      <w:bookmarkEnd w:id="0"/>
      <w:r>
        <w:rPr>
          <w:rFonts w:eastAsia="仿宋_GB2312"/>
          <w:sz w:val="32"/>
          <w:szCs w:val="32"/>
        </w:rPr>
        <w:t>含农机安全监理所、农机技术推广培训中心、</w:t>
      </w:r>
      <w:r>
        <w:rPr>
          <w:rFonts w:eastAsia="仿宋_GB2312"/>
          <w:color w:val="000000"/>
          <w:kern w:val="0"/>
          <w:sz w:val="32"/>
          <w:szCs w:val="32"/>
        </w:rPr>
        <w:t>农机技术管理总站三个独立核算的二级机构，本部门主要职责是：</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（一）贯彻执行有关农业机械化的法律、法规和政策，并负责检查落实。</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（二）研究提出本市农机化发展方向，发展战略、中长期发展规划及重大技术措施建议，经批准后组织实施。</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（三）负责制定全市农机管理的规章、制度、标准、方法，并监督执行。</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四）负责拖拉机、联合收割机、农用运输车等农业机械的安全监理、安全技术检验和产品质量检验、鉴定、认证管理；负责农业机械驾驶人员的考核和发证；负责农机安全检查、安全教育和农机事故的调查处理；</w:t>
      </w:r>
      <w:r>
        <w:rPr>
          <w:rFonts w:eastAsia="仿宋_GB2312"/>
          <w:sz w:val="32"/>
          <w:szCs w:val="32"/>
        </w:rPr>
        <w:t>协同有关部门做好农用机动车辆道路交通管理工作</w:t>
      </w:r>
      <w:r>
        <w:rPr>
          <w:rFonts w:eastAsia="仿宋_GB2312"/>
          <w:color w:val="000000"/>
          <w:kern w:val="0"/>
          <w:sz w:val="32"/>
          <w:szCs w:val="32"/>
        </w:rPr>
        <w:t>。</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五）指导全市农机服务体系建设和农机信息网络建设；负责农机化信息的收集和发布；指导农机服务组织的服务、生产、经营活动；提高全市农机化普及和应用水平；负责组织农机投入农田水利基本建设和抗灾救灾工作。</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（六）组织指导农机科研、试验、鉴定、推广、技术引进和开发；负责农机化科技项目的立项申请和实施工作；制订农机成人教育行业管理及农机驾驶员技术岗位规范；指导农机学校的建设和教育教学工作。</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（七）负责农机销售、使用、维修和产品质量的监督管理，指导农机维修和经营网点建设；负责农机和农机作业用油的协调；负责组织农机行业扶优打假工作。</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（八）负责农机化项目资金和其它专项资金的使用和监督；负责对国有资产和国家投资兴建的各类农机化服务设施实施监督管理；指导农机化方面的民间团体和学术团体活动。</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（九）完成上级局和市委、市政府交办的其它工作。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本部门共有编制人数 104 人，实有人数  104人。内设股室10个，分别为：农机安全监理所、农机技术推广培训中心、农机技术管理总站、办公室、管理股、人事股、财务股、项目办、市场办、工会。</w:t>
      </w:r>
      <w:r>
        <w:rPr>
          <w:rFonts w:hint="eastAsia" w:eastAsia="仿宋_GB2312"/>
          <w:color w:val="000000"/>
          <w:sz w:val="32"/>
          <w:szCs w:val="32"/>
        </w:rPr>
        <w:t>本单位无下属预算单位。</w:t>
      </w:r>
    </w:p>
    <w:p>
      <w:pPr>
        <w:tabs>
          <w:tab w:val="left" w:pos="7560"/>
        </w:tabs>
        <w:adjustRightInd w:val="0"/>
        <w:snapToGrid w:val="0"/>
        <w:spacing w:line="560" w:lineRule="exact"/>
        <w:ind w:firstLine="640" w:firstLineChars="200"/>
        <w:jc w:val="left"/>
        <w:rPr>
          <w:rFonts w:eastAsia="仿宋_GB2312"/>
          <w:color w:val="000000"/>
          <w:sz w:val="32"/>
          <w:szCs w:val="32"/>
        </w:rPr>
      </w:pP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为局机关，无下属二级预算单位。收入包括一般公共预算收入、政府性基金收入、事业单位经营服务等收入；支出既包括保障局机关及直属单位基本运行的经费，也包括劳动服务、农机监理执法工作、购机补贴工作、基层农业技术推广体系改革与建设、非税收入成本、现代农机合作社建设扶持配套等专项经费。</w:t>
      </w:r>
    </w:p>
    <w:p>
      <w:p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（一）收入预算：</w:t>
      </w:r>
      <w:r>
        <w:rPr>
          <w:rFonts w:eastAsia="仿宋_GB2312"/>
          <w:sz w:val="32"/>
          <w:szCs w:val="32"/>
        </w:rPr>
        <w:t>2021年年初预算数2893.54万元，其中，一般公共预算拨款2893.54万元。因上年结转数暂未最终确定，本年度收支预算中均不含上年结转数字。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（二）支出预算：</w:t>
      </w:r>
      <w:r>
        <w:rPr>
          <w:rFonts w:eastAsia="仿宋_GB2312"/>
          <w:sz w:val="32"/>
          <w:szCs w:val="32"/>
        </w:rPr>
        <w:t>2021年年初预算数2893.54万元，其中，社会保障和就业支出3.13万元，农林水支出2890.41万元。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eastAsia="仿宋_GB2312"/>
          <w:color w:val="000000"/>
          <w:sz w:val="32"/>
          <w:szCs w:val="32"/>
        </w:rPr>
        <w:t>2021年年初预算数为1244.54万元，是指为保障单位机构正常运转、完成日常工作任务而发生的各项支出，包括用于基本工资、津贴补贴等人员经费以及日常公用经费、工作性专项</w:t>
      </w:r>
      <w:bookmarkStart w:id="1" w:name="_GoBack"/>
      <w:bookmarkEnd w:id="1"/>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eastAsia="仿宋_GB2312"/>
          <w:color w:val="000000"/>
          <w:sz w:val="32"/>
          <w:szCs w:val="32"/>
        </w:rPr>
        <w:t>2021年年初预算数为1649万元，是指单位为完成特定行政工作任务或事业发展目标而发生的支出，包括有关事业发展专项、基本建设支出、资本性支出等。其中：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（1）现代农机合作社建设专项  40万元。主要用于现代农机合作社建设扶持配套。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（2）农村机耕道 新建改造专项  90万元。主要用于农村机耕道 新建改造.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（3）上级补助收入1519万元。主要用于转移支付。</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2021年度本单位年初预算数为2893.54万元，比上年增加940.83万元，主要原因是农机上级转移支付经费比上年增加。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本部门2021年年初预算机关运行经费共安排329.62万元，比上年度预算增加73.41万元，</w:t>
      </w:r>
      <w:r>
        <w:rPr>
          <w:rFonts w:eastAsia="仿宋_GB2312"/>
          <w:bCs/>
          <w:color w:val="000000"/>
          <w:sz w:val="32"/>
          <w:szCs w:val="32"/>
        </w:rPr>
        <w:t>增加的主要原因是：办公费、工会经费、福利费和</w:t>
      </w:r>
      <w:r>
        <w:rPr>
          <w:rFonts w:eastAsia="仿宋_GB2312"/>
          <w:color w:val="000000"/>
          <w:sz w:val="32"/>
          <w:szCs w:val="32"/>
        </w:rPr>
        <w:t>工作性专项</w:t>
      </w:r>
      <w:r>
        <w:rPr>
          <w:rFonts w:eastAsia="仿宋_GB2312"/>
          <w:bCs/>
          <w:color w:val="000000"/>
          <w:sz w:val="32"/>
          <w:szCs w:val="32"/>
        </w:rPr>
        <w:t>增加。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eastAsia="仿宋_GB2312"/>
          <w:color w:val="000000"/>
          <w:sz w:val="32"/>
          <w:szCs w:val="32"/>
        </w:rPr>
        <w:t>2021年年初预算数为451.3万元。包含：政府采购货物31.28万元、大院维修、绿化服务30万元、购买、物业管理服务390.02万元等。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截止2020年12月31日，本部门共有办公及业务用房  3916 平方米；车辆 1 辆，其中一般公务用车1辆、一般执法执勤用车0辆、货币化用车0辆；单位价值200万以上大型设备 0 套。2021年部门预算安排购置车辆0辆，预算安排购置价值200万以上大型设备0套。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本部门整体支出和项目支出实行绩效目标管理，纳入2021年部门整体支出绩效目标的金额为</w:t>
      </w:r>
      <w:r>
        <w:rPr>
          <w:rFonts w:eastAsia="仿宋_GB2312"/>
          <w:sz w:val="32"/>
          <w:szCs w:val="32"/>
        </w:rPr>
        <w:t xml:space="preserve">  2893.54</w:t>
      </w:r>
      <w:r>
        <w:rPr>
          <w:rFonts w:eastAsia="仿宋_GB2312"/>
          <w:color w:val="000000"/>
          <w:sz w:val="32"/>
          <w:szCs w:val="32"/>
        </w:rPr>
        <w:t>万元，其中，基本支出1244.54  万元，项目支出  1649 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2021年“三公”经费预算数1</w:t>
      </w:r>
      <w:r>
        <w:rPr>
          <w:rFonts w:hint="eastAsia" w:eastAsiaTheme="minorEastAsia"/>
          <w:color w:val="000000"/>
          <w:sz w:val="32"/>
          <w:szCs w:val="32"/>
        </w:rPr>
        <w:t>2</w:t>
      </w:r>
      <w:r>
        <w:rPr>
          <w:rFonts w:eastAsia="仿宋_GB2312"/>
          <w:color w:val="000000"/>
          <w:sz w:val="32"/>
          <w:szCs w:val="32"/>
        </w:rPr>
        <w:t>.6万元，其中：公务接待费6.3万元、公务用车购置费0万元，公务用车运行费6.3万元、因公出国（境）费0万元。2021年公务用车购置数0台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2021年“三公”经费预算数比2020年减少</w:t>
      </w:r>
      <w:r>
        <w:rPr>
          <w:rFonts w:eastAsia="仿宋_GB2312"/>
          <w:sz w:val="32"/>
          <w:szCs w:val="32"/>
        </w:rPr>
        <w:t>1.7</w:t>
      </w:r>
      <w:r>
        <w:rPr>
          <w:rFonts w:eastAsia="仿宋_GB2312"/>
          <w:color w:val="000000"/>
          <w:sz w:val="32"/>
          <w:szCs w:val="32"/>
        </w:rPr>
        <w:t>万元，主要是因为我局积极响应中共中央的八项规定，厉行节约，反对浪费，公务接待的人数和批次减少，；公车改革后公务用车减少，公务用车运行费减少；压缩会议规模和次数；严格执行培训费管理办法，压缩培训人数和次数，对培训费预算进行了压减。</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2021年预算安排会议费</w:t>
      </w:r>
      <w:r>
        <w:rPr>
          <w:rFonts w:eastAsia="仿宋_GB2312"/>
          <w:sz w:val="32"/>
          <w:szCs w:val="32"/>
        </w:rPr>
        <w:t>0.8</w:t>
      </w:r>
      <w:r>
        <w:rPr>
          <w:rFonts w:eastAsia="仿宋_GB2312"/>
          <w:color w:val="000000"/>
          <w:sz w:val="32"/>
          <w:szCs w:val="32"/>
        </w:rPr>
        <w:t>万元，主要是农机工作会议、人数70人、经费</w:t>
      </w:r>
      <w:r>
        <w:rPr>
          <w:rFonts w:eastAsia="仿宋_GB2312"/>
          <w:sz w:val="32"/>
          <w:szCs w:val="32"/>
        </w:rPr>
        <w:t>0.8</w:t>
      </w:r>
      <w:r>
        <w:rPr>
          <w:rFonts w:eastAsia="仿宋_GB2312"/>
          <w:color w:val="000000"/>
          <w:sz w:val="32"/>
          <w:szCs w:val="32"/>
        </w:rPr>
        <w:t>万元等。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2021年预算安排培训费</w:t>
      </w:r>
      <w:r>
        <w:rPr>
          <w:rFonts w:eastAsia="仿宋_GB2312"/>
          <w:sz w:val="32"/>
          <w:szCs w:val="32"/>
        </w:rPr>
        <w:t>0.2</w:t>
      </w:r>
      <w:r>
        <w:rPr>
          <w:rFonts w:eastAsia="仿宋_GB2312"/>
          <w:color w:val="000000"/>
          <w:sz w:val="32"/>
          <w:szCs w:val="32"/>
        </w:rPr>
        <w:t>万元，主要包括农机监理和购机补贴业务培训、人数5人、经费</w:t>
      </w:r>
      <w:r>
        <w:rPr>
          <w:rFonts w:eastAsia="仿宋_GB2312"/>
          <w:sz w:val="32"/>
          <w:szCs w:val="32"/>
        </w:rPr>
        <w:t>0.2</w:t>
      </w:r>
      <w:r>
        <w:rPr>
          <w:rFonts w:eastAsia="仿宋_GB2312"/>
          <w:color w:val="000000"/>
          <w:sz w:val="32"/>
          <w:szCs w:val="32"/>
        </w:rPr>
        <w:t>万元等。</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仿宋_GB2312"/>
          <w:bCs/>
          <w:color w:val="000000"/>
          <w:sz w:val="32"/>
          <w:szCs w:val="32"/>
        </w:rPr>
        <w:t>本单位2021年预算未安排政府性基金收支预算</w:t>
      </w:r>
      <w:r>
        <w:rPr>
          <w:rFonts w:eastAsia="仿宋_GB2312"/>
          <w:color w:val="000000"/>
          <w:kern w:val="0"/>
          <w:sz w:val="32"/>
          <w:szCs w:val="32"/>
        </w:rPr>
        <w:t>；</w:t>
      </w:r>
      <w:r>
        <w:rPr>
          <w:rFonts w:eastAsia="仿宋_GB2312"/>
          <w:sz w:val="32"/>
          <w:szCs w:val="32"/>
        </w:rPr>
        <w:t>本单位2021年预算未安排纳入专户管理的非税收入拨款</w:t>
      </w:r>
      <w:r>
        <w:rPr>
          <w:rFonts w:eastAsia="仿宋_GB2312"/>
          <w:color w:val="000000"/>
          <w:kern w:val="0"/>
          <w:sz w:val="32"/>
          <w:szCs w:val="32"/>
        </w:rPr>
        <w:t>；本单位无</w:t>
      </w:r>
      <w:r>
        <w:rPr>
          <w:rFonts w:hint="eastAsia" w:eastAsia="仿宋_GB2312"/>
          <w:color w:val="000000"/>
          <w:kern w:val="0"/>
          <w:sz w:val="32"/>
          <w:szCs w:val="32"/>
          <w:lang w:eastAsia="zh-CN"/>
        </w:rPr>
        <w:t>独立的</w:t>
      </w:r>
      <w:r>
        <w:rPr>
          <w:rFonts w:eastAsia="仿宋_GB2312"/>
          <w:color w:val="000000"/>
          <w:kern w:val="0"/>
          <w:sz w:val="32"/>
          <w:szCs w:val="32"/>
        </w:rPr>
        <w:t>门户网站，已在</w:t>
      </w:r>
      <w:r>
        <w:rPr>
          <w:rFonts w:hint="eastAsia" w:eastAsia="仿宋_GB2312"/>
          <w:color w:val="000000"/>
          <w:kern w:val="0"/>
          <w:sz w:val="32"/>
          <w:szCs w:val="32"/>
          <w:lang w:eastAsia="zh-CN"/>
        </w:rPr>
        <w:t>农业农村局网站及</w:t>
      </w:r>
      <w:r>
        <w:rPr>
          <w:rFonts w:hint="eastAsia" w:eastAsia="仿宋_GB2312"/>
          <w:color w:val="000000"/>
          <w:kern w:val="0"/>
          <w:sz w:val="32"/>
          <w:szCs w:val="32"/>
        </w:rPr>
        <w:t>政府</w:t>
      </w:r>
      <w:r>
        <w:rPr>
          <w:rFonts w:eastAsia="仿宋_GB2312"/>
          <w:color w:val="000000"/>
          <w:kern w:val="0"/>
          <w:sz w:val="32"/>
          <w:szCs w:val="32"/>
        </w:rPr>
        <w:t>网站公开。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b/>
          <w:bCs/>
          <w:sz w:val="32"/>
          <w:szCs w:val="32"/>
        </w:rPr>
      </w:pPr>
      <w:r>
        <w:rPr>
          <w:rFonts w:eastAsia="仿宋_GB2312"/>
          <w:sz w:val="32"/>
          <w:szCs w:val="32"/>
        </w:rPr>
        <w:t>五、</w:t>
      </w: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020E2C"/>
    <w:rsid w:val="000466DF"/>
    <w:rsid w:val="0008705C"/>
    <w:rsid w:val="00096668"/>
    <w:rsid w:val="000C1AC1"/>
    <w:rsid w:val="000D531F"/>
    <w:rsid w:val="001336F4"/>
    <w:rsid w:val="0017398B"/>
    <w:rsid w:val="00192004"/>
    <w:rsid w:val="001E2B78"/>
    <w:rsid w:val="001F5A93"/>
    <w:rsid w:val="00227427"/>
    <w:rsid w:val="00237E28"/>
    <w:rsid w:val="00295234"/>
    <w:rsid w:val="002B2FD2"/>
    <w:rsid w:val="002B7F4A"/>
    <w:rsid w:val="002C4FD7"/>
    <w:rsid w:val="002D7649"/>
    <w:rsid w:val="00323911"/>
    <w:rsid w:val="00323B43"/>
    <w:rsid w:val="00346CEA"/>
    <w:rsid w:val="00351C71"/>
    <w:rsid w:val="00356753"/>
    <w:rsid w:val="003D13F9"/>
    <w:rsid w:val="003D37D8"/>
    <w:rsid w:val="003E1EF8"/>
    <w:rsid w:val="003E3C57"/>
    <w:rsid w:val="00416841"/>
    <w:rsid w:val="004174E7"/>
    <w:rsid w:val="004358AB"/>
    <w:rsid w:val="0047438E"/>
    <w:rsid w:val="0047696C"/>
    <w:rsid w:val="00484748"/>
    <w:rsid w:val="004D622D"/>
    <w:rsid w:val="0052615B"/>
    <w:rsid w:val="005543B7"/>
    <w:rsid w:val="005553BA"/>
    <w:rsid w:val="00573FF2"/>
    <w:rsid w:val="005A12AD"/>
    <w:rsid w:val="005B4BD1"/>
    <w:rsid w:val="005B5AD8"/>
    <w:rsid w:val="005D4EB1"/>
    <w:rsid w:val="006350E3"/>
    <w:rsid w:val="00645ACA"/>
    <w:rsid w:val="006464CA"/>
    <w:rsid w:val="00684670"/>
    <w:rsid w:val="00696687"/>
    <w:rsid w:val="00696BC0"/>
    <w:rsid w:val="006A4EC6"/>
    <w:rsid w:val="006C4C63"/>
    <w:rsid w:val="006D3C15"/>
    <w:rsid w:val="00730DA7"/>
    <w:rsid w:val="00741475"/>
    <w:rsid w:val="0076083E"/>
    <w:rsid w:val="007617D3"/>
    <w:rsid w:val="0077734D"/>
    <w:rsid w:val="007D7F9F"/>
    <w:rsid w:val="008311EE"/>
    <w:rsid w:val="00840133"/>
    <w:rsid w:val="008B264E"/>
    <w:rsid w:val="008B7046"/>
    <w:rsid w:val="008B7726"/>
    <w:rsid w:val="008C3B2B"/>
    <w:rsid w:val="008E2DE7"/>
    <w:rsid w:val="008F45AE"/>
    <w:rsid w:val="00A06203"/>
    <w:rsid w:val="00A44EA6"/>
    <w:rsid w:val="00A87558"/>
    <w:rsid w:val="00AE06BE"/>
    <w:rsid w:val="00AF57C3"/>
    <w:rsid w:val="00B1347C"/>
    <w:rsid w:val="00B221AD"/>
    <w:rsid w:val="00B2409D"/>
    <w:rsid w:val="00B57A9E"/>
    <w:rsid w:val="00B618C9"/>
    <w:rsid w:val="00B80026"/>
    <w:rsid w:val="00BB0981"/>
    <w:rsid w:val="00BD4BFA"/>
    <w:rsid w:val="00C12967"/>
    <w:rsid w:val="00C75715"/>
    <w:rsid w:val="00C77338"/>
    <w:rsid w:val="00CB0164"/>
    <w:rsid w:val="00CB1E75"/>
    <w:rsid w:val="00D1688B"/>
    <w:rsid w:val="00D84058"/>
    <w:rsid w:val="00DF2D07"/>
    <w:rsid w:val="00DF6741"/>
    <w:rsid w:val="00E00CA5"/>
    <w:rsid w:val="00E0357F"/>
    <w:rsid w:val="00E25D4E"/>
    <w:rsid w:val="00E315E9"/>
    <w:rsid w:val="00E73A51"/>
    <w:rsid w:val="00E949A6"/>
    <w:rsid w:val="00EC0F12"/>
    <w:rsid w:val="00ED410A"/>
    <w:rsid w:val="00EE6843"/>
    <w:rsid w:val="00F32618"/>
    <w:rsid w:val="00F366F5"/>
    <w:rsid w:val="00F36740"/>
    <w:rsid w:val="00F3757B"/>
    <w:rsid w:val="00F41C7B"/>
    <w:rsid w:val="00FC05D2"/>
    <w:rsid w:val="00FF4D5C"/>
    <w:rsid w:val="00FF76D6"/>
    <w:rsid w:val="03D6757B"/>
    <w:rsid w:val="0E4312DC"/>
    <w:rsid w:val="16F04160"/>
    <w:rsid w:val="510476CB"/>
    <w:rsid w:val="633A5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9"/>
    <w:qFormat/>
    <w:uiPriority w:val="11"/>
    <w:pPr>
      <w:spacing w:before="240" w:after="60" w:line="312" w:lineRule="auto"/>
      <w:jc w:val="center"/>
      <w:outlineLvl w:val="1"/>
    </w:pPr>
    <w:rPr>
      <w:rFonts w:asciiTheme="majorHAnsi" w:hAnsiTheme="majorHAnsi" w:cstheme="majorBidi"/>
      <w:b/>
      <w:bCs/>
      <w:kern w:val="28"/>
      <w:sz w:val="32"/>
      <w:szCs w:val="32"/>
    </w:rPr>
  </w:style>
  <w:style w:type="character" w:customStyle="1" w:styleId="7">
    <w:name w:val="页眉 Char"/>
    <w:basedOn w:val="6"/>
    <w:link w:val="3"/>
    <w:semiHidden/>
    <w:uiPriority w:val="99"/>
    <w:rPr>
      <w:rFonts w:ascii="Times New Roman" w:hAnsi="Times New Roman" w:eastAsia="宋体" w:cs="Times New Roman"/>
      <w:kern w:val="2"/>
      <w:sz w:val="18"/>
      <w:szCs w:val="18"/>
    </w:rPr>
  </w:style>
  <w:style w:type="character" w:customStyle="1" w:styleId="8">
    <w:name w:val="页脚 Char"/>
    <w:basedOn w:val="6"/>
    <w:link w:val="2"/>
    <w:semiHidden/>
    <w:uiPriority w:val="99"/>
    <w:rPr>
      <w:rFonts w:ascii="Times New Roman" w:hAnsi="Times New Roman" w:eastAsia="宋体" w:cs="Times New Roman"/>
      <w:kern w:val="2"/>
      <w:sz w:val="18"/>
      <w:szCs w:val="18"/>
    </w:rPr>
  </w:style>
  <w:style w:type="character" w:customStyle="1" w:styleId="9">
    <w:name w:val="副标题 Char"/>
    <w:basedOn w:val="6"/>
    <w:link w:val="4"/>
    <w:qFormat/>
    <w:uiPriority w:val="11"/>
    <w:rPr>
      <w:rFonts w:eastAsia="宋体" w:asciiTheme="majorHAnsi" w:hAnsiTheme="majorHAnsi" w:cstheme="majorBidi"/>
      <w:b/>
      <w:bCs/>
      <w:kern w:val="28"/>
      <w:sz w:val="32"/>
      <w:szCs w:val="3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5C48-9DEC-4B98-A336-FAC7DC5BAB8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3388</Words>
  <Characters>3610</Characters>
  <Lines>26</Lines>
  <Paragraphs>7</Paragraphs>
  <TotalTime>3</TotalTime>
  <ScaleCrop>false</ScaleCrop>
  <LinksUpToDate>false</LinksUpToDate>
  <CharactersWithSpaces>3645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2022-09-13T03:02:17Z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3BA4E318DA5B4448A7CEF453C57F765A</vt:lpwstr>
  </property>
</Properties>
</file>