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中国国民党革命委员会醴陵市委员会</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int="eastAsia"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keepNext w:val="0"/>
        <w:keepLines w:val="0"/>
        <w:pageBreakBefore w:val="0"/>
        <w:widowControl/>
        <w:shd w:val="clear" w:color="auto" w:fill="FFFFFF"/>
        <w:kinsoku/>
        <w:wordWrap/>
        <w:overflowPunct/>
        <w:topLinePunct w:val="0"/>
        <w:autoSpaceDE/>
        <w:autoSpaceDN/>
        <w:bidi w:val="0"/>
        <w:spacing w:line="560" w:lineRule="exact"/>
        <w:ind w:firstLine="606"/>
        <w:jc w:val="both"/>
        <w:textAlignment w:val="auto"/>
        <w:rPr>
          <w:rFonts w:hint="eastAsia" w:eastAsia="仿宋"/>
          <w:color w:val="000000"/>
          <w:kern w:val="0"/>
          <w:sz w:val="32"/>
          <w:szCs w:val="32"/>
        </w:rPr>
      </w:pPr>
      <w:r>
        <w:rPr>
          <w:rFonts w:hAnsi="仿宋" w:eastAsia="仿宋"/>
          <w:color w:val="000000"/>
          <w:kern w:val="0"/>
          <w:sz w:val="32"/>
          <w:szCs w:val="32"/>
        </w:rPr>
        <w:t>中国国民党革命委员会醴陵市委员会是醴陵市</w:t>
      </w:r>
      <w:r>
        <w:rPr>
          <w:rFonts w:eastAsia="仿宋"/>
          <w:color w:val="000000"/>
          <w:kern w:val="0"/>
          <w:sz w:val="32"/>
          <w:szCs w:val="32"/>
        </w:rPr>
        <w:t>5</w:t>
      </w:r>
      <w:r>
        <w:rPr>
          <w:rFonts w:hAnsi="仿宋" w:eastAsia="仿宋"/>
          <w:color w:val="000000"/>
          <w:kern w:val="0"/>
          <w:sz w:val="32"/>
          <w:szCs w:val="32"/>
        </w:rPr>
        <w:t>个民主党派之一，主要职能是参政议政、民主监督等。</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二、机构设置</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本部门共有编制人数3人，实有人数2 人。</w:t>
      </w:r>
      <w:r>
        <w:rPr>
          <w:rFonts w:hint="eastAsia" w:eastAsia="仿宋_GB2312"/>
          <w:color w:val="000000"/>
          <w:sz w:val="32"/>
          <w:szCs w:val="32"/>
        </w:rPr>
        <w:t>本单位无内设股室。无下属预算单位。</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olor w:val="000000"/>
          <w:sz w:val="32"/>
          <w:szCs w:val="32"/>
        </w:rPr>
      </w:pPr>
      <w:r>
        <w:rPr>
          <w:rFonts w:ascii="仿宋" w:hAnsi="仿宋" w:eastAsia="仿宋"/>
          <w:color w:val="000000"/>
          <w:sz w:val="32"/>
          <w:szCs w:val="32"/>
        </w:rPr>
        <w:t>2021年部门预算编报范围包括机关</w:t>
      </w:r>
      <w:r>
        <w:rPr>
          <w:rFonts w:hint="eastAsia" w:ascii="仿宋" w:hAnsi="仿宋" w:eastAsia="仿宋"/>
          <w:color w:val="000000"/>
          <w:sz w:val="32"/>
          <w:szCs w:val="32"/>
        </w:rPr>
        <w:t>，本单位</w:t>
      </w:r>
      <w:r>
        <w:rPr>
          <w:rFonts w:ascii="仿宋" w:hAnsi="仿宋" w:eastAsia="仿宋"/>
          <w:color w:val="000000"/>
          <w:sz w:val="32"/>
          <w:szCs w:val="32"/>
        </w:rPr>
        <w:t>无下属二级预算单位。收入包括一般公共预算收入；支出包括保障机关基本运行的经费。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w:t>
      </w:r>
      <w:r>
        <w:rPr>
          <w:rFonts w:hint="eastAsia" w:ascii="仿宋" w:hAnsi="仿宋" w:eastAsia="仿宋"/>
          <w:color w:val="000000"/>
          <w:sz w:val="32"/>
          <w:szCs w:val="32"/>
        </w:rPr>
        <w:t>2021</w:t>
      </w:r>
      <w:r>
        <w:rPr>
          <w:rFonts w:ascii="仿宋" w:hAnsi="仿宋" w:eastAsia="仿宋"/>
          <w:color w:val="000000"/>
          <w:sz w:val="32"/>
          <w:szCs w:val="32"/>
        </w:rPr>
        <w:t>年年初预算数24.41万元，其中，一般公共预算拨款24.41万元；政府性基金拨款0万元；财政专户管理的非税收入拨款0万元；其他收入0万元。因上年结转数暂未最终确定，本年度收支预算中均不含上年结转数字</w:t>
      </w:r>
      <w:r>
        <w:rPr>
          <w:rFonts w:hint="eastAsia" w:ascii="仿宋" w:hAnsi="仿宋" w:eastAsia="仿宋"/>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olor w:val="000000"/>
          <w:sz w:val="32"/>
          <w:szCs w:val="32"/>
        </w:rPr>
      </w:pPr>
      <w:r>
        <w:rPr>
          <w:rFonts w:eastAsia="楷体_GB2312"/>
          <w:bCs/>
          <w:color w:val="000000"/>
          <w:sz w:val="32"/>
          <w:szCs w:val="32"/>
        </w:rPr>
        <w:t>（二）支出预算：</w:t>
      </w:r>
      <w:r>
        <w:rPr>
          <w:rFonts w:hint="eastAsia" w:ascii="仿宋" w:hAnsi="仿宋" w:eastAsia="仿宋"/>
          <w:color w:val="000000"/>
          <w:sz w:val="32"/>
          <w:szCs w:val="32"/>
        </w:rPr>
        <w:t>2021</w:t>
      </w:r>
      <w:r>
        <w:rPr>
          <w:rFonts w:ascii="仿宋" w:hAnsi="仿宋" w:eastAsia="仿宋"/>
          <w:color w:val="000000"/>
          <w:sz w:val="32"/>
          <w:szCs w:val="32"/>
        </w:rPr>
        <w:t>年年初预算数24.41万元，其中，一般公共服务支出23.64万元，</w:t>
      </w:r>
      <w:r>
        <w:rPr>
          <w:rFonts w:hint="eastAsia" w:ascii="仿宋" w:hAnsi="仿宋" w:eastAsia="仿宋"/>
          <w:color w:val="000000"/>
          <w:sz w:val="32"/>
          <w:szCs w:val="32"/>
        </w:rPr>
        <w:t>卫生健康支出</w:t>
      </w:r>
      <w:r>
        <w:rPr>
          <w:rFonts w:ascii="仿宋" w:hAnsi="仿宋" w:eastAsia="仿宋"/>
          <w:color w:val="000000"/>
          <w:sz w:val="32"/>
          <w:szCs w:val="32"/>
        </w:rPr>
        <w:t>0.77万元。</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具体安排如下：</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ascii="仿宋" w:hAnsi="仿宋" w:eastAsia="仿宋"/>
          <w:color w:val="000000"/>
          <w:sz w:val="32"/>
          <w:szCs w:val="32"/>
        </w:rPr>
      </w:pPr>
      <w:r>
        <w:rPr>
          <w:rFonts w:eastAsia="仿宋_GB2312"/>
          <w:b/>
          <w:color w:val="000000"/>
          <w:sz w:val="32"/>
          <w:szCs w:val="32"/>
        </w:rPr>
        <w:t>1.基本支出：</w:t>
      </w:r>
      <w:r>
        <w:rPr>
          <w:rFonts w:hint="eastAsia" w:ascii="仿宋" w:hAnsi="仿宋" w:eastAsia="仿宋"/>
          <w:color w:val="000000"/>
          <w:sz w:val="32"/>
          <w:szCs w:val="32"/>
        </w:rPr>
        <w:t>2021</w:t>
      </w:r>
      <w:r>
        <w:rPr>
          <w:rFonts w:ascii="仿宋" w:hAnsi="仿宋" w:eastAsia="仿宋"/>
          <w:color w:val="000000"/>
          <w:sz w:val="32"/>
          <w:szCs w:val="32"/>
        </w:rPr>
        <w:t>年年初预算数为24.41万元，是指为保障单位机构正常运转、完成日常工作任务而发生的各项支出，包括用于基本工资、津贴补贴等人员经费以及日常公用经费、</w:t>
      </w:r>
      <w:r>
        <w:rPr>
          <w:rFonts w:hint="eastAsia" w:ascii="仿宋" w:hAnsi="仿宋" w:eastAsia="仿宋"/>
          <w:color w:val="000000"/>
          <w:sz w:val="32"/>
          <w:szCs w:val="32"/>
        </w:rPr>
        <w:t>工作性专项</w:t>
      </w:r>
      <w:r>
        <w:rPr>
          <w:rFonts w:ascii="仿宋" w:hAnsi="仿宋" w:eastAsia="仿宋"/>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rPr>
      </w:pPr>
      <w:r>
        <w:rPr>
          <w:rFonts w:eastAsia="仿宋_GB2312"/>
          <w:b/>
          <w:color w:val="000000"/>
          <w:sz w:val="32"/>
          <w:szCs w:val="32"/>
        </w:rPr>
        <w:t>2.项目支出：</w:t>
      </w:r>
      <w:r>
        <w:rPr>
          <w:rFonts w:hint="eastAsia" w:ascii="仿宋" w:hAnsi="仿宋" w:eastAsia="仿宋"/>
          <w:color w:val="000000"/>
          <w:sz w:val="32"/>
          <w:szCs w:val="32"/>
        </w:rPr>
        <w:t>2021</w:t>
      </w:r>
      <w:r>
        <w:rPr>
          <w:rFonts w:ascii="仿宋" w:hAnsi="仿宋" w:eastAsia="仿宋"/>
          <w:color w:val="000000"/>
          <w:sz w:val="32"/>
          <w:szCs w:val="32"/>
        </w:rPr>
        <w:t>年年初预算数为0万元，是指单位为完成特定行政工作任务或事业发展目标而发生的支出，包括有关事业发展专项、基本建设支出、资本性支出等。</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olor w:val="000000"/>
          <w:sz w:val="32"/>
          <w:szCs w:val="32"/>
        </w:rPr>
      </w:pPr>
      <w:r>
        <w:rPr>
          <w:rFonts w:eastAsia="楷体_GB2312"/>
          <w:bCs/>
          <w:color w:val="000000"/>
          <w:sz w:val="32"/>
          <w:szCs w:val="32"/>
        </w:rPr>
        <w:t>（三）预算收支增减变化情况说明：</w:t>
      </w:r>
      <w:r>
        <w:rPr>
          <w:rFonts w:ascii="仿宋" w:hAnsi="仿宋" w:eastAsia="仿宋"/>
          <w:color w:val="000000"/>
          <w:sz w:val="32"/>
          <w:szCs w:val="32"/>
        </w:rPr>
        <w:t>20</w:t>
      </w:r>
      <w:r>
        <w:rPr>
          <w:rFonts w:hint="eastAsia" w:ascii="仿宋" w:hAnsi="仿宋" w:eastAsia="仿宋"/>
          <w:color w:val="000000"/>
          <w:sz w:val="32"/>
          <w:szCs w:val="32"/>
        </w:rPr>
        <w:t>21</w:t>
      </w:r>
      <w:r>
        <w:rPr>
          <w:rFonts w:ascii="仿宋" w:hAnsi="仿宋" w:eastAsia="仿宋"/>
          <w:color w:val="000000"/>
          <w:sz w:val="32"/>
          <w:szCs w:val="32"/>
        </w:rPr>
        <w:t>年度本单位年初预算数为24.41万元，比上年增加0.48万元，主要原因是</w:t>
      </w:r>
      <w:r>
        <w:rPr>
          <w:rFonts w:hint="eastAsia" w:ascii="仿宋" w:hAnsi="仿宋" w:eastAsia="仿宋"/>
          <w:color w:val="000000"/>
          <w:sz w:val="32"/>
          <w:szCs w:val="32"/>
        </w:rPr>
        <w:t>工作任务增加，</w:t>
      </w:r>
      <w:r>
        <w:rPr>
          <w:rFonts w:ascii="仿宋" w:hAnsi="仿宋" w:eastAsia="仿宋"/>
          <w:color w:val="000000"/>
          <w:sz w:val="32"/>
          <w:szCs w:val="32"/>
        </w:rPr>
        <w:t>造成运转经费上涨</w:t>
      </w:r>
      <w:r>
        <w:rPr>
          <w:rFonts w:hint="eastAsia" w:ascii="仿宋" w:hAnsi="仿宋" w:eastAsia="仿宋"/>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四、其他重要事项情况说明</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olor w:val="000000"/>
          <w:sz w:val="32"/>
          <w:szCs w:val="32"/>
        </w:rPr>
      </w:pPr>
      <w:r>
        <w:rPr>
          <w:rFonts w:eastAsia="楷体_GB2312"/>
          <w:bCs/>
          <w:color w:val="000000"/>
          <w:sz w:val="32"/>
          <w:szCs w:val="32"/>
        </w:rPr>
        <w:t>（一）机关运行经费：</w:t>
      </w:r>
      <w:r>
        <w:rPr>
          <w:rFonts w:ascii="仿宋" w:hAnsi="仿宋" w:eastAsia="仿宋"/>
          <w:color w:val="000000"/>
          <w:sz w:val="32"/>
          <w:szCs w:val="32"/>
        </w:rPr>
        <w:t>本部门</w:t>
      </w:r>
      <w:r>
        <w:rPr>
          <w:rFonts w:hint="eastAsia" w:ascii="仿宋" w:hAnsi="仿宋" w:eastAsia="仿宋"/>
          <w:color w:val="000000"/>
          <w:sz w:val="32"/>
          <w:szCs w:val="32"/>
        </w:rPr>
        <w:t>2021</w:t>
      </w:r>
      <w:r>
        <w:rPr>
          <w:rFonts w:ascii="仿宋" w:hAnsi="仿宋" w:eastAsia="仿宋"/>
          <w:color w:val="000000"/>
          <w:sz w:val="32"/>
          <w:szCs w:val="32"/>
        </w:rPr>
        <w:t>年年初预算机关运行经费(商品和服务支出+</w:t>
      </w:r>
      <w:r>
        <w:rPr>
          <w:rFonts w:hint="eastAsia" w:ascii="仿宋" w:hAnsi="仿宋" w:eastAsia="仿宋"/>
          <w:color w:val="000000"/>
          <w:sz w:val="32"/>
          <w:szCs w:val="32"/>
        </w:rPr>
        <w:t>工作性</w:t>
      </w:r>
      <w:r>
        <w:rPr>
          <w:rFonts w:ascii="仿宋" w:hAnsi="仿宋" w:eastAsia="仿宋"/>
          <w:color w:val="000000"/>
          <w:sz w:val="32"/>
          <w:szCs w:val="32"/>
        </w:rPr>
        <w:t>专项)共安排9.4万元，比上年度预算增加</w:t>
      </w:r>
      <w:r>
        <w:rPr>
          <w:rFonts w:hint="eastAsia" w:ascii="仿宋" w:hAnsi="仿宋" w:eastAsia="仿宋"/>
          <w:color w:val="000000"/>
          <w:sz w:val="32"/>
          <w:szCs w:val="32"/>
        </w:rPr>
        <w:t>0</w:t>
      </w:r>
      <w:r>
        <w:rPr>
          <w:rFonts w:ascii="仿宋" w:hAnsi="仿宋" w:eastAsia="仿宋"/>
          <w:color w:val="000000"/>
          <w:sz w:val="32"/>
          <w:szCs w:val="32"/>
        </w:rPr>
        <w:t>.19万元，</w:t>
      </w:r>
      <w:r>
        <w:rPr>
          <w:rFonts w:ascii="仿宋" w:hAnsi="仿宋" w:eastAsia="仿宋"/>
          <w:bCs/>
          <w:color w:val="000000"/>
          <w:sz w:val="32"/>
          <w:szCs w:val="32"/>
        </w:rPr>
        <w:t>增加的主要原因是：</w:t>
      </w:r>
      <w:r>
        <w:rPr>
          <w:rFonts w:hint="eastAsia" w:ascii="仿宋" w:hAnsi="仿宋" w:eastAsia="仿宋"/>
          <w:bCs/>
          <w:color w:val="000000"/>
          <w:sz w:val="32"/>
          <w:szCs w:val="32"/>
        </w:rPr>
        <w:t>商品和服务支出增加。</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olor w:val="000000"/>
          <w:sz w:val="32"/>
          <w:szCs w:val="32"/>
        </w:rPr>
      </w:pPr>
      <w:r>
        <w:rPr>
          <w:rFonts w:eastAsia="楷体_GB2312"/>
          <w:bCs/>
          <w:color w:val="000000"/>
          <w:sz w:val="32"/>
          <w:szCs w:val="32"/>
        </w:rPr>
        <w:t>（二)政府采购预算：</w:t>
      </w:r>
      <w:r>
        <w:rPr>
          <w:rFonts w:hint="eastAsia" w:ascii="仿宋" w:hAnsi="仿宋" w:eastAsia="仿宋"/>
          <w:color w:val="000000"/>
          <w:sz w:val="32"/>
          <w:szCs w:val="32"/>
        </w:rPr>
        <w:t>2021</w:t>
      </w:r>
      <w:r>
        <w:rPr>
          <w:rFonts w:ascii="仿宋" w:hAnsi="仿宋" w:eastAsia="仿宋"/>
          <w:color w:val="000000"/>
          <w:sz w:val="32"/>
          <w:szCs w:val="32"/>
        </w:rPr>
        <w:t>年年初预算数为0.2万元。包含：</w:t>
      </w:r>
      <w:r>
        <w:rPr>
          <w:rFonts w:hint="eastAsia" w:ascii="仿宋" w:hAnsi="仿宋" w:eastAsia="仿宋"/>
          <w:color w:val="000000"/>
          <w:sz w:val="32"/>
          <w:szCs w:val="32"/>
        </w:rPr>
        <w:t>政府货物采购0</w:t>
      </w:r>
      <w:r>
        <w:rPr>
          <w:rFonts w:ascii="仿宋" w:hAnsi="仿宋" w:eastAsia="仿宋"/>
          <w:color w:val="000000"/>
          <w:sz w:val="32"/>
          <w:szCs w:val="32"/>
        </w:rPr>
        <w:t>.2万元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系</w:t>
      </w:r>
      <w:r>
        <w:rPr>
          <w:rFonts w:hint="eastAsia" w:ascii="仿宋" w:hAnsi="仿宋" w:eastAsia="仿宋"/>
          <w:color w:val="000000"/>
          <w:sz w:val="32"/>
          <w:szCs w:val="32"/>
        </w:rPr>
        <w:t>办公设备</w:t>
      </w:r>
      <w:r>
        <w:rPr>
          <w:rFonts w:hint="eastAsia" w:ascii="仿宋" w:hAnsi="仿宋" w:eastAsia="仿宋"/>
          <w:color w:val="000000"/>
          <w:sz w:val="32"/>
          <w:szCs w:val="32"/>
          <w:lang w:val="en-US" w:eastAsia="zh-CN"/>
        </w:rPr>
        <w:t>采购</w:t>
      </w:r>
      <w:bookmarkStart w:id="0" w:name="_GoBack"/>
      <w:bookmarkEnd w:id="0"/>
      <w:r>
        <w:rPr>
          <w:rFonts w:ascii="仿宋" w:hAnsi="仿宋" w:eastAsia="仿宋"/>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（三）国有资产占有情况：</w:t>
      </w:r>
      <w:r>
        <w:rPr>
          <w:rFonts w:ascii="仿宋" w:hAnsi="仿宋" w:eastAsia="仿宋"/>
          <w:color w:val="000000"/>
          <w:sz w:val="32"/>
          <w:szCs w:val="32"/>
        </w:rPr>
        <w:t>截止20</w:t>
      </w:r>
      <w:r>
        <w:rPr>
          <w:rFonts w:hint="eastAsia" w:ascii="仿宋" w:hAnsi="仿宋" w:eastAsia="仿宋"/>
          <w:color w:val="000000"/>
          <w:sz w:val="32"/>
          <w:szCs w:val="32"/>
        </w:rPr>
        <w:t>20</w:t>
      </w:r>
      <w:r>
        <w:rPr>
          <w:rFonts w:ascii="仿宋" w:hAnsi="仿宋" w:eastAsia="仿宋"/>
          <w:color w:val="000000"/>
          <w:sz w:val="32"/>
          <w:szCs w:val="32"/>
        </w:rPr>
        <w:t>年12月31日，本部门共有办公及业务用房200平方米；车辆0辆，其中一般公务用车0辆、一般执法执勤用车0辆、货币化用车0辆；单位价值200万以上大型设备0套。202</w:t>
      </w:r>
      <w:r>
        <w:rPr>
          <w:rFonts w:hint="eastAsia" w:ascii="仿宋" w:hAnsi="仿宋" w:eastAsia="仿宋"/>
          <w:color w:val="000000"/>
          <w:sz w:val="32"/>
          <w:szCs w:val="32"/>
        </w:rPr>
        <w:t>1</w:t>
      </w:r>
      <w:r>
        <w:rPr>
          <w:rFonts w:ascii="仿宋" w:hAnsi="仿宋" w:eastAsia="仿宋"/>
          <w:color w:val="000000"/>
          <w:sz w:val="32"/>
          <w:szCs w:val="32"/>
        </w:rPr>
        <w:t>年部门预算安排购置车辆0辆，预算安排购置价值200万以上大型设备0套。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b/>
          <w:bCs/>
          <w:color w:val="000000"/>
          <w:sz w:val="32"/>
          <w:szCs w:val="32"/>
        </w:rPr>
      </w:pPr>
      <w:r>
        <w:rPr>
          <w:rFonts w:eastAsia="楷体_GB2312"/>
          <w:bCs/>
          <w:color w:val="000000"/>
          <w:sz w:val="32"/>
          <w:szCs w:val="32"/>
        </w:rPr>
        <w:t>（四）预算绩效目标：</w:t>
      </w:r>
      <w:r>
        <w:rPr>
          <w:rFonts w:ascii="仿宋" w:hAnsi="仿宋" w:eastAsia="仿宋"/>
          <w:color w:val="000000"/>
          <w:sz w:val="32"/>
          <w:szCs w:val="32"/>
        </w:rPr>
        <w:t>本部门整体支出和项目支出实行绩效目标管理，纳入20</w:t>
      </w:r>
      <w:r>
        <w:rPr>
          <w:rFonts w:hint="eastAsia" w:ascii="仿宋" w:hAnsi="仿宋" w:eastAsia="仿宋"/>
          <w:color w:val="000000"/>
          <w:sz w:val="32"/>
          <w:szCs w:val="32"/>
        </w:rPr>
        <w:t>21</w:t>
      </w:r>
      <w:r>
        <w:rPr>
          <w:rFonts w:ascii="仿宋" w:hAnsi="仿宋" w:eastAsia="仿宋"/>
          <w:color w:val="000000"/>
          <w:sz w:val="32"/>
          <w:szCs w:val="32"/>
        </w:rPr>
        <w:t>年部门整体支出绩效目标的金额为 24.41万元，其中，基本支出24.41万元，项目支出</w:t>
      </w:r>
      <w:r>
        <w:rPr>
          <w:rFonts w:hint="eastAsia" w:ascii="仿宋" w:hAnsi="仿宋" w:eastAsia="仿宋"/>
          <w:color w:val="000000"/>
          <w:sz w:val="32"/>
          <w:szCs w:val="32"/>
        </w:rPr>
        <w:t>0</w:t>
      </w:r>
      <w:r>
        <w:rPr>
          <w:rFonts w:ascii="仿宋" w:hAnsi="仿宋" w:eastAsia="仿宋"/>
          <w:color w:val="000000"/>
          <w:sz w:val="32"/>
          <w:szCs w:val="32"/>
        </w:rPr>
        <w:t>万元（具体绩效目标详见附表）。</w:t>
      </w:r>
      <w:r>
        <w:rPr>
          <w:rFonts w:ascii="Calibri" w:hAnsi="Calibri" w:eastAsia="仿宋" w:cs="Calibri"/>
          <w:color w:val="000000"/>
          <w:sz w:val="32"/>
          <w:szCs w:val="32"/>
        </w:rPr>
        <w:t>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（五）“三公”经费预算：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年“三公”经费预算数0.13万元，其中：公务接待费0.13万元、公务用车购置费0万元，公务用车运行费0万元、因公出国（境）费0万元。20</w:t>
      </w:r>
      <w:r>
        <w:rPr>
          <w:rFonts w:hint="eastAsia" w:eastAsia="仿宋_GB2312"/>
          <w:color w:val="000000"/>
          <w:sz w:val="32"/>
          <w:szCs w:val="32"/>
        </w:rPr>
        <w:t>21</w:t>
      </w:r>
      <w:r>
        <w:rPr>
          <w:rFonts w:eastAsia="仿宋_GB2312"/>
          <w:color w:val="000000"/>
          <w:sz w:val="32"/>
          <w:szCs w:val="32"/>
        </w:rPr>
        <w:t>年公务用车购置数0台</w:t>
      </w:r>
      <w:r>
        <w:rPr>
          <w:rFonts w:eastAsia="仿宋_GB2312"/>
          <w:b/>
          <w:bCs/>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0</w:t>
      </w:r>
      <w:r>
        <w:rPr>
          <w:rFonts w:eastAsia="仿宋_GB2312"/>
          <w:color w:val="000000"/>
          <w:sz w:val="32"/>
          <w:szCs w:val="32"/>
        </w:rPr>
        <w:t>.01万元，主要是因为</w:t>
      </w:r>
      <w:r>
        <w:rPr>
          <w:rFonts w:hint="eastAsia" w:eastAsia="仿宋_GB2312"/>
          <w:color w:val="000000"/>
          <w:sz w:val="32"/>
          <w:szCs w:val="32"/>
        </w:rPr>
        <w:t>压减了公务接待开支</w:t>
      </w:r>
      <w:r>
        <w:rPr>
          <w:rFonts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（六）会议费、培训费预算：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年预算安排会议费1.6万元，主要是</w:t>
      </w:r>
      <w:r>
        <w:rPr>
          <w:rFonts w:hint="eastAsia" w:eastAsia="仿宋_GB2312"/>
          <w:color w:val="000000"/>
          <w:sz w:val="32"/>
          <w:szCs w:val="32"/>
        </w:rPr>
        <w:t>党员代表大会预计参会人数8</w:t>
      </w:r>
      <w:r>
        <w:rPr>
          <w:rFonts w:eastAsia="仿宋_GB2312"/>
          <w:color w:val="000000"/>
          <w:sz w:val="32"/>
          <w:szCs w:val="32"/>
        </w:rPr>
        <w:t>0</w:t>
      </w:r>
      <w:r>
        <w:rPr>
          <w:rFonts w:hint="eastAsia" w:eastAsia="仿宋_GB2312"/>
          <w:color w:val="000000"/>
          <w:sz w:val="32"/>
          <w:szCs w:val="32"/>
        </w:rPr>
        <w:t>人，开支1</w:t>
      </w:r>
      <w:r>
        <w:rPr>
          <w:rFonts w:eastAsia="仿宋_GB2312"/>
          <w:color w:val="000000"/>
          <w:sz w:val="32"/>
          <w:szCs w:val="32"/>
        </w:rPr>
        <w:t>.6</w:t>
      </w:r>
      <w:r>
        <w:rPr>
          <w:rFonts w:hint="eastAsia" w:eastAsia="仿宋_GB2312"/>
          <w:color w:val="000000"/>
          <w:sz w:val="32"/>
          <w:szCs w:val="32"/>
        </w:rPr>
        <w:t>万元</w:t>
      </w:r>
      <w:r>
        <w:rPr>
          <w:rFonts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年预算安排培训费0万元。</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
          <w:bCs/>
          <w:color w:val="000000"/>
          <w:sz w:val="32"/>
          <w:szCs w:val="32"/>
        </w:rPr>
      </w:pPr>
      <w:r>
        <w:rPr>
          <w:rFonts w:eastAsia="楷体_GB2312"/>
          <w:bCs/>
          <w:color w:val="000000"/>
          <w:sz w:val="32"/>
          <w:szCs w:val="32"/>
        </w:rPr>
        <w:t>（七）其他事项。</w:t>
      </w:r>
    </w:p>
    <w:p>
      <w:pPr>
        <w:keepNext w:val="0"/>
        <w:keepLines w:val="0"/>
        <w:pageBreakBefore w:val="0"/>
        <w:widowControl/>
        <w:shd w:val="clear" w:color="auto" w:fill="FFFFFF"/>
        <w:kinsoku/>
        <w:wordWrap/>
        <w:overflowPunct/>
        <w:topLinePunct w:val="0"/>
        <w:autoSpaceDE/>
        <w:autoSpaceDN/>
        <w:bidi w:val="0"/>
        <w:spacing w:line="560" w:lineRule="exact"/>
        <w:ind w:firstLine="627"/>
        <w:jc w:val="both"/>
        <w:textAlignment w:val="auto"/>
        <w:rPr>
          <w:rFonts w:eastAsia="仿宋_GB2312"/>
          <w:color w:val="000000"/>
          <w:kern w:val="0"/>
          <w:sz w:val="32"/>
          <w:szCs w:val="32"/>
        </w:rPr>
      </w:pPr>
      <w:r>
        <w:rPr>
          <w:rFonts w:eastAsia="仿宋_GB2312"/>
          <w:color w:val="000000"/>
          <w:kern w:val="0"/>
          <w:sz w:val="32"/>
          <w:szCs w:val="32"/>
        </w:rPr>
        <w:t>本单位2021年预算未安排政府性基金预算、纳入专户管理的非税收入预算、项目支出预算。</w:t>
      </w:r>
    </w:p>
    <w:p>
      <w:pPr>
        <w:keepNext w:val="0"/>
        <w:keepLines w:val="0"/>
        <w:pageBreakBefore w:val="0"/>
        <w:widowControl/>
        <w:shd w:val="clear" w:color="auto" w:fill="FFFFFF"/>
        <w:kinsoku/>
        <w:wordWrap/>
        <w:overflowPunct/>
        <w:topLinePunct w:val="0"/>
        <w:autoSpaceDE/>
        <w:autoSpaceDN/>
        <w:bidi w:val="0"/>
        <w:spacing w:line="560" w:lineRule="exact"/>
        <w:ind w:firstLine="627"/>
        <w:jc w:val="both"/>
        <w:textAlignment w:val="auto"/>
        <w:rPr>
          <w:rFonts w:eastAsia="仿宋_GB2312"/>
          <w:color w:val="000000"/>
          <w:kern w:val="0"/>
          <w:sz w:val="32"/>
          <w:szCs w:val="32"/>
        </w:rPr>
      </w:pPr>
      <w:r>
        <w:rPr>
          <w:rFonts w:eastAsia="仿宋_GB2312"/>
          <w:color w:val="000000"/>
          <w:kern w:val="0"/>
          <w:sz w:val="32"/>
          <w:szCs w:val="32"/>
        </w:rPr>
        <w:t>本单位无门户网站</w:t>
      </w:r>
      <w:r>
        <w:rPr>
          <w:rFonts w:hint="eastAsia" w:eastAsia="仿宋_GB2312"/>
          <w:color w:val="000000"/>
          <w:kern w:val="0"/>
          <w:sz w:val="32"/>
          <w:szCs w:val="32"/>
        </w:rPr>
        <w:t>，在政府门户网站上统一公开</w:t>
      </w:r>
      <w:r>
        <w:rPr>
          <w:rFonts w:eastAsia="仿宋_GB2312"/>
          <w:color w:val="000000"/>
          <w:kern w:val="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b/>
          <w:bCs/>
          <w:sz w:val="32"/>
          <w:szCs w:val="32"/>
        </w:rPr>
      </w:pPr>
      <w:r>
        <w:rPr>
          <w:rFonts w:eastAsia="仿宋_GB2312"/>
          <w:b/>
          <w:bCs/>
          <w:sz w:val="32"/>
          <w:szCs w:val="32"/>
        </w:rPr>
        <w:t>名词解释：</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GM2MTcxYjgwZDczMWJkZjIxZjAwMTkyNDdmNDM0YTcifQ=="/>
  </w:docVars>
  <w:rsids>
    <w:rsidRoot w:val="00D84058"/>
    <w:rsid w:val="00323B43"/>
    <w:rsid w:val="003D37D8"/>
    <w:rsid w:val="004358AB"/>
    <w:rsid w:val="00492271"/>
    <w:rsid w:val="005553BA"/>
    <w:rsid w:val="006464CA"/>
    <w:rsid w:val="0077734D"/>
    <w:rsid w:val="008B7726"/>
    <w:rsid w:val="00B221AD"/>
    <w:rsid w:val="00BB581F"/>
    <w:rsid w:val="00CB1E75"/>
    <w:rsid w:val="00D84058"/>
    <w:rsid w:val="00E315E9"/>
    <w:rsid w:val="00EB3D5D"/>
    <w:rsid w:val="1B9D0ED2"/>
    <w:rsid w:val="20704686"/>
    <w:rsid w:val="466C2595"/>
    <w:rsid w:val="48517B76"/>
    <w:rsid w:val="49FC1A46"/>
    <w:rsid w:val="4CE670EB"/>
    <w:rsid w:val="7D715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kern w:val="2"/>
      <w:sz w:val="18"/>
      <w:szCs w:val="18"/>
    </w:rPr>
  </w:style>
  <w:style w:type="character" w:customStyle="1" w:styleId="7">
    <w:name w:val="页脚 字符"/>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Pages>7</Pages>
  <Words>2340</Words>
  <Characters>2480</Characters>
  <Lines>19</Lines>
  <Paragraphs>5</Paragraphs>
  <TotalTime>0</TotalTime>
  <ScaleCrop>false</ScaleCrop>
  <LinksUpToDate>false</LinksUpToDate>
  <CharactersWithSpaces>2495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2022-09-13T01:33:52Z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DEC8F807DFB54E798F1FFDFD17E4F928</vt:lpwstr>
  </property>
</Properties>
</file>