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
          <w:sz w:val="32"/>
          <w:szCs w:val="32"/>
        </w:rPr>
      </w:pPr>
    </w:p>
    <w:p>
      <w:pPr>
        <w:tabs>
          <w:tab w:val="left" w:pos="7560"/>
        </w:tabs>
        <w:adjustRightInd w:val="0"/>
        <w:snapToGrid w:val="0"/>
        <w:spacing w:line="560" w:lineRule="exact"/>
        <w:jc w:val="center"/>
        <w:rPr>
          <w:rFonts w:eastAsia="方正小标宋简体"/>
          <w:b/>
          <w:color w:val="000000"/>
          <w:sz w:val="44"/>
          <w:szCs w:val="44"/>
        </w:rPr>
      </w:pPr>
      <w:r>
        <w:rPr>
          <w:rFonts w:hint="eastAsia" w:eastAsia="方正小标宋简体"/>
          <w:b/>
          <w:color w:val="000000"/>
          <w:sz w:val="44"/>
          <w:szCs w:val="44"/>
        </w:rPr>
        <w:t>中共醴陵市委党校</w:t>
      </w:r>
      <w:r>
        <w:rPr>
          <w:rFonts w:eastAsia="方正小标宋简体"/>
          <w:b/>
          <w:color w:val="000000"/>
          <w:sz w:val="44"/>
          <w:szCs w:val="44"/>
        </w:rPr>
        <w:t>2021年部门</w:t>
      </w:r>
    </w:p>
    <w:p>
      <w:pPr>
        <w:tabs>
          <w:tab w:val="left" w:pos="7560"/>
        </w:tabs>
        <w:adjustRightInd w:val="0"/>
        <w:snapToGrid w:val="0"/>
        <w:spacing w:line="560" w:lineRule="exact"/>
        <w:jc w:val="center"/>
        <w:rPr>
          <w:rFonts w:eastAsia="方正小标宋简体"/>
          <w:b/>
          <w:color w:val="000000"/>
          <w:sz w:val="44"/>
          <w:szCs w:val="44"/>
        </w:rPr>
      </w:pPr>
      <w:r>
        <w:rPr>
          <w:rFonts w:eastAsia="方正小标宋简体"/>
          <w:b/>
          <w:color w:val="000000"/>
          <w:sz w:val="44"/>
          <w:szCs w:val="44"/>
        </w:rPr>
        <w:t>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r>
        <w:rPr>
          <w:rFonts w:hint="eastAsia" w:hAnsi="黑体" w:eastAsia="黑体"/>
          <w:sz w:val="32"/>
          <w:szCs w:val="32"/>
        </w:rPr>
        <w:t>一、</w:t>
      </w:r>
      <w:r>
        <w:rPr>
          <w:rFonts w:hAnsi="黑体" w:eastAsia="黑体"/>
          <w:sz w:val="32"/>
          <w:szCs w:val="32"/>
        </w:rPr>
        <w:t>部门职能职责</w:t>
      </w:r>
    </w:p>
    <w:p>
      <w:pPr>
        <w:pStyle w:val="2"/>
        <w:spacing w:beforeLines="50" w:afterLines="50"/>
        <w:ind w:firstLine="640" w:firstLineChars="200"/>
        <w:rPr>
          <w:rFonts w:ascii="仿宋_GB2312" w:hAnsi="宋体" w:eastAsia="仿宋_GB2312"/>
        </w:rPr>
      </w:pPr>
      <w:r>
        <w:rPr>
          <w:rFonts w:hint="eastAsia" w:ascii="仿宋_GB2312" w:hAnsi="宋体" w:eastAsia="仿宋_GB2312"/>
        </w:rPr>
        <w:t>中共醴陵市委党校是市委重要工作部门，本部门主要职责是：</w:t>
      </w:r>
    </w:p>
    <w:p>
      <w:pPr>
        <w:pStyle w:val="2"/>
        <w:spacing w:afterLines="50"/>
        <w:rPr>
          <w:rFonts w:ascii="仿宋_GB2312" w:hAnsi="宋体" w:eastAsia="仿宋_GB2312"/>
        </w:rPr>
      </w:pPr>
      <w:r>
        <w:rPr>
          <w:rFonts w:hint="eastAsia" w:ascii="仿宋_GB2312" w:hAnsi="宋体" w:eastAsia="仿宋_GB2312"/>
        </w:rPr>
        <w:t xml:space="preserve">    （一）认真贯彻落实《中国共产党党校工作条例》； </w:t>
      </w:r>
    </w:p>
    <w:p>
      <w:pPr>
        <w:pStyle w:val="2"/>
        <w:spacing w:afterLines="50"/>
        <w:rPr>
          <w:rFonts w:ascii="仿宋_GB2312" w:hAnsi="宋体" w:eastAsia="仿宋_GB2312"/>
        </w:rPr>
      </w:pPr>
      <w:r>
        <w:rPr>
          <w:rFonts w:hint="eastAsia" w:ascii="仿宋_GB2312" w:hAnsi="宋体" w:eastAsia="仿宋_GB2312"/>
        </w:rPr>
        <w:t xml:space="preserve">    （二）按照《2018-2022年醴陵市干部教育培训规划》的要求；</w:t>
      </w:r>
    </w:p>
    <w:p>
      <w:pPr>
        <w:pStyle w:val="2"/>
        <w:spacing w:afterLines="50"/>
        <w:rPr>
          <w:rFonts w:ascii="仿宋_GB2312" w:hAnsi="宋体" w:eastAsia="仿宋_GB2312"/>
        </w:rPr>
      </w:pPr>
      <w:r>
        <w:rPr>
          <w:rFonts w:hint="eastAsia" w:ascii="仿宋_GB2312" w:hAnsi="宋体" w:eastAsia="仿宋_GB2312"/>
        </w:rPr>
        <w:t xml:space="preserve">    （三）切实做好全市干部教育培训工作；</w:t>
      </w:r>
    </w:p>
    <w:p>
      <w:pPr>
        <w:pStyle w:val="2"/>
        <w:spacing w:afterLines="50"/>
        <w:ind w:firstLine="640" w:firstLineChars="200"/>
        <w:rPr>
          <w:rFonts w:eastAsia="黑体"/>
          <w:bCs/>
          <w:kern w:val="0"/>
          <w:szCs w:val="32"/>
        </w:rPr>
      </w:pPr>
      <w:r>
        <w:rPr>
          <w:rFonts w:hint="eastAsia" w:ascii="仿宋_GB2312" w:hAnsi="宋体" w:eastAsia="仿宋_GB2312"/>
        </w:rPr>
        <w:t>（四）强化党校干部教育培训的主渠道、主阵地作用，为实现醴陵科学发展提供思想政治保证、人才保证和智力支持。</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21</w:t>
      </w:r>
      <w:r>
        <w:rPr>
          <w:rFonts w:eastAsia="仿宋_GB2312"/>
          <w:color w:val="000000"/>
          <w:sz w:val="32"/>
          <w:szCs w:val="32"/>
        </w:rPr>
        <w:t xml:space="preserve">人，实有人数 </w:t>
      </w:r>
      <w:r>
        <w:rPr>
          <w:rFonts w:hint="eastAsia" w:eastAsia="仿宋_GB2312"/>
          <w:color w:val="000000"/>
          <w:sz w:val="32"/>
          <w:szCs w:val="32"/>
        </w:rPr>
        <w:t>16</w:t>
      </w:r>
      <w:r>
        <w:rPr>
          <w:rFonts w:eastAsia="仿宋_GB2312"/>
          <w:color w:val="000000"/>
          <w:sz w:val="32"/>
          <w:szCs w:val="32"/>
        </w:rPr>
        <w:t xml:space="preserve"> 人。内设股室</w:t>
      </w:r>
      <w:r>
        <w:rPr>
          <w:rFonts w:hint="eastAsia" w:eastAsia="仿宋_GB2312"/>
          <w:color w:val="000000"/>
          <w:sz w:val="32"/>
          <w:szCs w:val="32"/>
        </w:rPr>
        <w:t>4</w:t>
      </w:r>
      <w:r>
        <w:rPr>
          <w:rFonts w:eastAsia="仿宋_GB2312"/>
          <w:color w:val="000000"/>
          <w:sz w:val="32"/>
          <w:szCs w:val="32"/>
        </w:rPr>
        <w:t xml:space="preserve"> 个，分别为：（</w:t>
      </w:r>
      <w:r>
        <w:rPr>
          <w:rFonts w:hint="eastAsia" w:eastAsia="仿宋_GB2312"/>
          <w:color w:val="000000"/>
          <w:sz w:val="32"/>
          <w:szCs w:val="32"/>
        </w:rPr>
        <w:t>办公室、干训室、教研室、总务室</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w:t>
      </w:r>
      <w:r>
        <w:rPr>
          <w:rFonts w:hint="eastAsia" w:eastAsia="仿宋_GB2312"/>
          <w:color w:val="000000"/>
          <w:sz w:val="32"/>
          <w:szCs w:val="32"/>
        </w:rPr>
        <w:t>无</w:t>
      </w:r>
      <w:r>
        <w:rPr>
          <w:rFonts w:eastAsia="仿宋_GB2312"/>
          <w:color w:val="000000"/>
          <w:sz w:val="32"/>
          <w:szCs w:val="32"/>
        </w:rPr>
        <w:t>下属二级预算单位</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widowControl/>
        <w:shd w:val="clear" w:color="auto" w:fill="FFFFFF"/>
        <w:spacing w:line="560" w:lineRule="exact"/>
        <w:ind w:firstLine="682"/>
        <w:rPr>
          <w:rFonts w:eastAsia="仿宋_GB2312"/>
          <w:color w:val="000000"/>
          <w:kern w:val="0"/>
          <w:sz w:val="32"/>
          <w:szCs w:val="32"/>
        </w:rPr>
      </w:pPr>
      <w:r>
        <w:rPr>
          <w:rFonts w:hint="eastAsia" w:ascii="仿宋_GB2312" w:hAnsi="宋体" w:eastAsia="仿宋_GB2312"/>
          <w:sz w:val="32"/>
          <w:szCs w:val="32"/>
        </w:rPr>
        <w:t>2021</w:t>
      </w:r>
      <w:r>
        <w:rPr>
          <w:rFonts w:eastAsia="仿宋_GB2312"/>
          <w:color w:val="000000"/>
          <w:kern w:val="0"/>
          <w:sz w:val="32"/>
          <w:szCs w:val="32"/>
        </w:rPr>
        <w:t>年部门预算编报范围包括</w:t>
      </w:r>
      <w:r>
        <w:rPr>
          <w:rFonts w:hint="eastAsia" w:eastAsia="仿宋_GB2312"/>
          <w:color w:val="000000"/>
          <w:kern w:val="0"/>
          <w:sz w:val="32"/>
          <w:szCs w:val="32"/>
        </w:rPr>
        <w:t>党校机关。</w:t>
      </w:r>
      <w:r>
        <w:rPr>
          <w:rFonts w:eastAsia="仿宋_GB2312"/>
          <w:color w:val="000000"/>
          <w:kern w:val="0"/>
          <w:sz w:val="32"/>
          <w:szCs w:val="32"/>
        </w:rPr>
        <w:t>收入既包括公共预算，又包括事业单位经营服务等收入；支出既包括保障</w:t>
      </w:r>
      <w:r>
        <w:rPr>
          <w:rFonts w:hint="eastAsia" w:eastAsia="仿宋_GB2312"/>
          <w:color w:val="000000"/>
          <w:kern w:val="0"/>
          <w:sz w:val="32"/>
          <w:szCs w:val="32"/>
        </w:rPr>
        <w:t>党校</w:t>
      </w:r>
      <w:r>
        <w:rPr>
          <w:rFonts w:eastAsia="仿宋_GB2312"/>
          <w:color w:val="000000"/>
          <w:kern w:val="0"/>
          <w:sz w:val="32"/>
          <w:szCs w:val="32"/>
        </w:rPr>
        <w:t>机关基本运行的经费，也包括</w:t>
      </w:r>
      <w:r>
        <w:rPr>
          <w:rFonts w:hint="eastAsia" w:eastAsia="仿宋_GB2312"/>
          <w:color w:val="000000"/>
          <w:kern w:val="0"/>
          <w:sz w:val="32"/>
          <w:szCs w:val="32"/>
        </w:rPr>
        <w:t>干</w:t>
      </w:r>
      <w:r>
        <w:rPr>
          <w:rFonts w:hint="eastAsia" w:ascii="仿宋_GB2312" w:hAnsi="宋体" w:eastAsia="仿宋_GB2312" w:cs="宋体"/>
          <w:kern w:val="0"/>
          <w:sz w:val="32"/>
          <w:szCs w:val="32"/>
        </w:rPr>
        <w:t>训教材开发费、干部教育培训主体班培训餐费、学员宿舍楼及餐厅运行经费</w:t>
      </w:r>
      <w:r>
        <w:rPr>
          <w:rFonts w:eastAsia="仿宋_GB2312"/>
          <w:kern w:val="0"/>
          <w:sz w:val="32"/>
          <w:szCs w:val="32"/>
        </w:rPr>
        <w:t>等</w:t>
      </w:r>
      <w:r>
        <w:rPr>
          <w:rFonts w:hint="eastAsia" w:eastAsia="仿宋_GB2312"/>
          <w:kern w:val="0"/>
          <w:sz w:val="32"/>
          <w:szCs w:val="32"/>
        </w:rPr>
        <w:t>重点</w:t>
      </w:r>
      <w:r>
        <w:rPr>
          <w:rFonts w:eastAsia="仿宋_GB2312"/>
          <w:kern w:val="0"/>
          <w:sz w:val="32"/>
          <w:szCs w:val="32"/>
        </w:rPr>
        <w:t>专项经费</w:t>
      </w:r>
      <w:r>
        <w:rPr>
          <w:rFonts w:hint="eastAsia" w:eastAsia="仿宋_GB2312"/>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w:t>
      </w:r>
      <w:r>
        <w:rPr>
          <w:rFonts w:eastAsia="楷体_GB2312"/>
          <w:bCs/>
          <w:color w:val="000000"/>
          <w:sz w:val="32"/>
          <w:szCs w:val="32"/>
        </w:rPr>
        <w:t>）收入预算：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337.98</w:t>
      </w:r>
      <w:r>
        <w:rPr>
          <w:rFonts w:eastAsia="仿宋_GB2312"/>
          <w:color w:val="000000"/>
          <w:sz w:val="32"/>
          <w:szCs w:val="32"/>
        </w:rPr>
        <w:t>万元，其中，一般公共预算拨款</w:t>
      </w:r>
      <w:r>
        <w:rPr>
          <w:rFonts w:hint="eastAsia" w:eastAsia="仿宋_GB2312"/>
          <w:color w:val="000000"/>
          <w:sz w:val="32"/>
          <w:szCs w:val="32"/>
        </w:rPr>
        <w:t>330.98</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7</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337.98</w:t>
      </w:r>
      <w:r>
        <w:rPr>
          <w:rFonts w:eastAsia="仿宋_GB2312"/>
          <w:color w:val="000000"/>
          <w:sz w:val="32"/>
          <w:szCs w:val="32"/>
        </w:rPr>
        <w:t>万元，其中，</w:t>
      </w:r>
      <w:r>
        <w:rPr>
          <w:rFonts w:eastAsia="仿宋_GB2312"/>
          <w:color w:val="000000"/>
          <w:kern w:val="0"/>
          <w:sz w:val="32"/>
          <w:szCs w:val="32"/>
        </w:rPr>
        <w:t>一般公共服务支出</w:t>
      </w:r>
      <w:r>
        <w:rPr>
          <w:rFonts w:hint="eastAsia" w:eastAsia="仿宋_GB2312"/>
          <w:color w:val="000000"/>
          <w:kern w:val="0"/>
          <w:sz w:val="32"/>
          <w:szCs w:val="32"/>
        </w:rPr>
        <w:t>0</w:t>
      </w:r>
      <w:r>
        <w:rPr>
          <w:rFonts w:eastAsia="仿宋_GB2312"/>
          <w:color w:val="000000"/>
          <w:kern w:val="0"/>
          <w:sz w:val="32"/>
          <w:szCs w:val="32"/>
        </w:rPr>
        <w:t>万元，公共安全</w:t>
      </w:r>
      <w:r>
        <w:rPr>
          <w:rFonts w:hint="eastAsia" w:eastAsia="仿宋_GB2312"/>
          <w:color w:val="000000"/>
          <w:kern w:val="0"/>
          <w:sz w:val="32"/>
          <w:szCs w:val="32"/>
        </w:rPr>
        <w:t>0</w:t>
      </w:r>
      <w:r>
        <w:rPr>
          <w:rFonts w:eastAsia="仿宋_GB2312"/>
          <w:color w:val="000000"/>
          <w:kern w:val="0"/>
          <w:sz w:val="32"/>
          <w:szCs w:val="32"/>
        </w:rPr>
        <w:t>万元，教育</w:t>
      </w:r>
      <w:r>
        <w:rPr>
          <w:rFonts w:hint="eastAsia" w:eastAsia="仿宋_GB2312"/>
          <w:color w:val="000000"/>
          <w:kern w:val="0"/>
          <w:sz w:val="32"/>
          <w:szCs w:val="32"/>
        </w:rPr>
        <w:t>329.94</w:t>
      </w:r>
      <w:r>
        <w:rPr>
          <w:rFonts w:eastAsia="仿宋_GB2312"/>
          <w:color w:val="000000"/>
          <w:kern w:val="0"/>
          <w:sz w:val="32"/>
          <w:szCs w:val="32"/>
        </w:rPr>
        <w:t>万元，科学技术</w:t>
      </w:r>
      <w:r>
        <w:rPr>
          <w:rFonts w:hint="eastAsia" w:eastAsia="仿宋_GB2312"/>
          <w:color w:val="000000"/>
          <w:kern w:val="0"/>
          <w:sz w:val="32"/>
          <w:szCs w:val="32"/>
        </w:rPr>
        <w:t>0</w:t>
      </w:r>
      <w:r>
        <w:rPr>
          <w:rFonts w:eastAsia="仿宋_GB2312"/>
          <w:color w:val="000000"/>
          <w:kern w:val="0"/>
          <w:sz w:val="32"/>
          <w:szCs w:val="32"/>
        </w:rPr>
        <w:t>万元，</w:t>
      </w:r>
      <w:r>
        <w:rPr>
          <w:rFonts w:hint="eastAsia" w:eastAsia="仿宋_GB2312"/>
          <w:color w:val="000000"/>
          <w:kern w:val="0"/>
          <w:sz w:val="32"/>
          <w:szCs w:val="32"/>
        </w:rPr>
        <w:t>社会保障和就业支出1.83万元，卫生健康支出6.21万元</w:t>
      </w:r>
      <w:r>
        <w:rPr>
          <w:rFonts w:eastAsia="仿宋_GB2312"/>
          <w:color w:val="000000"/>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default" w:eastAsia="仿宋_GB2312"/>
          <w:color w:val="000000"/>
          <w:sz w:val="32"/>
          <w:szCs w:val="32"/>
          <w:lang w:val="en-US"/>
        </w:rPr>
        <w:t>217.98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120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学员宿舍楼及餐厅运行经费</w:t>
      </w:r>
      <w:r>
        <w:rPr>
          <w:rFonts w:eastAsia="仿宋_GB2312"/>
          <w:color w:val="000000"/>
          <w:sz w:val="32"/>
          <w:szCs w:val="32"/>
        </w:rPr>
        <w:t>专项</w:t>
      </w:r>
      <w:r>
        <w:rPr>
          <w:rFonts w:hint="eastAsia" w:eastAsia="仿宋_GB2312"/>
          <w:color w:val="000000"/>
          <w:sz w:val="32"/>
          <w:szCs w:val="32"/>
        </w:rPr>
        <w:t>50</w:t>
      </w:r>
      <w:r>
        <w:rPr>
          <w:rFonts w:eastAsia="仿宋_GB2312"/>
          <w:color w:val="000000"/>
          <w:sz w:val="32"/>
          <w:szCs w:val="32"/>
        </w:rPr>
        <w:t>万元。主要用于</w:t>
      </w:r>
      <w:r>
        <w:rPr>
          <w:rFonts w:hint="eastAsia" w:eastAsia="仿宋_GB2312"/>
          <w:color w:val="000000"/>
          <w:sz w:val="32"/>
          <w:szCs w:val="32"/>
        </w:rPr>
        <w:t>学员宿舍楼及餐厅维护及校园绿化，保证学员的培训、住宿、就餐。</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干训教材开发费</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干训教材的撰写、编辑、印刷和出版。</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（3）干部教育培训主体班培训餐费专项60万元。主要是用于主体班学员培训餐费。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337.98</w:t>
      </w:r>
      <w:r>
        <w:rPr>
          <w:rFonts w:eastAsia="仿宋_GB2312"/>
          <w:color w:val="000000"/>
          <w:sz w:val="32"/>
          <w:szCs w:val="32"/>
        </w:rPr>
        <w:t>万元，比上年增加</w:t>
      </w:r>
      <w:r>
        <w:rPr>
          <w:rFonts w:hint="eastAsia" w:eastAsia="仿宋_GB2312"/>
          <w:color w:val="000000"/>
          <w:sz w:val="32"/>
          <w:szCs w:val="32"/>
        </w:rPr>
        <w:t>4.79</w:t>
      </w:r>
      <w:r>
        <w:rPr>
          <w:rFonts w:eastAsia="仿宋_GB2312"/>
          <w:color w:val="000000"/>
          <w:sz w:val="32"/>
          <w:szCs w:val="32"/>
        </w:rPr>
        <w:t>万元，主要原因是</w:t>
      </w:r>
      <w:r>
        <w:rPr>
          <w:rFonts w:hint="eastAsia" w:eastAsia="仿宋_GB2312"/>
          <w:color w:val="000000"/>
          <w:sz w:val="32"/>
          <w:szCs w:val="32"/>
        </w:rPr>
        <w:t>增加了纳入预算管理的非税收入拨款。</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217.98</w:t>
      </w:r>
      <w:r>
        <w:rPr>
          <w:rFonts w:eastAsia="仿宋_GB2312"/>
          <w:color w:val="000000"/>
          <w:sz w:val="32"/>
          <w:szCs w:val="32"/>
        </w:rPr>
        <w:t>万元，比上年度预算增加</w:t>
      </w:r>
      <w:r>
        <w:rPr>
          <w:rFonts w:hint="eastAsia" w:eastAsia="仿宋_GB2312"/>
          <w:color w:val="000000"/>
          <w:sz w:val="32"/>
          <w:szCs w:val="32"/>
        </w:rPr>
        <w:t>4.79</w:t>
      </w:r>
      <w:r>
        <w:rPr>
          <w:rFonts w:eastAsia="仿宋_GB2312"/>
          <w:color w:val="000000"/>
          <w:sz w:val="32"/>
          <w:szCs w:val="32"/>
        </w:rPr>
        <w:t>万元，</w:t>
      </w:r>
      <w:r>
        <w:rPr>
          <w:rFonts w:eastAsia="仿宋_GB2312"/>
          <w:bCs/>
          <w:color w:val="000000"/>
          <w:sz w:val="32"/>
          <w:szCs w:val="32"/>
        </w:rPr>
        <w:t>增加（减少）的主要原因是：</w:t>
      </w:r>
      <w:r>
        <w:rPr>
          <w:rFonts w:hint="eastAsia" w:eastAsia="仿宋_GB2312"/>
          <w:bCs/>
          <w:color w:val="000000"/>
          <w:sz w:val="32"/>
          <w:szCs w:val="32"/>
        </w:rPr>
        <w:t>人员经费增加。</w:t>
      </w:r>
    </w:p>
    <w:p>
      <w:pPr>
        <w:widowControl/>
        <w:shd w:val="clear" w:color="auto" w:fill="FFFFFF"/>
        <w:tabs>
          <w:tab w:val="left" w:pos="1800"/>
          <w:tab w:val="left" w:pos="2220"/>
        </w:tabs>
        <w:spacing w:line="560" w:lineRule="exact"/>
        <w:ind w:firstLine="720"/>
        <w:jc w:val="left"/>
        <w:rPr>
          <w:rFonts w:hint="eastAsia" w:ascii="仿宋" w:hAnsi="仿宋" w:eastAsia="仿宋" w:cs="仿宋"/>
          <w:kern w:val="0"/>
          <w:sz w:val="32"/>
          <w:szCs w:val="32"/>
          <w:lang w:eastAsia="zh-CN"/>
        </w:rPr>
      </w:pPr>
      <w:r>
        <w:rPr>
          <w:rFonts w:eastAsia="楷体_GB2312"/>
          <w:bCs/>
          <w:color w:val="000000"/>
          <w:sz w:val="32"/>
          <w:szCs w:val="32"/>
        </w:rPr>
        <w:t>（二)政府采购预算：</w:t>
      </w:r>
      <w:r>
        <w:rPr>
          <w:rFonts w:hint="eastAsia" w:eastAsia="仿宋_GB2312"/>
          <w:kern w:val="0"/>
          <w:sz w:val="32"/>
          <w:szCs w:val="32"/>
        </w:rPr>
        <w:t>2</w:t>
      </w:r>
      <w:r>
        <w:rPr>
          <w:rFonts w:hint="eastAsia" w:ascii="仿宋" w:hAnsi="仿宋" w:eastAsia="仿宋" w:cs="仿宋"/>
          <w:kern w:val="0"/>
          <w:sz w:val="32"/>
          <w:szCs w:val="32"/>
        </w:rPr>
        <w:t>021年年初预算数为76.34万元。包括：政府采购货物6.14万元、工程类37万元、购买物业管理服务33.2万元</w:t>
      </w:r>
      <w:r>
        <w:rPr>
          <w:rFonts w:hint="eastAsia" w:ascii="仿宋" w:hAnsi="仿宋" w:eastAsia="仿宋" w:cs="仿宋"/>
          <w:kern w:val="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23300</w:t>
      </w:r>
      <w:r>
        <w:rPr>
          <w:rFonts w:eastAsia="仿宋_GB2312"/>
          <w:color w:val="000000"/>
          <w:sz w:val="32"/>
          <w:szCs w:val="32"/>
        </w:rPr>
        <w:t xml:space="preserve">平方米；车辆  </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337.98</w:t>
      </w:r>
      <w:r>
        <w:rPr>
          <w:rFonts w:eastAsia="仿宋_GB2312"/>
          <w:color w:val="000000"/>
          <w:sz w:val="32"/>
          <w:szCs w:val="32"/>
        </w:rPr>
        <w:t xml:space="preserve">万元，其中，基本支出  </w:t>
      </w:r>
      <w:r>
        <w:rPr>
          <w:rFonts w:hint="eastAsia" w:eastAsia="仿宋_GB2312"/>
          <w:color w:val="000000"/>
          <w:sz w:val="32"/>
          <w:szCs w:val="32"/>
        </w:rPr>
        <w:t>217.98</w:t>
      </w:r>
      <w:r>
        <w:rPr>
          <w:rFonts w:eastAsia="仿宋_GB2312"/>
          <w:color w:val="000000"/>
          <w:sz w:val="32"/>
          <w:szCs w:val="32"/>
        </w:rPr>
        <w:t xml:space="preserve">万元，项目支出   </w:t>
      </w:r>
      <w:r>
        <w:rPr>
          <w:rFonts w:hint="eastAsia" w:eastAsia="仿宋_GB2312"/>
          <w:color w:val="000000"/>
          <w:sz w:val="32"/>
          <w:szCs w:val="32"/>
        </w:rPr>
        <w:t>120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减少0.18</w:t>
      </w:r>
      <w:r>
        <w:rPr>
          <w:rFonts w:eastAsia="仿宋_GB2312"/>
          <w:color w:val="000000"/>
          <w:sz w:val="32"/>
          <w:szCs w:val="32"/>
        </w:rPr>
        <w:t>万元，主要是因为</w:t>
      </w:r>
      <w:r>
        <w:rPr>
          <w:rFonts w:hint="eastAsia" w:ascii="仿宋_GB2312" w:hAnsi="宋体" w:eastAsia="仿宋_GB2312" w:cs="宋体"/>
          <w:kern w:val="0"/>
          <w:sz w:val="32"/>
          <w:szCs w:val="32"/>
        </w:rPr>
        <w:t>2021年继续实行厉行节约原则，公务接待费比上年减少0.18万元。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60</w:t>
      </w:r>
      <w:r>
        <w:rPr>
          <w:rFonts w:eastAsia="仿宋_GB2312"/>
          <w:color w:val="000000"/>
          <w:sz w:val="32"/>
          <w:szCs w:val="32"/>
        </w:rPr>
        <w:t>万元，主要包括</w:t>
      </w:r>
      <w:r>
        <w:rPr>
          <w:rFonts w:hint="eastAsia" w:eastAsia="仿宋_GB2312"/>
          <w:color w:val="000000"/>
          <w:sz w:val="32"/>
          <w:szCs w:val="32"/>
        </w:rPr>
        <w:t>全年主体班学员餐费</w:t>
      </w:r>
      <w:r>
        <w:rPr>
          <w:rFonts w:eastAsia="仿宋_GB2312"/>
          <w:color w:val="000000"/>
          <w:sz w:val="32"/>
          <w:szCs w:val="32"/>
        </w:rPr>
        <w:t>（</w:t>
      </w:r>
      <w:r>
        <w:rPr>
          <w:rFonts w:hint="eastAsia" w:eastAsia="仿宋_GB2312"/>
          <w:color w:val="000000"/>
          <w:sz w:val="32"/>
          <w:szCs w:val="32"/>
        </w:rPr>
        <w:t>全年举办主体班11个12期1285人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hint="default" w:eastAsia="楷体_GB2312"/>
          <w:sz w:val="32"/>
          <w:szCs w:val="32"/>
          <w:lang w:val="en-US" w:eastAsia="zh-CN"/>
        </w:rPr>
      </w:pPr>
      <w:r>
        <w:rPr>
          <w:rFonts w:eastAsia="楷体_GB2312"/>
          <w:bCs/>
          <w:color w:val="000000"/>
          <w:sz w:val="32"/>
          <w:szCs w:val="32"/>
        </w:rPr>
        <w:t>（七）其他事项</w:t>
      </w:r>
      <w:r>
        <w:rPr>
          <w:rFonts w:hint="eastAsia" w:eastAsia="楷体_GB2312"/>
          <w:bCs/>
          <w:color w:val="000000"/>
          <w:sz w:val="32"/>
          <w:szCs w:val="32"/>
          <w:lang w:eastAsia="zh-CN"/>
        </w:rPr>
        <w:t>。</w:t>
      </w:r>
      <w:r>
        <w:rPr>
          <w:rFonts w:hint="eastAsia" w:eastAsia="楷体_GB2312"/>
          <w:bCs/>
          <w:color w:val="000000"/>
          <w:sz w:val="32"/>
          <w:szCs w:val="32"/>
          <w:lang w:val="en-US" w:eastAsia="zh-CN"/>
        </w:rPr>
        <w:t>政府性基金预算没有支出。</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51E93-AC0D-4B65-84BB-83D0FE289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66E20FF4-FE51-4E2D-9E77-BF9D45A7B65D}"/>
  </w:font>
  <w:font w:name="仿宋_GB2312">
    <w:panose1 w:val="02010609030101010101"/>
    <w:charset w:val="86"/>
    <w:family w:val="modern"/>
    <w:pitch w:val="default"/>
    <w:sig w:usb0="00000001" w:usb1="080E0000" w:usb2="00000000" w:usb3="00000000" w:csb0="00040000" w:csb1="00000000"/>
    <w:embedRegular r:id="rId3" w:fontKey="{D08C27CB-7C01-4FEF-B8DF-61BA4A596B23}"/>
  </w:font>
  <w:font w:name="方正小标宋简体">
    <w:panose1 w:val="03000509000000000000"/>
    <w:charset w:val="86"/>
    <w:family w:val="script"/>
    <w:pitch w:val="default"/>
    <w:sig w:usb0="00000001" w:usb1="080E0000" w:usb2="00000000" w:usb3="00000000" w:csb0="00040000" w:csb1="00000000"/>
    <w:embedRegular r:id="rId4" w:fontKey="{0B61B353-1D53-479D-A237-162E1B93F722}"/>
  </w:font>
  <w:font w:name="仿宋">
    <w:panose1 w:val="02010609060101010101"/>
    <w:charset w:val="86"/>
    <w:family w:val="auto"/>
    <w:pitch w:val="default"/>
    <w:sig w:usb0="800002BF" w:usb1="38CF7CFA" w:usb2="00000016" w:usb3="00000000" w:csb0="00040001" w:csb1="00000000"/>
    <w:embedRegular r:id="rId5" w:fontKey="{E0F6A1EF-3FA2-46F0-90F6-B8450E449E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0809F2"/>
    <w:rsid w:val="00323B43"/>
    <w:rsid w:val="003D37D8"/>
    <w:rsid w:val="004358AB"/>
    <w:rsid w:val="005553BA"/>
    <w:rsid w:val="006464CA"/>
    <w:rsid w:val="0077734D"/>
    <w:rsid w:val="008B7726"/>
    <w:rsid w:val="00902B8F"/>
    <w:rsid w:val="00B221AD"/>
    <w:rsid w:val="00CB1E75"/>
    <w:rsid w:val="00D84058"/>
    <w:rsid w:val="00E315E9"/>
    <w:rsid w:val="01FF2263"/>
    <w:rsid w:val="05A926BD"/>
    <w:rsid w:val="06097EE3"/>
    <w:rsid w:val="063C563F"/>
    <w:rsid w:val="12AD3562"/>
    <w:rsid w:val="13C53966"/>
    <w:rsid w:val="18CE651B"/>
    <w:rsid w:val="23075D16"/>
    <w:rsid w:val="2ACE78DB"/>
    <w:rsid w:val="2BEC4909"/>
    <w:rsid w:val="2BF94116"/>
    <w:rsid w:val="313F3B4A"/>
    <w:rsid w:val="35262243"/>
    <w:rsid w:val="369F057B"/>
    <w:rsid w:val="38BE5A07"/>
    <w:rsid w:val="3F9248CA"/>
    <w:rsid w:val="3FD4653A"/>
    <w:rsid w:val="43BF2A37"/>
    <w:rsid w:val="44AB5CA0"/>
    <w:rsid w:val="471A0E8D"/>
    <w:rsid w:val="474103CB"/>
    <w:rsid w:val="49CB2D7C"/>
    <w:rsid w:val="50BF129B"/>
    <w:rsid w:val="5165236A"/>
    <w:rsid w:val="52B2037F"/>
    <w:rsid w:val="5BB605BA"/>
    <w:rsid w:val="5D4A6FA0"/>
    <w:rsid w:val="62E729AC"/>
    <w:rsid w:val="648107B5"/>
    <w:rsid w:val="66884DF1"/>
    <w:rsid w:val="66A172CC"/>
    <w:rsid w:val="66EC43A6"/>
    <w:rsid w:val="69706493"/>
    <w:rsid w:val="72F158BC"/>
    <w:rsid w:val="75BB5B7B"/>
    <w:rsid w:val="784E5A53"/>
    <w:rsid w:val="7A34246C"/>
    <w:rsid w:val="7E85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atLeast"/>
    </w:pPr>
    <w:rPr>
      <w:rFonts w:ascii="楷体_GB2312" w:eastAsia="楷体_GB2312"/>
      <w:sz w:val="3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295D-243C-4BC7-877F-9808A67BC46B}">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2720</Words>
  <Characters>2911</Characters>
  <Lines>3</Lines>
  <Paragraphs>6</Paragraphs>
  <TotalTime>6</TotalTime>
  <ScaleCrop>false</ScaleCrop>
  <LinksUpToDate>false</LinksUpToDate>
  <CharactersWithSpaces>2952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6C1C74A2F82244C091826E2A67E2B45A</vt:lpwstr>
  </property>
</Properties>
</file>