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2200" w:firstLineChars="500"/>
        <w:rPr>
          <w:rFonts w:eastAsia="方正小标宋简体"/>
          <w:bCs/>
          <w:color w:val="000000"/>
          <w:sz w:val="44"/>
          <w:szCs w:val="44"/>
        </w:rPr>
      </w:pPr>
      <w:r>
        <w:rPr>
          <w:rFonts w:hint="eastAsia" w:eastAsia="方正小标宋简体"/>
          <w:bCs/>
          <w:color w:val="000000"/>
          <w:sz w:val="44"/>
          <w:szCs w:val="44"/>
        </w:rPr>
        <w:t>政协醴陵市委员会</w:t>
      </w:r>
    </w:p>
    <w:p>
      <w:pPr>
        <w:tabs>
          <w:tab w:val="left" w:pos="7560"/>
        </w:tabs>
        <w:adjustRightInd w:val="0"/>
        <w:snapToGrid w:val="0"/>
        <w:spacing w:line="560" w:lineRule="exact"/>
        <w:ind w:firstLine="1760" w:firstLineChars="400"/>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（二十九）单位专项支出方向绩效目标表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Ansi="黑体" w:eastAsia="黑体"/>
          <w:sz w:val="32"/>
          <w:szCs w:val="32"/>
        </w:rPr>
      </w:pPr>
    </w:p>
    <w:p>
      <w:pPr>
        <w:numPr>
          <w:ilvl w:val="0"/>
          <w:numId w:val="1"/>
        </w:numPr>
        <w:spacing w:line="600" w:lineRule="exact"/>
        <w:ind w:firstLine="640" w:firstLineChars="200"/>
        <w:rPr>
          <w:rFonts w:hAnsi="黑体" w:eastAsia="黑体"/>
          <w:sz w:val="32"/>
          <w:szCs w:val="32"/>
        </w:rPr>
      </w:pPr>
      <w:r>
        <w:rPr>
          <w:rFonts w:hAnsi="黑体" w:eastAsia="黑体"/>
          <w:sz w:val="32"/>
          <w:szCs w:val="32"/>
        </w:rPr>
        <w:t>部门职能职责</w:t>
      </w:r>
    </w:p>
    <w:p>
      <w:pPr>
        <w:spacing w:line="600" w:lineRule="exact"/>
        <w:ind w:firstLine="640" w:firstLineChars="200"/>
        <w:rPr>
          <w:rFonts w:eastAsia="仿宋_GB2312"/>
          <w:sz w:val="32"/>
          <w:szCs w:val="32"/>
        </w:rPr>
      </w:pPr>
      <w:r>
        <w:rPr>
          <w:rFonts w:eastAsia="仿宋_GB2312"/>
          <w:sz w:val="32"/>
          <w:szCs w:val="32"/>
        </w:rPr>
        <w:t>(1)负责市政协全体会议、常务委员会议、主席会议、主席办公会议、常务委员专题协商座谈会议工作，负责上述会议所形成的决议、决定、建议案的组织实施。</w:t>
      </w:r>
    </w:p>
    <w:p>
      <w:pPr>
        <w:spacing w:line="600" w:lineRule="exact"/>
        <w:ind w:firstLine="640" w:firstLineChars="200"/>
        <w:rPr>
          <w:rFonts w:eastAsia="仿宋_GB2312"/>
          <w:sz w:val="32"/>
          <w:szCs w:val="32"/>
        </w:rPr>
      </w:pPr>
      <w:r>
        <w:rPr>
          <w:rFonts w:eastAsia="仿宋_GB2312"/>
          <w:sz w:val="32"/>
          <w:szCs w:val="32"/>
        </w:rPr>
        <w:t>(2)组织协调市政协各专门委员会的工作，充分发挥市政协委员的作用，履行好政治协商、民主监督、参政议政的基本职责。</w:t>
      </w:r>
    </w:p>
    <w:p>
      <w:pPr>
        <w:spacing w:line="600" w:lineRule="exact"/>
        <w:ind w:firstLine="640" w:firstLineChars="200"/>
        <w:rPr>
          <w:rFonts w:eastAsia="仿宋_GB2312"/>
          <w:sz w:val="32"/>
          <w:szCs w:val="32"/>
        </w:rPr>
      </w:pPr>
      <w:r>
        <w:rPr>
          <w:rFonts w:eastAsia="仿宋_GB2312"/>
          <w:sz w:val="32"/>
          <w:szCs w:val="32"/>
        </w:rPr>
        <w:t>(3)负责市政协委员进行视察、参观、调查、座谈、学习、研讨、宣传等日常活动的服务和具体组织工作。</w:t>
      </w:r>
    </w:p>
    <w:p>
      <w:pPr>
        <w:spacing w:line="600" w:lineRule="exact"/>
        <w:ind w:firstLine="640" w:firstLineChars="200"/>
        <w:rPr>
          <w:rFonts w:eastAsia="仿宋_GB2312"/>
          <w:sz w:val="32"/>
          <w:szCs w:val="32"/>
        </w:rPr>
      </w:pPr>
      <w:r>
        <w:rPr>
          <w:rFonts w:eastAsia="仿宋_GB2312"/>
          <w:sz w:val="32"/>
          <w:szCs w:val="32"/>
        </w:rPr>
        <w:t xml:space="preserve"> (4)研究统一战线和人民政协的理论、政策，调查研究政协工作中的问题及解决办法，供领导参考。</w:t>
      </w:r>
    </w:p>
    <w:p>
      <w:pPr>
        <w:spacing w:line="600" w:lineRule="exact"/>
        <w:ind w:firstLine="640" w:firstLineChars="200"/>
        <w:rPr>
          <w:rFonts w:eastAsia="仿宋_GB2312"/>
          <w:sz w:val="32"/>
          <w:szCs w:val="32"/>
        </w:rPr>
      </w:pPr>
      <w:r>
        <w:rPr>
          <w:rFonts w:eastAsia="仿宋_GB2312"/>
          <w:sz w:val="32"/>
          <w:szCs w:val="32"/>
        </w:rPr>
        <w:t>(5)收集和反映市政协委员和各界人士的意见与建议，收集、综合、反映社情民意，宣传人民政协的方针政策、工作业绩和经验以及政协委员的先进事迹。</w:t>
      </w:r>
    </w:p>
    <w:p>
      <w:pPr>
        <w:spacing w:line="600" w:lineRule="exact"/>
        <w:ind w:firstLine="640" w:firstLineChars="200"/>
        <w:rPr>
          <w:rFonts w:eastAsia="仿宋_GB2312"/>
          <w:sz w:val="32"/>
          <w:szCs w:val="32"/>
        </w:rPr>
      </w:pPr>
      <w:r>
        <w:rPr>
          <w:rFonts w:eastAsia="仿宋_GB2312"/>
          <w:sz w:val="32"/>
          <w:szCs w:val="32"/>
        </w:rPr>
        <w:t>(6)联系各民主党派、工商联、各人民团体和无党派人士，联系市直有关部门，互通信息，协调工作，加强合作。</w:t>
      </w:r>
    </w:p>
    <w:p>
      <w:pPr>
        <w:spacing w:line="600" w:lineRule="exact"/>
        <w:ind w:firstLine="640" w:firstLineChars="200"/>
        <w:rPr>
          <w:rFonts w:eastAsia="仿宋_GB2312"/>
          <w:sz w:val="32"/>
          <w:szCs w:val="32"/>
        </w:rPr>
      </w:pPr>
      <w:r>
        <w:rPr>
          <w:rFonts w:eastAsia="仿宋_GB2312"/>
          <w:sz w:val="32"/>
          <w:szCs w:val="32"/>
        </w:rPr>
        <w:t>(7)负责市政协开展各项活动的有关后勤服务管理工作和市政协机关行政事务管理工作。</w:t>
      </w:r>
    </w:p>
    <w:p>
      <w:pPr>
        <w:spacing w:line="600" w:lineRule="exact"/>
        <w:ind w:firstLine="640" w:firstLineChars="200"/>
        <w:rPr>
          <w:rFonts w:eastAsia="仿宋_GB2312"/>
          <w:sz w:val="32"/>
          <w:szCs w:val="32"/>
        </w:rPr>
      </w:pPr>
      <w:r>
        <w:rPr>
          <w:rFonts w:eastAsia="仿宋_GB2312"/>
          <w:sz w:val="32"/>
          <w:szCs w:val="32"/>
        </w:rPr>
        <w:t>(8)负责权限范围内的人事任免。</w:t>
      </w:r>
    </w:p>
    <w:p>
      <w:pPr>
        <w:spacing w:line="600" w:lineRule="exact"/>
        <w:ind w:firstLine="640" w:firstLineChars="200"/>
        <w:rPr>
          <w:rFonts w:eastAsia="仿宋_GB2312"/>
          <w:sz w:val="32"/>
          <w:szCs w:val="32"/>
        </w:rPr>
      </w:pPr>
      <w:r>
        <w:rPr>
          <w:rFonts w:eastAsia="仿宋_GB2312"/>
          <w:sz w:val="32"/>
          <w:szCs w:val="32"/>
        </w:rPr>
        <w:t>(9)负责接待来醴访问的海外有关友好人士和对外联谊工作。</w:t>
      </w:r>
    </w:p>
    <w:p>
      <w:pPr>
        <w:spacing w:line="600" w:lineRule="exact"/>
        <w:ind w:firstLine="640" w:firstLineChars="200"/>
        <w:rPr>
          <w:rFonts w:eastAsia="仿宋_GB2312"/>
          <w:sz w:val="32"/>
          <w:szCs w:val="32"/>
        </w:rPr>
      </w:pPr>
      <w:r>
        <w:rPr>
          <w:rFonts w:eastAsia="仿宋_GB2312"/>
          <w:sz w:val="32"/>
          <w:szCs w:val="32"/>
        </w:rPr>
        <w:t>(10）完成市政协常委会、主席会议和上级政协交办的其他工作。</w:t>
      </w:r>
    </w:p>
    <w:p>
      <w:pPr>
        <w:tabs>
          <w:tab w:val="left" w:pos="7560"/>
        </w:tabs>
        <w:adjustRightInd w:val="0"/>
        <w:snapToGrid w:val="0"/>
        <w:spacing w:line="560" w:lineRule="exact"/>
        <w:ind w:firstLine="640" w:firstLineChars="200"/>
        <w:rPr>
          <w:rFonts w:eastAsia="黑体"/>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二、机构设置</w:t>
      </w:r>
    </w:p>
    <w:p>
      <w:pPr>
        <w:spacing w:line="600" w:lineRule="exact"/>
        <w:ind w:firstLine="640" w:firstLineChars="200"/>
        <w:rPr>
          <w:rFonts w:eastAsia="仿宋_GB2312"/>
          <w:sz w:val="32"/>
          <w:szCs w:val="32"/>
        </w:rPr>
      </w:pPr>
      <w:r>
        <w:rPr>
          <w:rFonts w:eastAsia="仿宋_GB2312"/>
          <w:sz w:val="32"/>
          <w:szCs w:val="32"/>
        </w:rPr>
        <w:t>本部门共有编制人数</w:t>
      </w:r>
      <w:r>
        <w:rPr>
          <w:rFonts w:hint="eastAsia" w:eastAsia="仿宋_GB2312"/>
          <w:sz w:val="32"/>
          <w:szCs w:val="32"/>
        </w:rPr>
        <w:t>33</w:t>
      </w:r>
      <w:r>
        <w:rPr>
          <w:rFonts w:eastAsia="仿宋_GB2312"/>
          <w:sz w:val="32"/>
          <w:szCs w:val="32"/>
        </w:rPr>
        <w:t>人，实有在职人数3</w:t>
      </w:r>
      <w:r>
        <w:rPr>
          <w:rFonts w:hint="eastAsia" w:eastAsia="仿宋_GB2312"/>
          <w:sz w:val="32"/>
          <w:szCs w:val="32"/>
        </w:rPr>
        <w:t>3</w:t>
      </w:r>
      <w:r>
        <w:rPr>
          <w:rFonts w:eastAsia="仿宋_GB2312"/>
          <w:sz w:val="32"/>
          <w:szCs w:val="32"/>
        </w:rPr>
        <w:t>人，退休人数3</w:t>
      </w:r>
      <w:r>
        <w:rPr>
          <w:rFonts w:hint="eastAsia" w:eastAsia="仿宋_GB2312"/>
          <w:sz w:val="32"/>
          <w:szCs w:val="32"/>
        </w:rPr>
        <w:t>7</w:t>
      </w:r>
      <w:r>
        <w:rPr>
          <w:rFonts w:eastAsia="仿宋_GB2312"/>
          <w:sz w:val="32"/>
          <w:szCs w:val="32"/>
        </w:rPr>
        <w:t>人，负担遗属生活费2人，属一级预算单位。内设机构包括6个行政编正科级机构和1个事业编机构，由政协醴陵市委员会办公室统一核算并对外公开。行政编机构为办公室、农业农村和人口资源环境委员会、提案和委员学习联络委员会、经济科技和外事委员会、社会法制和民族宗教委员会、文教卫体和文史委员会、委员服务中心。</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三、部门收支概况</w:t>
      </w:r>
    </w:p>
    <w:p>
      <w:pPr>
        <w:spacing w:line="600" w:lineRule="exact"/>
        <w:ind w:firstLine="640" w:firstLineChars="200"/>
        <w:rPr>
          <w:rFonts w:eastAsia="仿宋_GB2312"/>
          <w:color w:val="000000"/>
          <w:kern w:val="0"/>
          <w:sz w:val="32"/>
          <w:szCs w:val="32"/>
        </w:rPr>
      </w:pPr>
      <w:r>
        <w:rPr>
          <w:rFonts w:hint="eastAsia" w:eastAsia="仿宋_GB2312"/>
          <w:color w:val="000000"/>
          <w:kern w:val="0"/>
          <w:sz w:val="32"/>
          <w:szCs w:val="32"/>
        </w:rPr>
        <w:t>2</w:t>
      </w:r>
      <w:r>
        <w:rPr>
          <w:rFonts w:eastAsia="仿宋_GB2312"/>
          <w:color w:val="000000"/>
          <w:kern w:val="0"/>
          <w:sz w:val="32"/>
          <w:szCs w:val="32"/>
        </w:rPr>
        <w:t>02</w:t>
      </w:r>
      <w:r>
        <w:rPr>
          <w:rFonts w:hint="eastAsia" w:eastAsia="仿宋_GB2312"/>
          <w:color w:val="000000"/>
          <w:kern w:val="0"/>
          <w:sz w:val="32"/>
          <w:szCs w:val="32"/>
        </w:rPr>
        <w:t>1</w:t>
      </w:r>
      <w:r>
        <w:rPr>
          <w:rFonts w:eastAsia="仿宋_GB2312"/>
          <w:color w:val="000000"/>
          <w:kern w:val="0"/>
          <w:sz w:val="32"/>
          <w:szCs w:val="32"/>
        </w:rPr>
        <w:t>年部门预算编报范围包括机关。收入既包括公共预算和政府性基金收入，又包括事业单位经营服务等收入；支出既包括保障局机关及直属单位基本运行的经费，也包括工资福利支出、一般商品服务支出、对个人和家庭补助支出以及工作性专项和重点等专项经费。</w:t>
      </w:r>
    </w:p>
    <w:p>
      <w:pPr>
        <w:widowControl/>
        <w:shd w:val="clear" w:color="auto" w:fill="FFFFFF"/>
        <w:spacing w:line="600" w:lineRule="exact"/>
        <w:ind w:firstLine="682"/>
        <w:rPr>
          <w:rFonts w:eastAsia="仿宋_GB2312"/>
          <w:color w:val="000000"/>
          <w:kern w:val="0"/>
          <w:sz w:val="32"/>
          <w:szCs w:val="32"/>
        </w:rPr>
      </w:pPr>
      <w:r>
        <w:rPr>
          <w:rFonts w:eastAsia="仿宋_GB2312"/>
          <w:color w:val="000000"/>
          <w:kern w:val="0"/>
          <w:sz w:val="32"/>
          <w:szCs w:val="32"/>
        </w:rPr>
        <w:t>本单位无下属预算单位。</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722.43</w:t>
      </w:r>
      <w:r>
        <w:rPr>
          <w:rFonts w:eastAsia="仿宋_GB2312"/>
          <w:color w:val="000000"/>
          <w:sz w:val="32"/>
          <w:szCs w:val="32"/>
        </w:rPr>
        <w:t>万元，其中，一般公共预算拨款</w:t>
      </w:r>
      <w:r>
        <w:rPr>
          <w:rFonts w:hint="eastAsia" w:eastAsia="仿宋_GB2312"/>
          <w:color w:val="000000"/>
          <w:sz w:val="32"/>
          <w:szCs w:val="32"/>
        </w:rPr>
        <w:t>722.43</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722.43</w:t>
      </w:r>
      <w:r>
        <w:rPr>
          <w:rFonts w:eastAsia="仿宋_GB2312"/>
          <w:color w:val="000000"/>
          <w:sz w:val="32"/>
          <w:szCs w:val="32"/>
        </w:rPr>
        <w:t>万元，其中，一般公共服务支出</w:t>
      </w:r>
      <w:r>
        <w:rPr>
          <w:rFonts w:hint="eastAsia" w:eastAsia="仿宋_GB2312"/>
          <w:color w:val="000000"/>
          <w:sz w:val="32"/>
          <w:szCs w:val="32"/>
        </w:rPr>
        <w:t>709.56</w:t>
      </w:r>
      <w:r>
        <w:rPr>
          <w:rFonts w:eastAsia="仿宋_GB2312"/>
          <w:color w:val="000000"/>
          <w:sz w:val="32"/>
          <w:szCs w:val="32"/>
        </w:rPr>
        <w:t>万元，</w:t>
      </w:r>
      <w:r>
        <w:rPr>
          <w:rFonts w:hint="eastAsia" w:eastAsia="仿宋_GB2312"/>
          <w:color w:val="000000"/>
          <w:kern w:val="0"/>
          <w:sz w:val="32"/>
          <w:szCs w:val="32"/>
        </w:rPr>
        <w:t>卫生健康支出12.87</w:t>
      </w:r>
      <w:r>
        <w:rPr>
          <w:rFonts w:eastAsia="仿宋_GB2312"/>
          <w:color w:val="000000"/>
          <w:kern w:val="0"/>
          <w:sz w:val="32"/>
          <w:szCs w:val="32"/>
        </w:rPr>
        <w:t>万元</w:t>
      </w:r>
      <w:r>
        <w:rPr>
          <w:rFonts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564.43</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bookmarkStart w:id="0" w:name="_GoBack"/>
      <w:bookmarkEnd w:id="0"/>
    </w:p>
    <w:p>
      <w:pPr>
        <w:tabs>
          <w:tab w:val="left" w:pos="7560"/>
        </w:tabs>
        <w:adjustRightInd w:val="0"/>
        <w:snapToGrid w:val="0"/>
        <w:spacing w:line="560" w:lineRule="exact"/>
        <w:ind w:firstLine="643" w:firstLineChars="200"/>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158</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政协会议80</w:t>
      </w:r>
      <w:r>
        <w:rPr>
          <w:rFonts w:eastAsia="仿宋_GB2312"/>
          <w:color w:val="000000"/>
          <w:sz w:val="32"/>
          <w:szCs w:val="32"/>
        </w:rPr>
        <w:t>万元。主要用于</w:t>
      </w:r>
      <w:r>
        <w:rPr>
          <w:rFonts w:hint="eastAsia" w:eastAsia="仿宋_GB2312"/>
          <w:color w:val="000000"/>
          <w:sz w:val="32"/>
          <w:szCs w:val="32"/>
        </w:rPr>
        <w:t>政协第十四届六次会议。</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委员培训学习工作经费10</w:t>
      </w:r>
      <w:r>
        <w:rPr>
          <w:rFonts w:eastAsia="仿宋_GB2312"/>
          <w:color w:val="000000"/>
          <w:sz w:val="32"/>
          <w:szCs w:val="32"/>
        </w:rPr>
        <w:t>万元。主要用于</w:t>
      </w:r>
      <w:r>
        <w:rPr>
          <w:rFonts w:hint="eastAsia" w:eastAsia="仿宋_GB2312"/>
          <w:color w:val="000000"/>
          <w:sz w:val="32"/>
          <w:szCs w:val="32"/>
        </w:rPr>
        <w:t>政协委员学习培训。</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（3）政协委员经费48万元。主要用</w:t>
      </w:r>
      <w:r>
        <w:rPr>
          <w:rFonts w:eastAsia="仿宋_GB2312"/>
          <w:color w:val="000000"/>
          <w:sz w:val="32"/>
          <w:szCs w:val="32"/>
        </w:rPr>
        <w:t>于</w:t>
      </w:r>
      <w:r>
        <w:rPr>
          <w:rFonts w:hint="eastAsia" w:eastAsia="仿宋_GB2312"/>
          <w:color w:val="000000"/>
          <w:sz w:val="32"/>
          <w:szCs w:val="32"/>
        </w:rPr>
        <w:t>政协委员调研、学习等费用。</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（4）陶瓷推介经费20元。主要用于陶瓷</w:t>
      </w:r>
      <w:r>
        <w:rPr>
          <w:rFonts w:eastAsia="仿宋_GB2312"/>
          <w:color w:val="000000"/>
          <w:sz w:val="32"/>
          <w:szCs w:val="32"/>
        </w:rPr>
        <w:t>产业</w:t>
      </w:r>
      <w:r>
        <w:rPr>
          <w:rFonts w:hint="eastAsia" w:eastAsia="仿宋_GB2312"/>
          <w:color w:val="000000"/>
          <w:sz w:val="32"/>
          <w:szCs w:val="32"/>
        </w:rPr>
        <w:t>宣传推广，提升醴陵陶瓷品牌。</w:t>
      </w:r>
    </w:p>
    <w:p>
      <w:pPr>
        <w:numPr>
          <w:ilvl w:val="0"/>
          <w:numId w:val="2"/>
        </w:num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722.43</w:t>
      </w:r>
      <w:r>
        <w:rPr>
          <w:rFonts w:eastAsia="仿宋_GB2312"/>
          <w:color w:val="000000"/>
          <w:sz w:val="32"/>
          <w:szCs w:val="32"/>
        </w:rPr>
        <w:t>万元，比上年增</w:t>
      </w:r>
      <w:r>
        <w:rPr>
          <w:rFonts w:hint="eastAsia" w:eastAsia="仿宋_GB2312"/>
          <w:color w:val="000000"/>
          <w:sz w:val="32"/>
          <w:szCs w:val="32"/>
        </w:rPr>
        <w:t>加12.37</w:t>
      </w:r>
      <w:r>
        <w:rPr>
          <w:rFonts w:eastAsia="仿宋_GB2312"/>
          <w:color w:val="000000"/>
          <w:sz w:val="32"/>
          <w:szCs w:val="32"/>
        </w:rPr>
        <w:t>万元，主要原因是</w:t>
      </w:r>
      <w:r>
        <w:rPr>
          <w:rFonts w:hint="eastAsia" w:eastAsia="仿宋_GB2312"/>
          <w:color w:val="000000"/>
          <w:sz w:val="32"/>
          <w:szCs w:val="32"/>
        </w:rPr>
        <w:t>委员经费增加。</w:t>
      </w:r>
    </w:p>
    <w:p>
      <w:pPr>
        <w:tabs>
          <w:tab w:val="left" w:pos="7560"/>
        </w:tabs>
        <w:adjustRightInd w:val="0"/>
        <w:snapToGrid w:val="0"/>
        <w:spacing w:line="560" w:lineRule="exac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236.44</w:t>
      </w:r>
      <w:r>
        <w:rPr>
          <w:rFonts w:eastAsia="仿宋_GB2312"/>
          <w:color w:val="000000"/>
          <w:sz w:val="32"/>
          <w:szCs w:val="32"/>
        </w:rPr>
        <w:t>万元，比上年度预算增加</w:t>
      </w:r>
      <w:r>
        <w:rPr>
          <w:rFonts w:hint="eastAsia" w:eastAsia="仿宋_GB2312"/>
          <w:color w:val="000000"/>
          <w:sz w:val="32"/>
          <w:szCs w:val="32"/>
        </w:rPr>
        <w:t>32.82</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bCs/>
          <w:color w:val="000000"/>
          <w:sz w:val="32"/>
          <w:szCs w:val="32"/>
        </w:rPr>
        <w:t>工作性专项增加。</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90</w:t>
      </w:r>
      <w:r>
        <w:rPr>
          <w:rFonts w:eastAsia="仿宋_GB2312"/>
          <w:color w:val="000000"/>
          <w:sz w:val="32"/>
          <w:szCs w:val="32"/>
        </w:rPr>
        <w:t>万元。包含：</w:t>
      </w:r>
      <w:r>
        <w:rPr>
          <w:rFonts w:hint="eastAsia" w:eastAsia="仿宋_GB2312"/>
          <w:color w:val="000000"/>
          <w:sz w:val="32"/>
          <w:szCs w:val="32"/>
        </w:rPr>
        <w:t>服务采购会议费80</w:t>
      </w:r>
      <w:r>
        <w:rPr>
          <w:rFonts w:eastAsia="仿宋_GB2312"/>
          <w:color w:val="000000"/>
          <w:sz w:val="32"/>
          <w:szCs w:val="32"/>
        </w:rPr>
        <w:t>万元、</w:t>
      </w:r>
      <w:r>
        <w:rPr>
          <w:rFonts w:hint="eastAsia" w:eastAsia="仿宋_GB2312"/>
          <w:color w:val="000000"/>
          <w:sz w:val="32"/>
          <w:szCs w:val="32"/>
        </w:rPr>
        <w:t>货物采购10</w:t>
      </w:r>
      <w:r>
        <w:rPr>
          <w:rFonts w:eastAsia="仿宋_GB2312"/>
          <w:color w:val="000000"/>
          <w:sz w:val="32"/>
          <w:szCs w:val="32"/>
        </w:rPr>
        <w:t>万元。</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w:t>
      </w:r>
      <w:r>
        <w:rPr>
          <w:rFonts w:eastAsia="仿宋_GB2312"/>
          <w:sz w:val="32"/>
          <w:szCs w:val="32"/>
        </w:rPr>
        <w:t xml:space="preserve">务用房 </w:t>
      </w:r>
      <w:r>
        <w:rPr>
          <w:rFonts w:hint="eastAsia" w:eastAsia="仿宋_GB2312"/>
          <w:sz w:val="32"/>
          <w:szCs w:val="32"/>
        </w:rPr>
        <w:t>500</w:t>
      </w:r>
      <w:r>
        <w:rPr>
          <w:rFonts w:eastAsia="仿宋_GB2312"/>
          <w:sz w:val="32"/>
          <w:szCs w:val="32"/>
        </w:rPr>
        <w:t xml:space="preserve"> 平方米；车辆</w:t>
      </w:r>
      <w:r>
        <w:rPr>
          <w:rFonts w:hint="eastAsia" w:eastAsia="仿宋_GB2312"/>
          <w:sz w:val="32"/>
          <w:szCs w:val="32"/>
        </w:rPr>
        <w:t>0</w:t>
      </w:r>
      <w:r>
        <w:rPr>
          <w:rFonts w:eastAsia="仿宋_GB2312"/>
          <w:sz w:val="32"/>
          <w:szCs w:val="32"/>
        </w:rPr>
        <w:t xml:space="preserve"> 辆，</w:t>
      </w:r>
      <w:r>
        <w:rPr>
          <w:rFonts w:eastAsia="仿宋_GB2312"/>
          <w:color w:val="000000"/>
          <w:sz w:val="32"/>
          <w:szCs w:val="32"/>
        </w:rPr>
        <w:t>其中一般公务用车</w:t>
      </w:r>
      <w:r>
        <w:rPr>
          <w:rFonts w:hint="eastAsia" w:eastAsia="仿宋_GB2312"/>
          <w:color w:val="000000"/>
          <w:sz w:val="32"/>
          <w:szCs w:val="32"/>
        </w:rPr>
        <w:t>0</w:t>
      </w:r>
      <w:r>
        <w:rPr>
          <w:rFonts w:eastAsia="仿宋_GB2312"/>
          <w:color w:val="000000"/>
          <w:sz w:val="32"/>
          <w:szCs w:val="32"/>
        </w:rPr>
        <w:t>辆、一般执法执勤用车</w:t>
      </w:r>
      <w:r>
        <w:rPr>
          <w:rFonts w:hint="eastAsia" w:eastAsia="仿宋_GB2312"/>
          <w:color w:val="000000"/>
          <w:sz w:val="32"/>
          <w:szCs w:val="32"/>
        </w:rPr>
        <w:t>0</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 xml:space="preserve">辆；单位价值200万以上大型设备 </w:t>
      </w:r>
      <w:r>
        <w:rPr>
          <w:rFonts w:hint="eastAsia" w:eastAsia="仿宋_GB2312"/>
          <w:color w:val="000000"/>
          <w:sz w:val="32"/>
          <w:szCs w:val="32"/>
        </w:rPr>
        <w:t>0</w:t>
      </w:r>
      <w:r>
        <w:rPr>
          <w:rFonts w:eastAsia="仿宋_GB2312"/>
          <w:color w:val="000000"/>
          <w:sz w:val="32"/>
          <w:szCs w:val="32"/>
        </w:rPr>
        <w:t xml:space="preserve"> 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rPr>
        <w:t>722.43</w:t>
      </w:r>
      <w:r>
        <w:rPr>
          <w:rFonts w:eastAsia="仿宋_GB2312"/>
          <w:color w:val="000000"/>
          <w:sz w:val="32"/>
          <w:szCs w:val="32"/>
        </w:rPr>
        <w:t xml:space="preserve">万元，其中，基本支出  </w:t>
      </w:r>
      <w:r>
        <w:rPr>
          <w:rFonts w:hint="eastAsia" w:eastAsia="仿宋_GB2312"/>
          <w:color w:val="000000"/>
          <w:sz w:val="32"/>
          <w:szCs w:val="32"/>
        </w:rPr>
        <w:t>564.43</w:t>
      </w:r>
      <w:r>
        <w:rPr>
          <w:rFonts w:eastAsia="仿宋_GB2312"/>
          <w:color w:val="000000"/>
          <w:sz w:val="32"/>
          <w:szCs w:val="32"/>
        </w:rPr>
        <w:t>万元，项目支出</w:t>
      </w:r>
      <w:r>
        <w:rPr>
          <w:rFonts w:hint="eastAsia" w:eastAsia="仿宋_GB2312"/>
          <w:color w:val="000000"/>
          <w:sz w:val="32"/>
          <w:szCs w:val="32"/>
        </w:rPr>
        <w:t>158</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3.5</w:t>
      </w:r>
      <w:r>
        <w:rPr>
          <w:rFonts w:eastAsia="仿宋_GB2312"/>
          <w:color w:val="000000"/>
          <w:sz w:val="32"/>
          <w:szCs w:val="32"/>
        </w:rPr>
        <w:t>万元，其中：公务接待费</w:t>
      </w:r>
      <w:r>
        <w:rPr>
          <w:rFonts w:hint="eastAsia" w:eastAsia="仿宋_GB2312"/>
          <w:color w:val="000000"/>
          <w:sz w:val="32"/>
          <w:szCs w:val="32"/>
        </w:rPr>
        <w:t>3.5</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0</w:t>
      </w:r>
      <w:r>
        <w:rPr>
          <w:rFonts w:eastAsia="仿宋_GB2312"/>
          <w:color w:val="000000"/>
          <w:sz w:val="32"/>
          <w:szCs w:val="32"/>
        </w:rPr>
        <w:t>万</w:t>
      </w:r>
      <w:r>
        <w:rPr>
          <w:rFonts w:hint="eastAsia" w:eastAsia="仿宋_GB2312"/>
          <w:color w:val="000000"/>
          <w:sz w:val="32"/>
          <w:szCs w:val="32"/>
        </w:rPr>
        <w:t>。</w:t>
      </w:r>
      <w:r>
        <w:rPr>
          <w:rFonts w:eastAsia="仿宋_GB2312"/>
          <w:color w:val="000000"/>
          <w:sz w:val="32"/>
          <w:szCs w:val="32"/>
        </w:rPr>
        <w:t>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hint="eastAsia"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年增加</w:t>
      </w:r>
      <w:r>
        <w:rPr>
          <w:rFonts w:hint="eastAsia" w:eastAsia="仿宋_GB2312"/>
          <w:color w:val="000000"/>
          <w:sz w:val="32"/>
          <w:szCs w:val="32"/>
        </w:rPr>
        <w:t>0</w:t>
      </w:r>
      <w:r>
        <w:rPr>
          <w:rFonts w:eastAsia="仿宋_GB2312"/>
          <w:color w:val="000000"/>
          <w:sz w:val="32"/>
          <w:szCs w:val="32"/>
        </w:rPr>
        <w:t>万元</w:t>
      </w:r>
      <w:r>
        <w:rPr>
          <w:rFonts w:eastAsia="仿宋_GB2312"/>
          <w:kern w:val="0"/>
          <w:sz w:val="32"/>
          <w:szCs w:val="32"/>
        </w:rPr>
        <w:t>。</w:t>
      </w:r>
    </w:p>
    <w:p>
      <w:pPr>
        <w:tabs>
          <w:tab w:val="left" w:pos="7560"/>
        </w:tabs>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80</w:t>
      </w:r>
      <w:r>
        <w:rPr>
          <w:rFonts w:eastAsia="仿宋_GB2312"/>
          <w:color w:val="000000"/>
          <w:sz w:val="32"/>
          <w:szCs w:val="32"/>
        </w:rPr>
        <w:t>万元，主要是</w:t>
      </w:r>
      <w:r>
        <w:rPr>
          <w:rFonts w:hint="eastAsia" w:eastAsia="仿宋_GB2312"/>
          <w:color w:val="000000"/>
          <w:sz w:val="32"/>
          <w:szCs w:val="32"/>
        </w:rPr>
        <w:t>政协第十四届六次会议</w:t>
      </w:r>
      <w:r>
        <w:rPr>
          <w:rFonts w:eastAsia="仿宋_GB2312"/>
          <w:color w:val="000000"/>
          <w:sz w:val="32"/>
          <w:szCs w:val="32"/>
        </w:rPr>
        <w:t>。</w:t>
      </w:r>
      <w:r>
        <w:rPr>
          <w:rFonts w:hint="eastAsia" w:eastAsia="仿宋_GB2312"/>
          <w:color w:val="000000"/>
          <w:sz w:val="32"/>
          <w:szCs w:val="32"/>
        </w:rPr>
        <w:t>政协委员293人，列席人员285人，工作人员105人。</w:t>
      </w:r>
    </w:p>
    <w:p>
      <w:pPr>
        <w:tabs>
          <w:tab w:val="left" w:pos="7560"/>
        </w:tabs>
        <w:adjustRightInd w:val="0"/>
        <w:snapToGrid w:val="0"/>
        <w:spacing w:line="560" w:lineRule="exact"/>
        <w:ind w:firstLine="960" w:firstLineChars="300"/>
        <w:rPr>
          <w:rFonts w:eastAsia="仿宋_GB2312"/>
          <w:color w:val="000000"/>
          <w:sz w:val="32"/>
          <w:szCs w:val="32"/>
        </w:rPr>
      </w:pPr>
    </w:p>
    <w:p>
      <w:pPr>
        <w:tabs>
          <w:tab w:val="left" w:pos="7560"/>
        </w:tabs>
        <w:adjustRightInd w:val="0"/>
        <w:snapToGrid w:val="0"/>
        <w:spacing w:line="560" w:lineRule="exac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10</w:t>
      </w:r>
      <w:r>
        <w:rPr>
          <w:rFonts w:eastAsia="仿宋_GB2312"/>
          <w:color w:val="000000"/>
          <w:sz w:val="32"/>
          <w:szCs w:val="32"/>
        </w:rPr>
        <w:t>万元，主要包括</w:t>
      </w:r>
      <w:r>
        <w:rPr>
          <w:rFonts w:hint="eastAsia" w:eastAsia="仿宋_GB2312"/>
          <w:color w:val="000000"/>
          <w:sz w:val="32"/>
          <w:szCs w:val="32"/>
        </w:rPr>
        <w:t>政协委员培训学习费用</w:t>
      </w:r>
      <w:r>
        <w:rPr>
          <w:rFonts w:eastAsia="仿宋_GB2312"/>
          <w:color w:val="000000"/>
          <w:sz w:val="32"/>
          <w:szCs w:val="32"/>
        </w:rPr>
        <w:t>。</w:t>
      </w:r>
    </w:p>
    <w:p>
      <w:pPr>
        <w:widowControl/>
        <w:shd w:val="clear" w:color="auto" w:fill="FFFFFF"/>
        <w:spacing w:line="600" w:lineRule="exact"/>
        <w:ind w:firstLine="640" w:firstLineChars="200"/>
        <w:jc w:val="left"/>
        <w:rPr>
          <w:rFonts w:hint="eastAsia" w:eastAsia="楷体_GB2312"/>
          <w:bCs/>
          <w:color w:val="000000"/>
          <w:sz w:val="32"/>
          <w:szCs w:val="32"/>
        </w:rPr>
      </w:pPr>
      <w:r>
        <w:rPr>
          <w:rFonts w:eastAsia="楷体_GB2312"/>
          <w:bCs/>
          <w:color w:val="000000"/>
          <w:sz w:val="32"/>
          <w:szCs w:val="32"/>
        </w:rPr>
        <w:t>（七）其他事项。</w:t>
      </w:r>
    </w:p>
    <w:p>
      <w:pPr>
        <w:widowControl/>
        <w:shd w:val="clear" w:color="auto" w:fill="FFFFFF"/>
        <w:spacing w:line="600" w:lineRule="exact"/>
        <w:ind w:firstLine="640" w:firstLineChars="200"/>
        <w:jc w:val="left"/>
        <w:rPr>
          <w:rFonts w:eastAsia="仿宋_GB2312"/>
          <w:kern w:val="0"/>
          <w:sz w:val="32"/>
          <w:szCs w:val="32"/>
        </w:rPr>
      </w:pPr>
      <w:r>
        <w:rPr>
          <w:rFonts w:eastAsia="仿宋_GB2312"/>
          <w:kern w:val="0"/>
          <w:sz w:val="32"/>
          <w:szCs w:val="32"/>
        </w:rPr>
        <w:t>本单位202</w:t>
      </w:r>
      <w:r>
        <w:rPr>
          <w:rFonts w:hint="eastAsia" w:eastAsia="仿宋_GB2312"/>
          <w:kern w:val="0"/>
          <w:sz w:val="32"/>
          <w:szCs w:val="32"/>
        </w:rPr>
        <w:t>1</w:t>
      </w:r>
      <w:r>
        <w:rPr>
          <w:rFonts w:eastAsia="仿宋_GB2312"/>
          <w:kern w:val="0"/>
          <w:sz w:val="32"/>
          <w:szCs w:val="32"/>
        </w:rPr>
        <w:t>年预算未安排政府性基金收支预算、无专户管理的非税收入。</w:t>
      </w:r>
      <w:r>
        <w:rPr>
          <w:rFonts w:hint="eastAsia" w:eastAsia="仿宋_GB2312"/>
          <w:kern w:val="0"/>
          <w:sz w:val="32"/>
          <w:szCs w:val="32"/>
        </w:rPr>
        <w:t>本单位无门户网站，在政府门户网站上统一公开。</w:t>
      </w:r>
    </w:p>
    <w:p>
      <w:pPr>
        <w:tabs>
          <w:tab w:val="left" w:pos="7560"/>
        </w:tabs>
        <w:adjustRightInd w:val="0"/>
        <w:snapToGrid w:val="0"/>
        <w:spacing w:line="560" w:lineRule="exact"/>
        <w:rPr>
          <w:rFonts w:eastAsia="仿宋_GB2312"/>
          <w:b/>
          <w:bCs/>
          <w:sz w:val="32"/>
          <w:szCs w:val="32"/>
        </w:rPr>
      </w:pPr>
    </w:p>
    <w:p>
      <w:pPr>
        <w:tabs>
          <w:tab w:val="left" w:pos="7560"/>
        </w:tabs>
        <w:adjustRightInd w:val="0"/>
        <w:snapToGrid w:val="0"/>
        <w:spacing w:line="560" w:lineRule="exact"/>
        <w:ind w:firstLine="643" w:firstLineChars="200"/>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r>
        <w:rPr>
          <w:rFonts w:eastAsia="仿宋_GB2312"/>
          <w:sz w:val="32"/>
          <w:szCs w:val="32"/>
        </w:rPr>
        <w:br w:type="textWrapping"/>
      </w: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6BAD6"/>
    <w:multiLevelType w:val="singleLevel"/>
    <w:tmpl w:val="1AE6BAD6"/>
    <w:lvl w:ilvl="0" w:tentative="0">
      <w:start w:val="1"/>
      <w:numFmt w:val="chineseCounting"/>
      <w:suff w:val="space"/>
      <w:lvlText w:val="%1、"/>
      <w:lvlJc w:val="left"/>
      <w:rPr>
        <w:rFonts w:hint="eastAsia"/>
      </w:rPr>
    </w:lvl>
  </w:abstractNum>
  <w:abstractNum w:abstractNumId="1">
    <w:nsid w:val="58C9B1E5"/>
    <w:multiLevelType w:val="singleLevel"/>
    <w:tmpl w:val="58C9B1E5"/>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MGM2MTcxYjgwZDczMWJkZjIxZjAwMTkyNDdmNDM0YTcifQ=="/>
  </w:docVars>
  <w:rsids>
    <w:rsidRoot w:val="00D84058"/>
    <w:rsid w:val="00105727"/>
    <w:rsid w:val="00323B43"/>
    <w:rsid w:val="00386F6E"/>
    <w:rsid w:val="003B2B22"/>
    <w:rsid w:val="003D37D8"/>
    <w:rsid w:val="004358AB"/>
    <w:rsid w:val="005553BA"/>
    <w:rsid w:val="006464CA"/>
    <w:rsid w:val="006A5416"/>
    <w:rsid w:val="0077734D"/>
    <w:rsid w:val="008B7726"/>
    <w:rsid w:val="008F061B"/>
    <w:rsid w:val="00917462"/>
    <w:rsid w:val="009E46CE"/>
    <w:rsid w:val="009F643D"/>
    <w:rsid w:val="00B221AD"/>
    <w:rsid w:val="00CB1E75"/>
    <w:rsid w:val="00D1243A"/>
    <w:rsid w:val="00D60A26"/>
    <w:rsid w:val="00D84058"/>
    <w:rsid w:val="00DD72BC"/>
    <w:rsid w:val="00E315E9"/>
    <w:rsid w:val="081A5419"/>
    <w:rsid w:val="0A022929"/>
    <w:rsid w:val="0D2F4415"/>
    <w:rsid w:val="19D47AF5"/>
    <w:rsid w:val="21372776"/>
    <w:rsid w:val="22273C54"/>
    <w:rsid w:val="24182FD2"/>
    <w:rsid w:val="24572D66"/>
    <w:rsid w:val="2C6C6FAE"/>
    <w:rsid w:val="37D06FCA"/>
    <w:rsid w:val="385D2EDA"/>
    <w:rsid w:val="3EEB3723"/>
    <w:rsid w:val="494F7EA9"/>
    <w:rsid w:val="4FB530E0"/>
    <w:rsid w:val="52E22F7B"/>
    <w:rsid w:val="53894025"/>
    <w:rsid w:val="572C4C5B"/>
    <w:rsid w:val="5A3E5F70"/>
    <w:rsid w:val="5BAA78B5"/>
    <w:rsid w:val="621B654B"/>
    <w:rsid w:val="699E4FC6"/>
    <w:rsid w:val="6AD665A4"/>
    <w:rsid w:val="6C2A624D"/>
    <w:rsid w:val="776B08D8"/>
    <w:rsid w:val="77CB527C"/>
    <w:rsid w:val="7A1702A1"/>
    <w:rsid w:val="7B915F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3090</Words>
  <Characters>3286</Characters>
  <Lines>24</Lines>
  <Paragraphs>6</Paragraphs>
  <TotalTime>90</TotalTime>
  <ScaleCrop>false</ScaleCrop>
  <LinksUpToDate>false</LinksUpToDate>
  <CharactersWithSpaces>3305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2022-07-28T05:59:00Z</dcterms:created>
  <dc:creator>null,null,总收发</dc:creator>
  <cp:lastModifiedBy>Administrator</cp:lastModifiedBy>
  <dcterms:modified xsi:type="dcterms:W3CDTF">2022-09-13T01:26:32Z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61B9CC478E954584B465F4A215A09A14</vt:lpwstr>
  </property>
</Properties>
</file>