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44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9"/>
        <w:gridCol w:w="852"/>
        <w:gridCol w:w="1259"/>
        <w:gridCol w:w="158"/>
        <w:gridCol w:w="1327"/>
        <w:gridCol w:w="1650"/>
        <w:gridCol w:w="1577"/>
        <w:gridCol w:w="259"/>
        <w:gridCol w:w="118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031" w:type="dxa"/>
            <w:gridSpan w:val="2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附件</w:t>
            </w: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59" w:type="dxa"/>
            <w:vAlign w:val="bottom"/>
          </w:tcPr>
          <w:p>
            <w:pPr>
              <w:jc w:val="left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Align w:val="bottom"/>
          </w:tcPr>
          <w:p>
            <w:pPr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Align w:val="bottom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Align w:val="bottom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vAlign w:val="bottom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9445" w:type="dxa"/>
            <w:gridSpan w:val="9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Times New Roman"/>
                <w:color w:val="000000"/>
                <w:sz w:val="28"/>
                <w:szCs w:val="28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2021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年部门整体支出绩效目标表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4775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填报单位：（盖章）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  <w:jc w:val="center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部门名称</w:t>
            </w:r>
          </w:p>
        </w:tc>
        <w:tc>
          <w:tcPr>
            <w:tcW w:w="82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石峰区社会保险服务中心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年度预算申请</w:t>
            </w:r>
            <w:r>
              <w:rPr>
                <w:rFonts w:ascii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82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资金总额：151.4489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52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按收入性质分</w:t>
            </w:r>
          </w:p>
        </w:tc>
        <w:tc>
          <w:tcPr>
            <w:tcW w:w="3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按支出性质分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3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其中：一般公共预算拨款</w:t>
            </w:r>
          </w:p>
        </w:tc>
        <w:tc>
          <w:tcPr>
            <w:tcW w:w="16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151.4489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其中：基本支出</w:t>
            </w:r>
          </w:p>
        </w:tc>
        <w:tc>
          <w:tcPr>
            <w:tcW w:w="1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111.4489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3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政府性基金拨款</w:t>
            </w:r>
          </w:p>
        </w:tc>
        <w:tc>
          <w:tcPr>
            <w:tcW w:w="16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项目支出</w:t>
            </w:r>
          </w:p>
        </w:tc>
        <w:tc>
          <w:tcPr>
            <w:tcW w:w="1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4</w:t>
            </w:r>
            <w:r>
              <w:rPr>
                <w:rFonts w:ascii="宋体" w:cs="宋体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3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部门职责概述</w:t>
            </w:r>
          </w:p>
        </w:tc>
        <w:tc>
          <w:tcPr>
            <w:tcW w:w="82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1</w:t>
            </w:r>
            <w:r>
              <w:rPr>
                <w:rFonts w:hint="eastAsia" w:ascii="宋体" w:cs="宋体"/>
                <w:sz w:val="20"/>
                <w:szCs w:val="20"/>
              </w:rPr>
              <w:t>、认真贯彻执行国家、省、市有关社会保险法律、法规、政策。</w:t>
            </w:r>
          </w:p>
          <w:p>
            <w:pPr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2</w:t>
            </w:r>
            <w:r>
              <w:rPr>
                <w:rFonts w:hint="eastAsia" w:ascii="宋体" w:cs="宋体"/>
                <w:sz w:val="20"/>
                <w:szCs w:val="20"/>
              </w:rPr>
              <w:t>、负责本区机关事业单位和企业养老保险、城乡居民社会养老保险以及失业保险经办的工作。</w:t>
            </w:r>
          </w:p>
          <w:p>
            <w:pPr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3</w:t>
            </w:r>
            <w:r>
              <w:rPr>
                <w:rFonts w:hint="eastAsia" w:ascii="宋体" w:cs="宋体"/>
                <w:sz w:val="20"/>
                <w:szCs w:val="20"/>
              </w:rPr>
              <w:t>、负责各项社会保险基金统筹和离退休人员管理工作。</w:t>
            </w:r>
          </w:p>
          <w:p>
            <w:pPr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4</w:t>
            </w:r>
            <w:r>
              <w:rPr>
                <w:rFonts w:hint="eastAsia" w:ascii="宋体" w:cs="宋体"/>
                <w:sz w:val="20"/>
                <w:szCs w:val="20"/>
              </w:rPr>
              <w:t>、全面完成市局下达的各项目标任务，确保各项社会保险待遇按时足额发放。</w:t>
            </w:r>
          </w:p>
          <w:p>
            <w:pPr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5</w:t>
            </w:r>
            <w:r>
              <w:rPr>
                <w:rFonts w:hint="eastAsia" w:ascii="宋体" w:cs="宋体"/>
                <w:sz w:val="20"/>
                <w:szCs w:val="20"/>
              </w:rPr>
              <w:t>、完成区委、区政府及上级业务主管部门和区人社局交办的其它工作。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年度重点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工作计划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事项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责任单位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科室</w:t>
            </w:r>
          </w:p>
        </w:tc>
        <w:tc>
          <w:tcPr>
            <w:tcW w:w="59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工作目标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事项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企业基本养老保险办公室</w:t>
            </w:r>
          </w:p>
        </w:tc>
        <w:tc>
          <w:tcPr>
            <w:tcW w:w="59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做好企业参保、异动和灵活就业人员参保工作，以及社保费征收职责划转后各项业务经办工作，做好企业养老保险各项待遇支付工作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事项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失业保险办公室</w:t>
            </w:r>
          </w:p>
        </w:tc>
        <w:tc>
          <w:tcPr>
            <w:tcW w:w="59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做好企业参保、异动工作，以及社保费征收职责划转后各项业务经办工作，做好失业保险各项待遇支付工作</w:t>
            </w:r>
            <w:r>
              <w:rPr>
                <w:rFonts w:ascii="宋体" w:cs="宋体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事项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机关社保办公室</w:t>
            </w:r>
          </w:p>
        </w:tc>
        <w:tc>
          <w:tcPr>
            <w:tcW w:w="59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做好原试点期间个人缴费确认以及退费工作，以及原试点转移工作，职业年金虚账记实工作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事项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城乡居民养老保险办公室</w:t>
            </w:r>
          </w:p>
        </w:tc>
        <w:tc>
          <w:tcPr>
            <w:tcW w:w="59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做好城乡居民养老保险参保工作以及各项待遇的发放工作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事项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退休审批室</w:t>
            </w:r>
          </w:p>
        </w:tc>
        <w:tc>
          <w:tcPr>
            <w:tcW w:w="59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做好企业职工基本养老保险离退休人员退休审批和待遇调整工作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事项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稽核部门</w:t>
            </w:r>
          </w:p>
        </w:tc>
        <w:tc>
          <w:tcPr>
            <w:tcW w:w="59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继续开展经办风险管理专项行动，进一步梳理业务风险点，健全事前、事中和事后全程监控机制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  <w:jc w:val="center"/>
        </w:trPr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41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97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83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1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产出数量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Times New Roman"/>
                <w:sz w:val="20"/>
                <w:szCs w:val="20"/>
              </w:rPr>
              <w:t>参保人员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全区各企事业单位及各险种参保人员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产出质量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经办机构各险种管理服务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Times New Roman"/>
                <w:sz w:val="20"/>
                <w:szCs w:val="20"/>
              </w:rPr>
              <w:t>进一步完善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产出时效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资金支出时间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22" w:hanging="122" w:hangingChars="61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Times New Roman"/>
                <w:sz w:val="20"/>
                <w:szCs w:val="20"/>
              </w:rPr>
              <w:t>2021年年底前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产出成本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经济效益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社会效益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离退休人员和失业人员基本生活，维护社会和谐稳定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Times New Roman"/>
                <w:sz w:val="20"/>
                <w:szCs w:val="20"/>
              </w:rPr>
              <w:t>进一步提高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生态效益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可持续影响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社保经办效率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不断提高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社会公众及服务对象满意度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满意度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95%</w:t>
            </w:r>
            <w:r>
              <w:rPr>
                <w:rFonts w:hint="eastAsia" w:ascii="宋体" w:cs="宋体"/>
                <w:sz w:val="20"/>
                <w:szCs w:val="20"/>
              </w:rPr>
              <w:t>以上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  <w:sz w:val="20"/>
                <w:szCs w:val="20"/>
              </w:rPr>
            </w:pPr>
          </w:p>
        </w:tc>
      </w:tr>
    </w:tbl>
    <w:p>
      <w:pPr>
        <w:widowControl/>
        <w:ind w:firstLine="800" w:firstLineChars="400"/>
        <w:jc w:val="left"/>
        <w:textAlignment w:val="center"/>
        <w:rPr>
          <w:rFonts w:ascii="宋体" w:cs="Times New Roman"/>
          <w:kern w:val="0"/>
          <w:sz w:val="20"/>
          <w:szCs w:val="20"/>
        </w:rPr>
      </w:pPr>
    </w:p>
    <w:p/>
    <w:tbl>
      <w:tblPr>
        <w:tblStyle w:val="4"/>
        <w:tblW w:w="94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0"/>
        <w:gridCol w:w="1701"/>
        <w:gridCol w:w="851"/>
        <w:gridCol w:w="1630"/>
        <w:gridCol w:w="1205"/>
        <w:gridCol w:w="272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031" w:type="dxa"/>
            <w:gridSpan w:val="2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附件</w:t>
            </w:r>
            <w:r>
              <w:rPr>
                <w:rFonts w:ascii="黑体" w:hAnsi="宋体" w:eastAsia="黑体" w:cs="黑体"/>
                <w:kern w:val="0"/>
                <w:sz w:val="24"/>
                <w:szCs w:val="24"/>
              </w:rPr>
              <w:t>2</w:t>
            </w:r>
          </w:p>
        </w:tc>
        <w:tc>
          <w:tcPr>
            <w:tcW w:w="2481" w:type="dxa"/>
            <w:gridSpan w:val="2"/>
            <w:vAlign w:val="bottom"/>
          </w:tcPr>
          <w:p>
            <w:pPr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205" w:type="dxa"/>
            <w:vAlign w:val="bottom"/>
          </w:tcPr>
          <w:p>
            <w:pPr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2725" w:type="dxa"/>
            <w:vAlign w:val="bottom"/>
          </w:tcPr>
          <w:p>
            <w:pPr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9442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Times New Roman"/>
                <w:sz w:val="36"/>
                <w:szCs w:val="36"/>
              </w:rPr>
            </w:pPr>
            <w:r>
              <w:rPr>
                <w:rFonts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2021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年专项资金预算绩效目标汇总表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3031" w:type="dxa"/>
            <w:gridSpan w:val="2"/>
            <w:vAlign w:val="bottom"/>
          </w:tcPr>
          <w:p>
            <w:pPr>
              <w:jc w:val="left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项目主管部门：（盖章）</w:t>
            </w:r>
          </w:p>
        </w:tc>
        <w:tc>
          <w:tcPr>
            <w:tcW w:w="851" w:type="dxa"/>
            <w:vAlign w:val="bottom"/>
          </w:tcPr>
          <w:p>
            <w:pPr>
              <w:jc w:val="left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bottom"/>
          </w:tcPr>
          <w:p>
            <w:pPr>
              <w:jc w:val="left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>
            <w:pPr>
              <w:widowControl/>
              <w:ind w:firstLine="400" w:firstLineChars="200"/>
              <w:jc w:val="left"/>
              <w:textAlignment w:val="bottom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金额单位：万元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支出方向（子项）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金额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年度绩效目标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合</w:t>
            </w:r>
            <w:r>
              <w:rPr>
                <w:rStyle w:val="6"/>
                <w:color w:val="auto"/>
              </w:rPr>
              <w:t xml:space="preserve">  </w:t>
            </w:r>
            <w:r>
              <w:rPr>
                <w:rStyle w:val="7"/>
                <w:rFonts w:hint="eastAsia"/>
                <w:color w:val="auto"/>
              </w:rPr>
              <w:t>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40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财政对城乡居民养老保险的补助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进一步提高城乡居民基本养老保险参保群众的待遇水平，确保城乡居民养老保险工作顺利开展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进一步提高城乡居民基本养老保险参保群众的待遇水平，确保城乡居民养老保险工作顺利开展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企业退休军转干部、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中华人民共和国成立初期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老干部生活补助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  <w:r>
              <w:rPr>
                <w:rFonts w:ascii="宋体" w:cs="宋体"/>
                <w:sz w:val="22"/>
                <w:szCs w:val="22"/>
              </w:rPr>
              <w:t>2</w:t>
            </w:r>
            <w:r>
              <w:rPr>
                <w:rFonts w:hint="eastAsia" w:ascii="宋体" w:cs="宋体"/>
                <w:sz w:val="22"/>
                <w:szCs w:val="22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按月随养老金一起支付给企业退休军转干部，改善他们的福利待遇；按月随养老金一起支付，改善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中华人民共和国成立初期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老干部生活补贴。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按月、足额将生活补助发放到位，改善他们的福利待遇，维护社会稳定；按月、足额将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名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中华人民共和国成立初期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老干部的生活补贴发放到位，解决实际困难，维护社会稳定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Times New Roman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9442" w:type="dxa"/>
            <w:gridSpan w:val="6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rPr>
          <w:rFonts w:cs="Times New Roman"/>
        </w:rPr>
      </w:pPr>
    </w:p>
    <w:p>
      <w:r>
        <w:br w:type="page"/>
      </w:r>
    </w:p>
    <w:tbl>
      <w:tblPr>
        <w:tblStyle w:val="4"/>
        <w:tblW w:w="917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9"/>
        <w:gridCol w:w="1275"/>
        <w:gridCol w:w="873"/>
        <w:gridCol w:w="687"/>
        <w:gridCol w:w="1701"/>
        <w:gridCol w:w="641"/>
        <w:gridCol w:w="1417"/>
        <w:gridCol w:w="363"/>
        <w:gridCol w:w="89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329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vAlign w:val="bottom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342" w:type="dxa"/>
            <w:gridSpan w:val="2"/>
            <w:vAlign w:val="bottom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Align w:val="bottom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9176" w:type="dxa"/>
            <w:gridSpan w:val="9"/>
            <w:vAlign w:val="center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附件</w:t>
            </w: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-1</w:t>
            </w:r>
          </w:p>
          <w:p>
            <w:pPr>
              <w:widowControl/>
              <w:jc w:val="center"/>
              <w:textAlignment w:val="center"/>
              <w:rPr>
                <w:rFonts w:ascii="方正大标宋简体" w:hAnsi="方正大标宋简体" w:eastAsia="方正大标宋简体" w:cs="Times New Roman"/>
                <w:color w:val="000000"/>
                <w:sz w:val="36"/>
                <w:szCs w:val="36"/>
              </w:rPr>
            </w:pPr>
            <w:r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</w:rPr>
              <w:t>2021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</w:rPr>
              <w:t>年专项资金支出方向绩效目标表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6506" w:type="dxa"/>
            <w:gridSpan w:val="6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项目主管部门：（盖章）</w:t>
            </w:r>
          </w:p>
        </w:tc>
        <w:tc>
          <w:tcPr>
            <w:tcW w:w="2670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金额单位：万元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支出方向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（子项）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财政对城乡居民养老保险的补助</w:t>
            </w:r>
          </w:p>
        </w:tc>
        <w:tc>
          <w:tcPr>
            <w:tcW w:w="2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所属专项</w:t>
            </w: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财政对城乡居民养老保险的补助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项目金额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17</w:t>
            </w:r>
          </w:p>
        </w:tc>
        <w:tc>
          <w:tcPr>
            <w:tcW w:w="2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项目实施期</w:t>
            </w: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20210101-20211231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9" w:hRule="atLeast"/>
          <w:jc w:val="center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784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进一步提高城乡居民基本养老保险参保群众的待遇水平，确保城乡居民养老保险工作顺利开展。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5" w:hRule="atLeast"/>
          <w:jc w:val="center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年度绩效目标</w:t>
            </w:r>
          </w:p>
        </w:tc>
        <w:tc>
          <w:tcPr>
            <w:tcW w:w="784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进一步提高城乡居民基本养老保险参保群众的待遇水平，确保城乡居民养老保险工作顺利开展。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2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产出数量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Times New Roman"/>
                <w:sz w:val="20"/>
                <w:szCs w:val="20"/>
              </w:rPr>
              <w:t>补助人数</w:t>
            </w:r>
          </w:p>
        </w:tc>
        <w:tc>
          <w:tcPr>
            <w:tcW w:w="2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基础养老金补助人数</w:t>
            </w:r>
            <w:r>
              <w:rPr>
                <w:rFonts w:ascii="宋体" w:cs="宋体"/>
                <w:sz w:val="20"/>
                <w:szCs w:val="20"/>
              </w:rPr>
              <w:t>797</w:t>
            </w:r>
            <w:r>
              <w:rPr>
                <w:rFonts w:hint="eastAsia" w:ascii="宋体" w:cs="宋体"/>
                <w:sz w:val="20"/>
                <w:szCs w:val="20"/>
              </w:rPr>
              <w:t>人，缴费补贴人数</w:t>
            </w:r>
            <w:r>
              <w:rPr>
                <w:rFonts w:ascii="宋体" w:cs="宋体"/>
                <w:sz w:val="20"/>
                <w:szCs w:val="20"/>
              </w:rPr>
              <w:t>3600</w:t>
            </w:r>
            <w:r>
              <w:rPr>
                <w:rFonts w:hint="eastAsia" w:ascii="宋体" w:cs="宋体"/>
                <w:sz w:val="20"/>
                <w:szCs w:val="20"/>
              </w:rPr>
              <w:t>人。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  <w:jc w:val="center"/>
        </w:trPr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产出质量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2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产出时效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Times New Roman"/>
                <w:sz w:val="20"/>
                <w:szCs w:val="20"/>
              </w:rPr>
              <w:t>补助下拨时间</w:t>
            </w:r>
          </w:p>
        </w:tc>
        <w:tc>
          <w:tcPr>
            <w:tcW w:w="2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Times New Roman"/>
                <w:sz w:val="20"/>
                <w:szCs w:val="20"/>
              </w:rPr>
              <w:t>2021年年底前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产出成本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Times New Roman"/>
                <w:sz w:val="20"/>
                <w:szCs w:val="20"/>
              </w:rPr>
              <w:t>补助标准</w:t>
            </w:r>
          </w:p>
        </w:tc>
        <w:tc>
          <w:tcPr>
            <w:tcW w:w="2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基础养老金补助标准</w:t>
            </w:r>
            <w:r>
              <w:rPr>
                <w:rFonts w:ascii="宋体" w:cs="宋体"/>
                <w:sz w:val="20"/>
                <w:szCs w:val="20"/>
              </w:rPr>
              <w:t>10</w:t>
            </w:r>
            <w:r>
              <w:rPr>
                <w:rFonts w:hint="eastAsia" w:ascii="宋体" w:cs="宋体"/>
                <w:sz w:val="20"/>
                <w:szCs w:val="20"/>
              </w:rPr>
              <w:t>元</w:t>
            </w:r>
            <w:r>
              <w:rPr>
                <w:rFonts w:ascii="宋体" w:cs="宋体"/>
                <w:sz w:val="20"/>
                <w:szCs w:val="20"/>
              </w:rPr>
              <w:t>/</w:t>
            </w:r>
            <w:r>
              <w:rPr>
                <w:rFonts w:hint="eastAsia" w:ascii="宋体" w:cs="宋体"/>
                <w:sz w:val="20"/>
                <w:szCs w:val="20"/>
              </w:rPr>
              <w:t>人</w:t>
            </w:r>
            <w:r>
              <w:rPr>
                <w:rFonts w:ascii="宋体" w:cs="宋体"/>
                <w:sz w:val="20"/>
                <w:szCs w:val="20"/>
              </w:rPr>
              <w:t>/</w:t>
            </w:r>
            <w:r>
              <w:rPr>
                <w:rFonts w:hint="eastAsia" w:ascii="宋体" w:cs="宋体"/>
                <w:sz w:val="20"/>
                <w:szCs w:val="20"/>
              </w:rPr>
              <w:t>月，缴费补贴标准</w:t>
            </w:r>
            <w:r>
              <w:rPr>
                <w:rFonts w:ascii="宋体" w:cs="宋体"/>
                <w:sz w:val="20"/>
                <w:szCs w:val="20"/>
              </w:rPr>
              <w:t>20</w:t>
            </w:r>
            <w:r>
              <w:rPr>
                <w:rFonts w:hint="eastAsia" w:ascii="宋体" w:cs="宋体"/>
                <w:sz w:val="20"/>
                <w:szCs w:val="20"/>
              </w:rPr>
              <w:t>元</w:t>
            </w:r>
            <w:r>
              <w:rPr>
                <w:rFonts w:ascii="宋体" w:cs="宋体"/>
                <w:sz w:val="20"/>
                <w:szCs w:val="20"/>
              </w:rPr>
              <w:t>/</w:t>
            </w:r>
            <w:r>
              <w:rPr>
                <w:rFonts w:hint="eastAsia" w:ascii="宋体" w:cs="宋体"/>
                <w:sz w:val="20"/>
                <w:szCs w:val="20"/>
              </w:rPr>
              <w:t>人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经济效益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城乡居民基本养老保险参保群众的待遇水平</w:t>
            </w:r>
          </w:p>
        </w:tc>
        <w:tc>
          <w:tcPr>
            <w:tcW w:w="2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进一步提高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社会效益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Times New Roman"/>
                <w:sz w:val="20"/>
                <w:szCs w:val="20"/>
              </w:rPr>
              <w:t>维护社会稳定和谐</w:t>
            </w:r>
          </w:p>
        </w:tc>
        <w:tc>
          <w:tcPr>
            <w:tcW w:w="2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Times New Roman"/>
                <w:sz w:val="20"/>
                <w:szCs w:val="20"/>
              </w:rPr>
              <w:t>进一步稳定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  <w:jc w:val="center"/>
        </w:trPr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生态效益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可持续影响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Times New Roman"/>
                <w:sz w:val="20"/>
                <w:szCs w:val="20"/>
              </w:rPr>
              <w:t>对下年城乡居民养老保险开展工作顺利影响程度</w:t>
            </w:r>
          </w:p>
        </w:tc>
        <w:tc>
          <w:tcPr>
            <w:tcW w:w="2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95%</w:t>
            </w:r>
            <w:r>
              <w:rPr>
                <w:rFonts w:hint="eastAsia" w:ascii="宋体" w:cs="宋体"/>
                <w:sz w:val="20"/>
                <w:szCs w:val="20"/>
              </w:rPr>
              <w:t>以上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社会公众及服务对象满意度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Times New Roman"/>
                <w:sz w:val="20"/>
                <w:szCs w:val="20"/>
              </w:rPr>
              <w:t>补助下达时间满意度</w:t>
            </w:r>
          </w:p>
        </w:tc>
        <w:tc>
          <w:tcPr>
            <w:tcW w:w="2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color w:val="FF0000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95%</w:t>
            </w:r>
            <w:r>
              <w:rPr>
                <w:rFonts w:hint="eastAsia" w:ascii="宋体" w:cs="宋体"/>
                <w:sz w:val="20"/>
                <w:szCs w:val="20"/>
              </w:rPr>
              <w:t>以上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</w:tbl>
    <w:p>
      <w:pPr>
        <w:widowControl/>
        <w:ind w:firstLine="700" w:firstLineChars="350"/>
        <w:jc w:val="left"/>
        <w:textAlignment w:val="center"/>
        <w:rPr>
          <w:rFonts w:ascii="宋体" w:hAnsi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24"/>
          <w:szCs w:val="24"/>
        </w:rPr>
      </w:pPr>
      <w:r>
        <w:rPr>
          <w:rFonts w:ascii="黑体" w:hAnsi="宋体" w:eastAsia="黑体" w:cs="黑体"/>
          <w:color w:val="000000"/>
          <w:kern w:val="0"/>
          <w:sz w:val="24"/>
          <w:szCs w:val="24"/>
        </w:rPr>
        <w:br w:type="page"/>
      </w:r>
    </w:p>
    <w:p>
      <w:pPr>
        <w:widowControl/>
        <w:jc w:val="left"/>
        <w:textAlignment w:val="bottom"/>
        <w:rPr>
          <w:rFonts w:hint="eastAsia" w:ascii="黑体" w:hAnsi="宋体" w:eastAsia="黑体" w:cs="黑体"/>
          <w:color w:val="000000"/>
          <w:kern w:val="0"/>
          <w:sz w:val="24"/>
          <w:szCs w:val="24"/>
        </w:rPr>
      </w:pPr>
    </w:p>
    <w:p>
      <w:pPr>
        <w:widowControl/>
        <w:ind w:firstLine="480" w:firstLineChars="200"/>
        <w:jc w:val="left"/>
        <w:textAlignment w:val="bottom"/>
        <w:rPr>
          <w:rFonts w:ascii="黑体" w:hAnsi="宋体" w:eastAsia="黑体" w:cs="黑体"/>
          <w:color w:val="000000"/>
          <w:kern w:val="0"/>
          <w:sz w:val="24"/>
          <w:szCs w:val="24"/>
        </w:rPr>
      </w:pPr>
      <w:r>
        <w:rPr>
          <w:rFonts w:hint="eastAsia" w:ascii="黑体" w:hAnsi="宋体" w:eastAsia="黑体" w:cs="黑体"/>
          <w:color w:val="000000"/>
          <w:kern w:val="0"/>
          <w:sz w:val="24"/>
          <w:szCs w:val="24"/>
        </w:rPr>
        <w:t>附件</w:t>
      </w:r>
      <w:r>
        <w:rPr>
          <w:rFonts w:ascii="黑体" w:hAnsi="宋体" w:eastAsia="黑体" w:cs="黑体"/>
          <w:color w:val="000000"/>
          <w:kern w:val="0"/>
          <w:sz w:val="24"/>
          <w:szCs w:val="24"/>
        </w:rPr>
        <w:t>3</w:t>
      </w:r>
      <w:r>
        <w:rPr>
          <w:rFonts w:hint="eastAsia" w:ascii="黑体" w:hAnsi="宋体" w:eastAsia="黑体" w:cs="黑体"/>
          <w:color w:val="000000"/>
          <w:kern w:val="0"/>
          <w:sz w:val="24"/>
          <w:szCs w:val="24"/>
        </w:rPr>
        <w:t>-2</w:t>
      </w:r>
    </w:p>
    <w:tbl>
      <w:tblPr>
        <w:tblStyle w:val="4"/>
        <w:tblW w:w="968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1"/>
        <w:gridCol w:w="1158"/>
        <w:gridCol w:w="1418"/>
        <w:gridCol w:w="804"/>
        <w:gridCol w:w="1747"/>
        <w:gridCol w:w="188"/>
        <w:gridCol w:w="1638"/>
        <w:gridCol w:w="103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9686" w:type="dxa"/>
            <w:gridSpan w:val="8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简体" w:hAnsi="方正大标宋简体" w:eastAsia="方正大标宋简体" w:cs="Times New Roman"/>
                <w:color w:val="000000"/>
                <w:sz w:val="36"/>
                <w:szCs w:val="36"/>
              </w:rPr>
            </w:pPr>
            <w:r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</w:rPr>
              <w:t>2021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</w:rPr>
              <w:t>年专项资金支出方向绩效目标表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016" w:type="dxa"/>
            <w:gridSpan w:val="6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项目主管部门：（盖章）</w:t>
            </w:r>
          </w:p>
        </w:tc>
        <w:tc>
          <w:tcPr>
            <w:tcW w:w="2670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金额单位：万元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支出方向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（子项）</w:t>
            </w:r>
          </w:p>
        </w:tc>
        <w:tc>
          <w:tcPr>
            <w:tcW w:w="3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企业退休军转干部、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中华人民共和国成立初期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老干部生活补助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所属专项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企业退休军转干部、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中华人民共和国成立初期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老干部生活补助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项目金额</w:t>
            </w:r>
          </w:p>
        </w:tc>
        <w:tc>
          <w:tcPr>
            <w:tcW w:w="3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Times New Roman"/>
                <w:sz w:val="20"/>
                <w:szCs w:val="20"/>
              </w:rPr>
              <w:t>23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项目实施期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cs="Times New Roman"/>
                <w:color w:val="000000"/>
                <w:sz w:val="20"/>
                <w:szCs w:val="20"/>
              </w:rPr>
              <w:t>20210101-20211231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9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7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ind w:left="-63" w:leftChars="-30" w:right="-63" w:rightChars="-3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改善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中华人民共和国成立初期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参加革命工作老干部福利待遇，解决实际困难，维护社会安定和谐；提高企业退休军转干部待遇水平，解决实际困难，维护社会安定和谐。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5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年度绩效目标</w:t>
            </w:r>
          </w:p>
        </w:tc>
        <w:tc>
          <w:tcPr>
            <w:tcW w:w="7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ind w:left="-63" w:leftChars="-30" w:right="-63" w:rightChars="-3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改善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中华人民共和国成立初期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参加革命工作老干部福利待遇，解决实际困难，维护社会安定和谐；提高企业退休军转干部待遇水平，解决实际困难，维护社会安定和谐。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产出数量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Times New Roman"/>
                <w:sz w:val="20"/>
                <w:szCs w:val="20"/>
                <w:lang w:eastAsia="zh-CN"/>
              </w:rPr>
              <w:t>中华人民共和国成立初期</w:t>
            </w:r>
            <w:r>
              <w:rPr>
                <w:rFonts w:hint="eastAsia" w:ascii="宋体" w:cs="Times New Roman"/>
                <w:sz w:val="20"/>
                <w:szCs w:val="20"/>
              </w:rPr>
              <w:t>老干部补助人数</w:t>
            </w:r>
          </w:p>
        </w:tc>
        <w:tc>
          <w:tcPr>
            <w:tcW w:w="1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Times New Roman"/>
                <w:sz w:val="20"/>
                <w:szCs w:val="20"/>
              </w:rPr>
              <w:t>2名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Times New Roman"/>
                <w:sz w:val="20"/>
                <w:szCs w:val="20"/>
              </w:rPr>
              <w:t>企业退休军转干部人数</w:t>
            </w:r>
          </w:p>
        </w:tc>
        <w:tc>
          <w:tcPr>
            <w:tcW w:w="1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Times New Roman"/>
                <w:sz w:val="20"/>
                <w:szCs w:val="20"/>
              </w:rPr>
              <w:t>14名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产出时效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Times New Roman"/>
                <w:sz w:val="20"/>
                <w:szCs w:val="20"/>
              </w:rPr>
              <w:t>补助下拨时间</w:t>
            </w:r>
          </w:p>
        </w:tc>
        <w:tc>
          <w:tcPr>
            <w:tcW w:w="1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Times New Roman"/>
                <w:sz w:val="20"/>
                <w:szCs w:val="20"/>
              </w:rPr>
              <w:t>2021年年底前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产出成本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Times New Roman"/>
                <w:sz w:val="20"/>
                <w:szCs w:val="20"/>
                <w:lang w:eastAsia="zh-CN"/>
              </w:rPr>
              <w:t>中华人民共和国成立初期</w:t>
            </w:r>
            <w:r>
              <w:rPr>
                <w:rFonts w:hint="eastAsia" w:ascii="宋体" w:cs="Times New Roman"/>
                <w:sz w:val="20"/>
                <w:szCs w:val="20"/>
              </w:rPr>
              <w:t>老干部补助金额</w:t>
            </w:r>
          </w:p>
        </w:tc>
        <w:tc>
          <w:tcPr>
            <w:tcW w:w="1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color w:val="FF0000"/>
                <w:sz w:val="20"/>
                <w:szCs w:val="20"/>
              </w:rPr>
            </w:pPr>
            <w:r>
              <w:rPr>
                <w:rFonts w:hint="eastAsia" w:ascii="宋体" w:cs="Times New Roman"/>
                <w:sz w:val="20"/>
                <w:szCs w:val="20"/>
              </w:rPr>
              <w:t>平均1942.5元/人/月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cs="Times New Roman"/>
                <w:color w:val="FF0000"/>
                <w:sz w:val="20"/>
                <w:szCs w:val="20"/>
              </w:rPr>
            </w:pPr>
          </w:p>
          <w:p>
            <w:pPr>
              <w:rPr>
                <w:rFonts w:ascii="宋体" w:cs="Times New Roman"/>
                <w:color w:val="FF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cs="Times New Roman"/>
                <w:sz w:val="20"/>
                <w:szCs w:val="20"/>
              </w:rPr>
            </w:pPr>
            <w:r>
              <w:rPr>
                <w:rFonts w:hint="eastAsia" w:ascii="宋体" w:cs="Times New Roman"/>
                <w:sz w:val="20"/>
                <w:szCs w:val="20"/>
              </w:rPr>
              <w:t>企业退休军转干部补助金额</w:t>
            </w:r>
          </w:p>
        </w:tc>
        <w:tc>
          <w:tcPr>
            <w:tcW w:w="1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color w:val="FF0000"/>
                <w:sz w:val="20"/>
                <w:szCs w:val="20"/>
              </w:rPr>
            </w:pPr>
            <w:r>
              <w:rPr>
                <w:rFonts w:hint="eastAsia" w:ascii="宋体" w:cs="Times New Roman"/>
                <w:sz w:val="20"/>
                <w:szCs w:val="20"/>
              </w:rPr>
              <w:t>人均1200元/月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cs="Times New Roman"/>
                <w:color w:val="FF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经济效益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color w:val="FF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  <w:color w:val="FF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社会效益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Times New Roman"/>
                <w:sz w:val="20"/>
                <w:szCs w:val="20"/>
              </w:rPr>
              <w:t>受补助人员生活水平</w:t>
            </w:r>
          </w:p>
        </w:tc>
        <w:tc>
          <w:tcPr>
            <w:tcW w:w="1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Times New Roman"/>
                <w:sz w:val="20"/>
                <w:szCs w:val="20"/>
              </w:rPr>
              <w:t>进一步提高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  <w:color w:val="FF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生态效益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color w:val="FF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  <w:color w:val="FF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可持续影响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Times New Roman"/>
                <w:sz w:val="20"/>
                <w:szCs w:val="20"/>
              </w:rPr>
              <w:t>企业退休军转干部基本生活，维护社会稳定。</w:t>
            </w:r>
          </w:p>
        </w:tc>
        <w:tc>
          <w:tcPr>
            <w:tcW w:w="1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Times New Roman"/>
                <w:sz w:val="20"/>
                <w:szCs w:val="20"/>
              </w:rPr>
              <w:t>进一步保障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  <w:color w:val="FF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社会公众及服务对象满意度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ascii="宋体" w:cs="Times New Roman"/>
                <w:sz w:val="20"/>
                <w:szCs w:val="20"/>
              </w:rPr>
              <w:t>补助下达时间满意度</w:t>
            </w:r>
          </w:p>
        </w:tc>
        <w:tc>
          <w:tcPr>
            <w:tcW w:w="1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FF0000"/>
                <w:sz w:val="20"/>
                <w:szCs w:val="20"/>
              </w:rPr>
            </w:pPr>
            <w:r>
              <w:rPr>
                <w:rFonts w:hint="eastAsia" w:ascii="宋体" w:cs="Times New Roman"/>
                <w:sz w:val="20"/>
                <w:szCs w:val="20"/>
              </w:rPr>
              <w:t>95%以上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FF0000"/>
                <w:sz w:val="20"/>
                <w:szCs w:val="20"/>
              </w:rPr>
            </w:pPr>
            <w:r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  <w:t xml:space="preserve"> </w:t>
            </w:r>
          </w:p>
        </w:tc>
      </w:tr>
    </w:tbl>
    <w:p>
      <w:pPr>
        <w:widowControl/>
        <w:ind w:firstLine="600" w:firstLineChars="300"/>
        <w:jc w:val="left"/>
        <w:textAlignment w:val="center"/>
        <w:rPr>
          <w:rFonts w:ascii="宋体" w:cs="Times New Roman"/>
          <w:color w:val="000000"/>
          <w:kern w:val="0"/>
          <w:sz w:val="20"/>
          <w:szCs w:val="20"/>
        </w:rPr>
      </w:pPr>
    </w:p>
    <w:p>
      <w:pPr>
        <w:widowControl/>
        <w:jc w:val="left"/>
        <w:rPr>
          <w:rFonts w:ascii="宋体" w:hAnsi="宋体" w:cs="宋体"/>
          <w:color w:val="000000"/>
          <w:kern w:val="0"/>
          <w:sz w:val="20"/>
          <w:szCs w:val="20"/>
        </w:rPr>
      </w:pP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NiZDgwYjg0OTYyMzdhMzQ1NDg0MjNkNGQ2OWVlODAifQ=="/>
  </w:docVars>
  <w:rsids>
    <w:rsidRoot w:val="2C012709"/>
    <w:rsid w:val="00032061"/>
    <w:rsid w:val="0004059E"/>
    <w:rsid w:val="00047768"/>
    <w:rsid w:val="0007291A"/>
    <w:rsid w:val="00077531"/>
    <w:rsid w:val="000B3844"/>
    <w:rsid w:val="001147A6"/>
    <w:rsid w:val="001157A2"/>
    <w:rsid w:val="001507E3"/>
    <w:rsid w:val="00194BAF"/>
    <w:rsid w:val="001B2EB2"/>
    <w:rsid w:val="00200CDB"/>
    <w:rsid w:val="002835EB"/>
    <w:rsid w:val="002C2BB4"/>
    <w:rsid w:val="00380627"/>
    <w:rsid w:val="003B5153"/>
    <w:rsid w:val="003D6D6F"/>
    <w:rsid w:val="003E780F"/>
    <w:rsid w:val="004265BD"/>
    <w:rsid w:val="00475E97"/>
    <w:rsid w:val="00482293"/>
    <w:rsid w:val="004D2C40"/>
    <w:rsid w:val="004D5B2A"/>
    <w:rsid w:val="004E38DF"/>
    <w:rsid w:val="005204E9"/>
    <w:rsid w:val="005A6924"/>
    <w:rsid w:val="00611D92"/>
    <w:rsid w:val="00654398"/>
    <w:rsid w:val="00681C88"/>
    <w:rsid w:val="006B33E6"/>
    <w:rsid w:val="006C7D1A"/>
    <w:rsid w:val="006D1695"/>
    <w:rsid w:val="0070435D"/>
    <w:rsid w:val="00720E12"/>
    <w:rsid w:val="00742C05"/>
    <w:rsid w:val="00742D88"/>
    <w:rsid w:val="00753F1C"/>
    <w:rsid w:val="00763C12"/>
    <w:rsid w:val="00776B0F"/>
    <w:rsid w:val="00787ABF"/>
    <w:rsid w:val="0079590E"/>
    <w:rsid w:val="008068BF"/>
    <w:rsid w:val="0082459E"/>
    <w:rsid w:val="00824610"/>
    <w:rsid w:val="00875F54"/>
    <w:rsid w:val="008F4756"/>
    <w:rsid w:val="00933014"/>
    <w:rsid w:val="009B2C9D"/>
    <w:rsid w:val="00A3427D"/>
    <w:rsid w:val="00A35A4F"/>
    <w:rsid w:val="00A35BBD"/>
    <w:rsid w:val="00AA048D"/>
    <w:rsid w:val="00B10EBC"/>
    <w:rsid w:val="00B258CF"/>
    <w:rsid w:val="00C13526"/>
    <w:rsid w:val="00C200EB"/>
    <w:rsid w:val="00C20FC6"/>
    <w:rsid w:val="00CA2675"/>
    <w:rsid w:val="00CB588E"/>
    <w:rsid w:val="00CC5E92"/>
    <w:rsid w:val="00D25827"/>
    <w:rsid w:val="00D27300"/>
    <w:rsid w:val="00E81BD7"/>
    <w:rsid w:val="00E831DB"/>
    <w:rsid w:val="00E97BBE"/>
    <w:rsid w:val="00EF75C4"/>
    <w:rsid w:val="00F1604C"/>
    <w:rsid w:val="00F434DB"/>
    <w:rsid w:val="00F84A1F"/>
    <w:rsid w:val="00F953A2"/>
    <w:rsid w:val="00FB763F"/>
    <w:rsid w:val="00FD48AA"/>
    <w:rsid w:val="00FF55DB"/>
    <w:rsid w:val="0A011F5A"/>
    <w:rsid w:val="0A6F29BA"/>
    <w:rsid w:val="0B607388"/>
    <w:rsid w:val="11560570"/>
    <w:rsid w:val="124B479E"/>
    <w:rsid w:val="14DA31B6"/>
    <w:rsid w:val="18170EC2"/>
    <w:rsid w:val="1B2718F8"/>
    <w:rsid w:val="1BF42EDC"/>
    <w:rsid w:val="1CEB3AA0"/>
    <w:rsid w:val="1CFC48DD"/>
    <w:rsid w:val="1FC21B82"/>
    <w:rsid w:val="21AD5C13"/>
    <w:rsid w:val="240B5A00"/>
    <w:rsid w:val="254C2D14"/>
    <w:rsid w:val="256A6354"/>
    <w:rsid w:val="273078C8"/>
    <w:rsid w:val="27E306C4"/>
    <w:rsid w:val="2C012709"/>
    <w:rsid w:val="2D530D95"/>
    <w:rsid w:val="311C763D"/>
    <w:rsid w:val="33002DCF"/>
    <w:rsid w:val="36547960"/>
    <w:rsid w:val="371A56A6"/>
    <w:rsid w:val="37B136F2"/>
    <w:rsid w:val="3DA33CEE"/>
    <w:rsid w:val="42F76288"/>
    <w:rsid w:val="432452AB"/>
    <w:rsid w:val="435C5632"/>
    <w:rsid w:val="47237175"/>
    <w:rsid w:val="49EB5B72"/>
    <w:rsid w:val="4DD93745"/>
    <w:rsid w:val="540B1856"/>
    <w:rsid w:val="5BFE3FCA"/>
    <w:rsid w:val="5D073736"/>
    <w:rsid w:val="5E1D6B3C"/>
    <w:rsid w:val="67EE0E89"/>
    <w:rsid w:val="69D91329"/>
    <w:rsid w:val="6DAF49E1"/>
    <w:rsid w:val="6DCA751C"/>
    <w:rsid w:val="6FAC163A"/>
    <w:rsid w:val="70A433AB"/>
    <w:rsid w:val="71526EBD"/>
    <w:rsid w:val="72BE3F42"/>
    <w:rsid w:val="74F95336"/>
    <w:rsid w:val="75482AAF"/>
    <w:rsid w:val="75FF25DC"/>
    <w:rsid w:val="7996570D"/>
    <w:rsid w:val="7A5B4AC7"/>
    <w:rsid w:val="7CA750BC"/>
    <w:rsid w:val="7CC9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5"/>
    <w:uiPriority w:val="99"/>
    <w:rPr>
      <w:rFonts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7">
    <w:name w:val="font41"/>
    <w:basedOn w:val="5"/>
    <w:uiPriority w:val="99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1914</Words>
  <Characters>2022</Characters>
  <Lines>19</Lines>
  <Paragraphs>5</Paragraphs>
  <TotalTime>50</TotalTime>
  <ScaleCrop>false</ScaleCrop>
  <LinksUpToDate>false</LinksUpToDate>
  <CharactersWithSpaces>2086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2021-03-23T01:45:00Z</dcterms:created>
  <dc:creator>Administrator</dc:creator>
  <cp:lastModifiedBy> 婷婷</cp:lastModifiedBy>
  <dcterms:modified xsi:type="dcterms:W3CDTF">2022-09-13T06:54:51Z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11F7A70DA96B4DFD99C07704CB2C20B2</vt:lpwstr>
  </property>
</Properties>
</file>