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FAE" w:rsidRDefault="00A9523B">
      <w:pPr>
        <w:tabs>
          <w:tab w:val="left" w:pos="7560"/>
        </w:tabs>
        <w:adjustRightInd w:val="0"/>
        <w:snapToGrid w:val="0"/>
        <w:spacing w:line="560" w:lineRule="exact"/>
        <w:jc w:val="center"/>
        <w:rPr>
          <w:rFonts w:ascii="方正小标宋简体" w:eastAsia="方正小标宋简体"/>
          <w:bCs/>
          <w:sz w:val="44"/>
          <w:szCs w:val="44"/>
        </w:rPr>
      </w:pPr>
      <w:r>
        <w:rPr>
          <w:rFonts w:ascii="方正小标宋简体" w:eastAsia="方正小标宋简体" w:hint="eastAsia"/>
          <w:bCs/>
          <w:sz w:val="44"/>
          <w:szCs w:val="44"/>
        </w:rPr>
        <w:t>炎陵县文化旅游广电体育局系统</w:t>
      </w:r>
    </w:p>
    <w:p w:rsidR="00BD0FAE" w:rsidRDefault="00A9523B">
      <w:pPr>
        <w:tabs>
          <w:tab w:val="left" w:pos="7560"/>
        </w:tabs>
        <w:adjustRightInd w:val="0"/>
        <w:snapToGrid w:val="0"/>
        <w:spacing w:line="560" w:lineRule="exact"/>
        <w:jc w:val="center"/>
        <w:rPr>
          <w:rFonts w:ascii="方正小标宋简体" w:eastAsia="方正小标宋简体"/>
          <w:bCs/>
          <w:sz w:val="44"/>
          <w:szCs w:val="44"/>
        </w:rPr>
      </w:pPr>
      <w:r>
        <w:rPr>
          <w:rFonts w:ascii="方正小标宋简体" w:eastAsia="方正小标宋简体" w:hint="eastAsia"/>
          <w:bCs/>
          <w:sz w:val="44"/>
          <w:szCs w:val="44"/>
        </w:rPr>
        <w:t>2021年部门预算和“三公”经费</w:t>
      </w:r>
    </w:p>
    <w:p w:rsidR="00BD0FAE" w:rsidRDefault="00A9523B">
      <w:pPr>
        <w:tabs>
          <w:tab w:val="left" w:pos="7560"/>
        </w:tabs>
        <w:adjustRightInd w:val="0"/>
        <w:snapToGrid w:val="0"/>
        <w:spacing w:line="560" w:lineRule="exact"/>
        <w:jc w:val="center"/>
        <w:rPr>
          <w:rFonts w:ascii="方正小标宋简体" w:eastAsia="方正小标宋简体"/>
          <w:bCs/>
          <w:sz w:val="44"/>
          <w:szCs w:val="44"/>
        </w:rPr>
      </w:pPr>
      <w:r>
        <w:rPr>
          <w:rFonts w:ascii="方正小标宋简体" w:eastAsia="方正小标宋简体" w:hint="eastAsia"/>
          <w:bCs/>
          <w:sz w:val="44"/>
          <w:szCs w:val="44"/>
        </w:rPr>
        <w:t>预算说明</w:t>
      </w:r>
    </w:p>
    <w:p w:rsidR="00BD0FAE" w:rsidRDefault="00BD0FAE">
      <w:pPr>
        <w:tabs>
          <w:tab w:val="left" w:pos="7560"/>
        </w:tabs>
        <w:adjustRightInd w:val="0"/>
        <w:snapToGrid w:val="0"/>
        <w:spacing w:line="560" w:lineRule="exact"/>
        <w:jc w:val="left"/>
        <w:rPr>
          <w:rFonts w:ascii="仿宋_GB2312"/>
          <w:bCs/>
          <w:sz w:val="32"/>
          <w:szCs w:val="32"/>
        </w:rPr>
      </w:pPr>
    </w:p>
    <w:p w:rsidR="00BD0FAE" w:rsidRDefault="00A9523B">
      <w:pPr>
        <w:tabs>
          <w:tab w:val="left" w:pos="7560"/>
        </w:tabs>
        <w:adjustRightInd w:val="0"/>
        <w:snapToGrid w:val="0"/>
        <w:spacing w:line="560" w:lineRule="exact"/>
        <w:ind w:firstLineChars="200" w:firstLine="640"/>
        <w:jc w:val="center"/>
        <w:rPr>
          <w:rFonts w:ascii="黑体" w:eastAsia="黑体" w:hAnsi="黑体" w:cs="黑体"/>
          <w:bCs/>
          <w:sz w:val="32"/>
          <w:szCs w:val="32"/>
        </w:rPr>
      </w:pPr>
      <w:r>
        <w:rPr>
          <w:rFonts w:ascii="黑体" w:eastAsia="黑体" w:hAnsi="黑体" w:cs="黑体" w:hint="eastAsia"/>
          <w:bCs/>
          <w:sz w:val="32"/>
          <w:szCs w:val="32"/>
        </w:rPr>
        <w:t>部门预算公开信息目录</w:t>
      </w:r>
      <w:bookmarkStart w:id="0" w:name="_GoBack"/>
      <w:bookmarkEnd w:id="0"/>
    </w:p>
    <w:p w:rsidR="00BD0FAE" w:rsidRDefault="00BD0FAE">
      <w:pPr>
        <w:tabs>
          <w:tab w:val="left" w:pos="7560"/>
        </w:tabs>
        <w:adjustRightInd w:val="0"/>
        <w:snapToGrid w:val="0"/>
        <w:spacing w:line="560" w:lineRule="exact"/>
        <w:ind w:firstLineChars="200" w:firstLine="640"/>
        <w:jc w:val="left"/>
        <w:rPr>
          <w:rFonts w:ascii="仿宋_GB2312" w:hAnsi="仿宋_GB2312" w:cs="仿宋_GB2312"/>
          <w:sz w:val="32"/>
          <w:szCs w:val="32"/>
        </w:rPr>
      </w:pPr>
    </w:p>
    <w:p w:rsidR="00BD0FAE" w:rsidRDefault="00A9523B">
      <w:pPr>
        <w:numPr>
          <w:ilvl w:val="0"/>
          <w:numId w:val="1"/>
        </w:numPr>
        <w:tabs>
          <w:tab w:val="left" w:pos="7560"/>
        </w:tabs>
        <w:adjustRightInd w:val="0"/>
        <w:snapToGrid w:val="0"/>
        <w:spacing w:line="540" w:lineRule="exact"/>
        <w:ind w:firstLineChars="200" w:firstLine="640"/>
        <w:jc w:val="left"/>
        <w:rPr>
          <w:rFonts w:ascii="仿宋_GB2312" w:hAnsi="仿宋" w:cs="仿宋_GB2312"/>
          <w:sz w:val="32"/>
          <w:szCs w:val="32"/>
        </w:rPr>
      </w:pPr>
      <w:r>
        <w:rPr>
          <w:rFonts w:ascii="仿宋_GB2312" w:hAnsi="仿宋" w:cs="仿宋_GB2312" w:hint="eastAsia"/>
          <w:sz w:val="32"/>
          <w:szCs w:val="32"/>
        </w:rPr>
        <w:t>部门职能职责</w:t>
      </w:r>
    </w:p>
    <w:p w:rsidR="00BD0FAE" w:rsidRDefault="00A9523B">
      <w:pPr>
        <w:tabs>
          <w:tab w:val="left" w:pos="7560"/>
        </w:tabs>
        <w:adjustRightInd w:val="0"/>
        <w:snapToGrid w:val="0"/>
        <w:spacing w:line="540" w:lineRule="exact"/>
        <w:jc w:val="left"/>
        <w:rPr>
          <w:rFonts w:ascii="仿宋_GB2312" w:hAnsi="仿宋" w:cs="仿宋_GB2312"/>
          <w:sz w:val="32"/>
          <w:szCs w:val="32"/>
        </w:rPr>
      </w:pPr>
      <w:r>
        <w:rPr>
          <w:rFonts w:ascii="仿宋_GB2312" w:hAnsi="仿宋" w:cs="仿宋_GB2312" w:hint="eastAsia"/>
          <w:sz w:val="32"/>
          <w:szCs w:val="32"/>
        </w:rPr>
        <w:t xml:space="preserve">    二、机构设置</w:t>
      </w:r>
    </w:p>
    <w:p w:rsidR="00BD0FAE" w:rsidRDefault="00A9523B">
      <w:pPr>
        <w:tabs>
          <w:tab w:val="left" w:pos="7560"/>
        </w:tabs>
        <w:adjustRightInd w:val="0"/>
        <w:snapToGrid w:val="0"/>
        <w:spacing w:line="540" w:lineRule="exact"/>
        <w:ind w:firstLineChars="200" w:firstLine="640"/>
        <w:jc w:val="left"/>
        <w:rPr>
          <w:rFonts w:ascii="仿宋_GB2312" w:hAnsi="仿宋" w:cs="仿宋_GB2312"/>
          <w:sz w:val="32"/>
          <w:szCs w:val="32"/>
        </w:rPr>
      </w:pPr>
      <w:r>
        <w:rPr>
          <w:rFonts w:ascii="仿宋_GB2312" w:hAnsi="仿宋" w:cs="仿宋_GB2312" w:hint="eastAsia"/>
          <w:sz w:val="32"/>
          <w:szCs w:val="32"/>
        </w:rPr>
        <w:t>三、部门收支概况</w:t>
      </w:r>
    </w:p>
    <w:p w:rsidR="00BD0FAE" w:rsidRDefault="00A9523B">
      <w:pPr>
        <w:tabs>
          <w:tab w:val="left" w:pos="7560"/>
        </w:tabs>
        <w:adjustRightInd w:val="0"/>
        <w:snapToGrid w:val="0"/>
        <w:spacing w:line="540" w:lineRule="exact"/>
        <w:ind w:firstLineChars="200" w:firstLine="640"/>
        <w:jc w:val="left"/>
        <w:rPr>
          <w:rFonts w:ascii="仿宋_GB2312" w:hAnsi="仿宋" w:cs="仿宋_GB2312"/>
          <w:sz w:val="32"/>
          <w:szCs w:val="32"/>
        </w:rPr>
      </w:pPr>
      <w:r>
        <w:rPr>
          <w:rFonts w:ascii="仿宋_GB2312" w:hAnsi="仿宋" w:cs="仿宋_GB2312" w:hint="eastAsia"/>
          <w:sz w:val="32"/>
          <w:szCs w:val="32"/>
        </w:rPr>
        <w:t>（一）收入预算</w:t>
      </w:r>
    </w:p>
    <w:p w:rsidR="00BD0FAE" w:rsidRDefault="00A9523B">
      <w:pPr>
        <w:tabs>
          <w:tab w:val="left" w:pos="7560"/>
        </w:tabs>
        <w:adjustRightInd w:val="0"/>
        <w:snapToGrid w:val="0"/>
        <w:spacing w:line="540" w:lineRule="exact"/>
        <w:ind w:firstLineChars="200" w:firstLine="640"/>
        <w:jc w:val="left"/>
        <w:rPr>
          <w:rFonts w:ascii="仿宋_GB2312" w:hAnsi="仿宋" w:cs="仿宋_GB2312"/>
          <w:sz w:val="32"/>
          <w:szCs w:val="32"/>
        </w:rPr>
      </w:pPr>
      <w:r>
        <w:rPr>
          <w:rFonts w:ascii="仿宋_GB2312" w:hAnsi="仿宋" w:cs="仿宋_GB2312" w:hint="eastAsia"/>
          <w:sz w:val="32"/>
          <w:szCs w:val="32"/>
        </w:rPr>
        <w:t>（二）支出预算</w:t>
      </w:r>
    </w:p>
    <w:p w:rsidR="00BD0FAE" w:rsidRDefault="00A9523B">
      <w:pPr>
        <w:tabs>
          <w:tab w:val="left" w:pos="7560"/>
        </w:tabs>
        <w:adjustRightInd w:val="0"/>
        <w:snapToGrid w:val="0"/>
        <w:spacing w:line="540" w:lineRule="exact"/>
        <w:ind w:firstLineChars="200" w:firstLine="640"/>
        <w:jc w:val="left"/>
        <w:rPr>
          <w:rFonts w:ascii="仿宋_GB2312" w:hAnsi="仿宋" w:cs="仿宋_GB2312"/>
          <w:b/>
          <w:bCs/>
          <w:sz w:val="32"/>
          <w:szCs w:val="32"/>
        </w:rPr>
      </w:pPr>
      <w:r>
        <w:rPr>
          <w:rFonts w:ascii="仿宋_GB2312" w:hAnsi="仿宋" w:cs="仿宋_GB2312" w:hint="eastAsia"/>
          <w:sz w:val="32"/>
          <w:szCs w:val="32"/>
        </w:rPr>
        <w:t>（三）预算收支增减变化情况说明</w:t>
      </w:r>
    </w:p>
    <w:p w:rsidR="00BD0FAE" w:rsidRDefault="00A9523B">
      <w:pPr>
        <w:tabs>
          <w:tab w:val="left" w:pos="7560"/>
        </w:tabs>
        <w:adjustRightInd w:val="0"/>
        <w:snapToGrid w:val="0"/>
        <w:spacing w:line="540" w:lineRule="exact"/>
        <w:ind w:firstLineChars="200" w:firstLine="640"/>
        <w:jc w:val="left"/>
        <w:rPr>
          <w:rFonts w:ascii="仿宋_GB2312" w:hAnsi="仿宋" w:cs="仿宋_GB2312"/>
          <w:sz w:val="32"/>
          <w:szCs w:val="32"/>
        </w:rPr>
      </w:pPr>
      <w:r>
        <w:rPr>
          <w:rFonts w:ascii="仿宋_GB2312" w:hAnsi="仿宋" w:cs="仿宋_GB2312" w:hint="eastAsia"/>
          <w:sz w:val="32"/>
          <w:szCs w:val="32"/>
        </w:rPr>
        <w:t>四、其他重要事项情况说明</w:t>
      </w:r>
    </w:p>
    <w:p w:rsidR="00BD0FAE" w:rsidRDefault="00A9523B">
      <w:pPr>
        <w:tabs>
          <w:tab w:val="left" w:pos="7560"/>
        </w:tabs>
        <w:adjustRightInd w:val="0"/>
        <w:snapToGrid w:val="0"/>
        <w:spacing w:line="540" w:lineRule="exact"/>
        <w:ind w:firstLineChars="200" w:firstLine="640"/>
        <w:jc w:val="left"/>
        <w:rPr>
          <w:rFonts w:ascii="仿宋_GB2312" w:hAnsi="仿宋" w:cs="仿宋_GB2312"/>
          <w:sz w:val="32"/>
          <w:szCs w:val="32"/>
        </w:rPr>
      </w:pPr>
      <w:r>
        <w:rPr>
          <w:rFonts w:ascii="仿宋_GB2312" w:hAnsi="仿宋" w:cs="仿宋_GB2312" w:hint="eastAsia"/>
          <w:sz w:val="32"/>
          <w:szCs w:val="32"/>
        </w:rPr>
        <w:t>（一）机关运行经费</w:t>
      </w:r>
    </w:p>
    <w:p w:rsidR="00BD0FAE" w:rsidRDefault="00A9523B">
      <w:pPr>
        <w:tabs>
          <w:tab w:val="left" w:pos="7560"/>
        </w:tabs>
        <w:adjustRightInd w:val="0"/>
        <w:snapToGrid w:val="0"/>
        <w:spacing w:line="540" w:lineRule="exact"/>
        <w:ind w:firstLineChars="200" w:firstLine="640"/>
        <w:jc w:val="left"/>
        <w:rPr>
          <w:rFonts w:ascii="仿宋_GB2312" w:hAnsi="仿宋" w:cs="仿宋_GB2312"/>
          <w:sz w:val="32"/>
          <w:szCs w:val="32"/>
        </w:rPr>
      </w:pPr>
      <w:r>
        <w:rPr>
          <w:rFonts w:ascii="仿宋_GB2312" w:hAnsi="仿宋" w:cs="仿宋_GB2312" w:hint="eastAsia"/>
          <w:sz w:val="32"/>
          <w:szCs w:val="32"/>
        </w:rPr>
        <w:t>（二）政府采购预算</w:t>
      </w:r>
    </w:p>
    <w:p w:rsidR="00BD0FAE" w:rsidRDefault="00A9523B">
      <w:pPr>
        <w:tabs>
          <w:tab w:val="left" w:pos="7560"/>
        </w:tabs>
        <w:adjustRightInd w:val="0"/>
        <w:snapToGrid w:val="0"/>
        <w:spacing w:line="540" w:lineRule="exact"/>
        <w:ind w:firstLineChars="200" w:firstLine="640"/>
        <w:jc w:val="left"/>
        <w:rPr>
          <w:rFonts w:ascii="仿宋_GB2312" w:hAnsi="仿宋" w:cs="仿宋_GB2312"/>
          <w:sz w:val="32"/>
          <w:szCs w:val="32"/>
        </w:rPr>
      </w:pPr>
      <w:r>
        <w:rPr>
          <w:rFonts w:ascii="仿宋_GB2312" w:hAnsi="仿宋" w:cs="仿宋_GB2312" w:hint="eastAsia"/>
          <w:sz w:val="32"/>
          <w:szCs w:val="32"/>
        </w:rPr>
        <w:t>（三）国有资产占有情况</w:t>
      </w:r>
    </w:p>
    <w:p w:rsidR="00BD0FAE" w:rsidRDefault="00A9523B">
      <w:pPr>
        <w:tabs>
          <w:tab w:val="left" w:pos="7560"/>
        </w:tabs>
        <w:adjustRightInd w:val="0"/>
        <w:snapToGrid w:val="0"/>
        <w:spacing w:line="540" w:lineRule="exact"/>
        <w:ind w:firstLineChars="200" w:firstLine="640"/>
        <w:jc w:val="left"/>
        <w:rPr>
          <w:rFonts w:ascii="仿宋_GB2312" w:hAnsi="仿宋" w:cs="仿宋_GB2312"/>
          <w:sz w:val="32"/>
          <w:szCs w:val="32"/>
        </w:rPr>
      </w:pPr>
      <w:r>
        <w:rPr>
          <w:rFonts w:ascii="仿宋_GB2312" w:hAnsi="仿宋" w:cs="仿宋_GB2312" w:hint="eastAsia"/>
          <w:sz w:val="32"/>
          <w:szCs w:val="32"/>
        </w:rPr>
        <w:t>（四）重点项目预算的绩效目标等情况</w:t>
      </w:r>
    </w:p>
    <w:p w:rsidR="00BD0FAE" w:rsidRDefault="00A9523B">
      <w:pPr>
        <w:tabs>
          <w:tab w:val="left" w:pos="7560"/>
        </w:tabs>
        <w:adjustRightInd w:val="0"/>
        <w:snapToGrid w:val="0"/>
        <w:spacing w:line="540" w:lineRule="exact"/>
        <w:ind w:firstLineChars="200" w:firstLine="640"/>
        <w:jc w:val="left"/>
        <w:rPr>
          <w:rFonts w:ascii="仿宋_GB2312" w:hAnsi="仿宋" w:cs="仿宋_GB2312"/>
          <w:sz w:val="32"/>
          <w:szCs w:val="32"/>
        </w:rPr>
      </w:pPr>
      <w:r>
        <w:rPr>
          <w:rFonts w:ascii="仿宋_GB2312" w:hAnsi="仿宋" w:cs="仿宋_GB2312" w:hint="eastAsia"/>
          <w:sz w:val="32"/>
          <w:szCs w:val="32"/>
        </w:rPr>
        <w:t>（五）一般公共预算“三公”经费情况</w:t>
      </w:r>
    </w:p>
    <w:p w:rsidR="00BD0FAE" w:rsidRDefault="00A9523B">
      <w:pPr>
        <w:tabs>
          <w:tab w:val="left" w:pos="7560"/>
        </w:tabs>
        <w:adjustRightInd w:val="0"/>
        <w:snapToGrid w:val="0"/>
        <w:spacing w:line="540" w:lineRule="exact"/>
        <w:ind w:firstLineChars="200" w:firstLine="640"/>
        <w:jc w:val="left"/>
        <w:rPr>
          <w:rFonts w:ascii="仿宋_GB2312" w:hAnsi="仿宋" w:cs="仿宋_GB2312"/>
          <w:sz w:val="32"/>
          <w:szCs w:val="32"/>
        </w:rPr>
      </w:pPr>
      <w:r>
        <w:rPr>
          <w:rFonts w:ascii="仿宋_GB2312" w:hAnsi="仿宋" w:cs="仿宋_GB2312" w:hint="eastAsia"/>
          <w:sz w:val="32"/>
          <w:szCs w:val="32"/>
        </w:rPr>
        <w:t>（六）会议费、培训费</w:t>
      </w:r>
    </w:p>
    <w:p w:rsidR="00BD0FAE" w:rsidRDefault="00A9523B">
      <w:pPr>
        <w:tabs>
          <w:tab w:val="left" w:pos="7560"/>
        </w:tabs>
        <w:adjustRightInd w:val="0"/>
        <w:snapToGrid w:val="0"/>
        <w:spacing w:line="540" w:lineRule="exact"/>
        <w:ind w:firstLineChars="200" w:firstLine="640"/>
        <w:jc w:val="left"/>
        <w:rPr>
          <w:rFonts w:ascii="仿宋_GB2312" w:hAnsi="仿宋" w:cs="仿宋_GB2312"/>
          <w:sz w:val="32"/>
          <w:szCs w:val="32"/>
        </w:rPr>
      </w:pPr>
      <w:r>
        <w:rPr>
          <w:rFonts w:ascii="仿宋_GB2312" w:hAnsi="仿宋" w:cs="仿宋_GB2312" w:hint="eastAsia"/>
          <w:sz w:val="32"/>
          <w:szCs w:val="32"/>
        </w:rPr>
        <w:t>（七）其他事项</w:t>
      </w:r>
    </w:p>
    <w:p w:rsidR="00BD0FAE" w:rsidRDefault="00A9523B">
      <w:pPr>
        <w:tabs>
          <w:tab w:val="left" w:pos="7560"/>
        </w:tabs>
        <w:adjustRightInd w:val="0"/>
        <w:snapToGrid w:val="0"/>
        <w:spacing w:line="540" w:lineRule="exact"/>
        <w:ind w:firstLineChars="200" w:firstLine="640"/>
        <w:jc w:val="left"/>
        <w:rPr>
          <w:rFonts w:ascii="仿宋_GB2312" w:hAnsi="仿宋" w:cs="仿宋_GB2312"/>
          <w:sz w:val="32"/>
          <w:szCs w:val="32"/>
        </w:rPr>
      </w:pPr>
      <w:r>
        <w:rPr>
          <w:rFonts w:ascii="仿宋_GB2312" w:hAnsi="仿宋" w:cs="仿宋_GB2312" w:hint="eastAsia"/>
          <w:sz w:val="32"/>
          <w:szCs w:val="32"/>
        </w:rPr>
        <w:t>五、名词解释</w:t>
      </w:r>
    </w:p>
    <w:p w:rsidR="00BD0FAE" w:rsidRDefault="00A9523B">
      <w:pPr>
        <w:tabs>
          <w:tab w:val="left" w:pos="7560"/>
        </w:tabs>
        <w:adjustRightInd w:val="0"/>
        <w:snapToGrid w:val="0"/>
        <w:spacing w:line="540" w:lineRule="exact"/>
        <w:ind w:firstLineChars="200" w:firstLine="640"/>
        <w:jc w:val="left"/>
        <w:rPr>
          <w:rFonts w:ascii="仿宋_GB2312" w:hAnsi="仿宋" w:cs="仿宋_GB2312"/>
          <w:sz w:val="32"/>
          <w:szCs w:val="32"/>
        </w:rPr>
      </w:pPr>
      <w:r>
        <w:rPr>
          <w:rFonts w:ascii="仿宋_GB2312" w:hAnsi="仿宋" w:cs="仿宋_GB2312" w:hint="eastAsia"/>
          <w:sz w:val="32"/>
          <w:szCs w:val="32"/>
        </w:rPr>
        <w:t>六、部门预算公开表格目录</w:t>
      </w:r>
    </w:p>
    <w:p w:rsidR="00BD0FAE" w:rsidRDefault="00A9523B">
      <w:pPr>
        <w:tabs>
          <w:tab w:val="left" w:pos="7560"/>
        </w:tabs>
        <w:adjustRightInd w:val="0"/>
        <w:snapToGrid w:val="0"/>
        <w:spacing w:line="540" w:lineRule="exact"/>
        <w:ind w:firstLineChars="200" w:firstLine="640"/>
        <w:jc w:val="left"/>
        <w:rPr>
          <w:rFonts w:ascii="仿宋_GB2312" w:hAnsi="仿宋" w:cs="仿宋_GB2312"/>
          <w:sz w:val="32"/>
          <w:szCs w:val="32"/>
        </w:rPr>
      </w:pPr>
      <w:r>
        <w:rPr>
          <w:rFonts w:ascii="仿宋_GB2312" w:hAnsi="仿宋" w:cs="仿宋_GB2312" w:hint="eastAsia"/>
          <w:sz w:val="32"/>
          <w:szCs w:val="32"/>
        </w:rPr>
        <w:t>七、公开表格附件</w:t>
      </w:r>
    </w:p>
    <w:p w:rsidR="00BD0FAE" w:rsidRDefault="00BD0FAE">
      <w:pPr>
        <w:tabs>
          <w:tab w:val="left" w:pos="7560"/>
        </w:tabs>
        <w:adjustRightInd w:val="0"/>
        <w:snapToGrid w:val="0"/>
        <w:spacing w:line="540" w:lineRule="exact"/>
        <w:jc w:val="left"/>
        <w:rPr>
          <w:rFonts w:ascii="仿宋_GB2312"/>
          <w:sz w:val="32"/>
          <w:szCs w:val="32"/>
        </w:rPr>
      </w:pPr>
    </w:p>
    <w:p w:rsidR="00BD0FAE" w:rsidRDefault="00A9523B">
      <w:pPr>
        <w:tabs>
          <w:tab w:val="left" w:pos="7560"/>
        </w:tabs>
        <w:adjustRightInd w:val="0"/>
        <w:snapToGrid w:val="0"/>
        <w:spacing w:line="560" w:lineRule="atLeast"/>
        <w:ind w:firstLineChars="200" w:firstLine="640"/>
        <w:jc w:val="left"/>
        <w:rPr>
          <w:rFonts w:ascii="黑体" w:eastAsia="黑体" w:hAnsi="黑体"/>
          <w:sz w:val="32"/>
          <w:szCs w:val="32"/>
        </w:rPr>
      </w:pPr>
      <w:r>
        <w:rPr>
          <w:rFonts w:ascii="黑体" w:eastAsia="黑体" w:hAnsi="黑体" w:hint="eastAsia"/>
          <w:sz w:val="32"/>
          <w:szCs w:val="32"/>
        </w:rPr>
        <w:t>一、 部门职能职责</w:t>
      </w:r>
    </w:p>
    <w:p w:rsidR="00BD0FAE" w:rsidRDefault="00A9523B">
      <w:pPr>
        <w:autoSpaceDE w:val="0"/>
        <w:spacing w:line="560" w:lineRule="atLeast"/>
        <w:ind w:firstLineChars="200" w:firstLine="640"/>
        <w:jc w:val="left"/>
        <w:rPr>
          <w:rFonts w:ascii="仿宋_GB2312" w:hAnsi="仿宋"/>
          <w:sz w:val="32"/>
          <w:szCs w:val="32"/>
        </w:rPr>
      </w:pPr>
      <w:r>
        <w:rPr>
          <w:rFonts w:ascii="仿宋_GB2312" w:hAnsi="仿宋" w:hint="eastAsia"/>
          <w:sz w:val="32"/>
          <w:szCs w:val="32"/>
        </w:rPr>
        <w:lastRenderedPageBreak/>
        <w:t>炎陵县文化旅游广电体育局贯彻落实党中央关于文化和旅游、广播电视、体育、文物工作的方针政策和决策部署，全面落实省委、市委、县委关于文化和旅游、广播电视、体育工作的部署要求，在履行职责过程中坚持和加强党对文化、旅游、广播电视、体育、文物工作的集中统一领导。统筹、推进相关产业融合发展，指导、推进全县文化、旅游、广播电视、体育领域的体制机制创新。组织拟订并实施全县文化旅游广播电视体育文物事业发展规划、政策措施；管理、指导全县性的文化、旅游、广播电视、体育产业发展和监管、事业建设和资源普查、挖掘、保护和利用工作；负责全县文物保护和考古工作。负责全县文化、旅游、广播电视、体育、文物和博物馆等领域的审核审批工作。负责全县文化、旅游、广播电视、体育、文物领域的行政审批、行政复议和行政诉讼应诉工作。承办县委、县人民政府交办的其他事项。</w:t>
      </w:r>
    </w:p>
    <w:p w:rsidR="00BD0FAE" w:rsidRDefault="00A9523B">
      <w:pPr>
        <w:tabs>
          <w:tab w:val="left" w:pos="7560"/>
        </w:tabs>
        <w:adjustRightInd w:val="0"/>
        <w:snapToGrid w:val="0"/>
        <w:spacing w:line="560" w:lineRule="atLeast"/>
        <w:ind w:firstLineChars="200" w:firstLine="640"/>
        <w:jc w:val="left"/>
        <w:rPr>
          <w:rFonts w:ascii="黑体" w:eastAsia="黑体" w:hAnsi="黑体"/>
          <w:sz w:val="32"/>
          <w:szCs w:val="32"/>
        </w:rPr>
      </w:pPr>
      <w:r>
        <w:rPr>
          <w:rFonts w:ascii="黑体" w:eastAsia="黑体" w:hAnsi="黑体" w:hint="eastAsia"/>
          <w:sz w:val="32"/>
          <w:szCs w:val="32"/>
        </w:rPr>
        <w:t>二、机构设置</w:t>
      </w:r>
    </w:p>
    <w:p w:rsidR="00BD0FAE" w:rsidRDefault="00A9523B">
      <w:pPr>
        <w:tabs>
          <w:tab w:val="left" w:pos="7560"/>
        </w:tabs>
        <w:adjustRightInd w:val="0"/>
        <w:snapToGrid w:val="0"/>
        <w:spacing w:line="560" w:lineRule="atLeast"/>
        <w:ind w:firstLineChars="200" w:firstLine="640"/>
        <w:jc w:val="left"/>
        <w:rPr>
          <w:rFonts w:ascii="仿宋_GB2312" w:hAnsi="仿宋"/>
          <w:sz w:val="32"/>
          <w:szCs w:val="32"/>
        </w:rPr>
      </w:pPr>
      <w:r>
        <w:rPr>
          <w:rFonts w:ascii="仿宋_GB2312" w:hint="eastAsia"/>
          <w:bCs/>
          <w:sz w:val="32"/>
          <w:szCs w:val="32"/>
        </w:rPr>
        <w:t> </w:t>
      </w:r>
      <w:r>
        <w:rPr>
          <w:rFonts w:ascii="仿宋_GB2312" w:hAnsi="仿宋" w:hint="eastAsia"/>
          <w:sz w:val="32"/>
          <w:szCs w:val="32"/>
        </w:rPr>
        <w:t>炎陵县文化旅游广电体育局为县人民政府工作部门，属县一级预算单位，本部门共有编制人数85人，实有在职84人，离休1人，</w:t>
      </w:r>
      <w:proofErr w:type="gramStart"/>
      <w:r>
        <w:rPr>
          <w:rFonts w:ascii="仿宋_GB2312" w:hAnsi="仿宋" w:hint="eastAsia"/>
          <w:sz w:val="32"/>
          <w:szCs w:val="32"/>
        </w:rPr>
        <w:t>遣属补助</w:t>
      </w:r>
      <w:proofErr w:type="gramEnd"/>
      <w:r>
        <w:rPr>
          <w:rFonts w:ascii="仿宋_GB2312" w:hAnsi="仿宋" w:hint="eastAsia"/>
          <w:sz w:val="32"/>
          <w:szCs w:val="32"/>
        </w:rPr>
        <w:t>3人，建国初期参加革命工作老干补助1人。内设科室6个，分别为：办公室（行政审批股）、文化股、旅游股、广电股、体育股、文物股6个股室，以及县文化旅游事务中心、县旅游质量监督管理所2个股级事业单位，财务未独立，经费纳入局机关核算。本部门有辖属6个二级预算单位：炎陵县文化馆、炎陵县图书馆、炎陵县文</w:t>
      </w:r>
      <w:r>
        <w:rPr>
          <w:rFonts w:ascii="仿宋_GB2312" w:hAnsi="仿宋" w:hint="eastAsia"/>
          <w:sz w:val="32"/>
          <w:szCs w:val="32"/>
        </w:rPr>
        <w:lastRenderedPageBreak/>
        <w:t>化体育中心、炎陵县红军标语博物馆、炎陵县文化市场综合执法大队、炎陵县炎帝文化保护传承中心。</w:t>
      </w:r>
    </w:p>
    <w:p w:rsidR="00BD0FAE" w:rsidRDefault="00A9523B">
      <w:pPr>
        <w:tabs>
          <w:tab w:val="left" w:pos="7560"/>
        </w:tabs>
        <w:adjustRightInd w:val="0"/>
        <w:snapToGrid w:val="0"/>
        <w:spacing w:line="560" w:lineRule="atLeast"/>
        <w:ind w:firstLineChars="200" w:firstLine="640"/>
        <w:jc w:val="left"/>
        <w:rPr>
          <w:rFonts w:ascii="黑体" w:eastAsia="黑体" w:hAnsi="黑体"/>
          <w:sz w:val="32"/>
          <w:szCs w:val="32"/>
        </w:rPr>
      </w:pPr>
      <w:r>
        <w:rPr>
          <w:rFonts w:ascii="黑体" w:eastAsia="黑体" w:hAnsi="黑体" w:hint="eastAsia"/>
          <w:sz w:val="32"/>
          <w:szCs w:val="32"/>
        </w:rPr>
        <w:t>三、部门收支概况</w:t>
      </w:r>
    </w:p>
    <w:p w:rsidR="00BD0FAE" w:rsidRDefault="00A9523B">
      <w:pPr>
        <w:tabs>
          <w:tab w:val="left" w:pos="7560"/>
        </w:tabs>
        <w:adjustRightInd w:val="0"/>
        <w:snapToGrid w:val="0"/>
        <w:spacing w:line="560" w:lineRule="atLeast"/>
        <w:ind w:firstLineChars="200" w:firstLine="640"/>
        <w:jc w:val="left"/>
        <w:rPr>
          <w:rFonts w:ascii="仿宋_GB2312" w:hAnsi="仿宋"/>
          <w:sz w:val="32"/>
          <w:szCs w:val="32"/>
        </w:rPr>
      </w:pPr>
      <w:r>
        <w:rPr>
          <w:rFonts w:ascii="仿宋_GB2312" w:hAnsi="仿宋" w:hint="eastAsia"/>
          <w:sz w:val="32"/>
          <w:szCs w:val="32"/>
        </w:rPr>
        <w:t>2021年部门预算编报范围包括炎陵县文化旅游广电体育局机关及所属二级预算单位</w:t>
      </w:r>
      <w:r>
        <w:rPr>
          <w:rFonts w:ascii="仿宋_GB2312" w:hAnsi="仿宋" w:cs="仿宋_GB2312" w:hint="eastAsia"/>
          <w:color w:val="333333"/>
          <w:sz w:val="32"/>
          <w:szCs w:val="32"/>
          <w:shd w:val="clear" w:color="auto" w:fill="FFFFFF"/>
        </w:rPr>
        <w:t>。</w:t>
      </w:r>
      <w:r>
        <w:rPr>
          <w:rFonts w:ascii="仿宋_GB2312" w:hAnsi="仿宋" w:hint="eastAsia"/>
          <w:sz w:val="32"/>
          <w:szCs w:val="32"/>
        </w:rPr>
        <w:t>收入包括一般公共预算收入；支出包括基本支出和项目支出。</w:t>
      </w:r>
    </w:p>
    <w:p w:rsidR="00BD0FAE" w:rsidRDefault="00A9523B">
      <w:pPr>
        <w:tabs>
          <w:tab w:val="left" w:pos="7560"/>
        </w:tabs>
        <w:adjustRightInd w:val="0"/>
        <w:snapToGrid w:val="0"/>
        <w:spacing w:line="560" w:lineRule="atLeast"/>
        <w:ind w:firstLineChars="200" w:firstLine="640"/>
        <w:jc w:val="left"/>
        <w:rPr>
          <w:rFonts w:ascii="仿宋_GB2312" w:hAnsi="仿宋"/>
          <w:sz w:val="32"/>
          <w:szCs w:val="32"/>
        </w:rPr>
      </w:pPr>
      <w:r>
        <w:rPr>
          <w:rFonts w:ascii="仿宋_GB2312" w:hAnsi="仿宋" w:hint="eastAsia"/>
          <w:sz w:val="32"/>
          <w:szCs w:val="32"/>
        </w:rPr>
        <w:t>纳入我局2021年部门</w:t>
      </w:r>
      <w:proofErr w:type="gramStart"/>
      <w:r>
        <w:rPr>
          <w:rFonts w:ascii="仿宋_GB2312" w:hAnsi="仿宋" w:hint="eastAsia"/>
          <w:sz w:val="32"/>
          <w:szCs w:val="32"/>
        </w:rPr>
        <w:t>预算预算</w:t>
      </w:r>
      <w:proofErr w:type="gramEnd"/>
      <w:r>
        <w:rPr>
          <w:rFonts w:ascii="仿宋_GB2312" w:hAnsi="仿宋" w:hint="eastAsia"/>
          <w:sz w:val="32"/>
          <w:szCs w:val="32"/>
        </w:rPr>
        <w:t>编制范围的二级预算单位包括：</w:t>
      </w:r>
    </w:p>
    <w:p w:rsidR="00BD0FAE" w:rsidRDefault="00A9523B">
      <w:pPr>
        <w:tabs>
          <w:tab w:val="left" w:pos="7560"/>
        </w:tabs>
        <w:adjustRightInd w:val="0"/>
        <w:snapToGrid w:val="0"/>
        <w:spacing w:line="560" w:lineRule="atLeast"/>
        <w:ind w:firstLineChars="200" w:firstLine="640"/>
        <w:jc w:val="left"/>
        <w:rPr>
          <w:rFonts w:ascii="仿宋_GB2312" w:hAnsi="仿宋"/>
          <w:sz w:val="32"/>
          <w:szCs w:val="32"/>
        </w:rPr>
      </w:pPr>
      <w:r>
        <w:rPr>
          <w:rFonts w:ascii="仿宋_GB2312" w:hAnsi="仿宋" w:hint="eastAsia"/>
          <w:sz w:val="32"/>
          <w:szCs w:val="32"/>
        </w:rPr>
        <w:t>(</w:t>
      </w:r>
      <w:proofErr w:type="gramStart"/>
      <w:r>
        <w:rPr>
          <w:rFonts w:ascii="仿宋_GB2312" w:hAnsi="仿宋" w:hint="eastAsia"/>
          <w:sz w:val="32"/>
          <w:szCs w:val="32"/>
        </w:rPr>
        <w:t>一</w:t>
      </w:r>
      <w:proofErr w:type="gramEnd"/>
      <w:r>
        <w:rPr>
          <w:rFonts w:ascii="仿宋_GB2312" w:hAnsi="仿宋" w:hint="eastAsia"/>
          <w:sz w:val="32"/>
          <w:szCs w:val="32"/>
        </w:rPr>
        <w:t>) 炎陵县文化馆</w:t>
      </w:r>
    </w:p>
    <w:p w:rsidR="00BD0FAE" w:rsidRDefault="00A9523B">
      <w:pPr>
        <w:tabs>
          <w:tab w:val="left" w:pos="7560"/>
        </w:tabs>
        <w:adjustRightInd w:val="0"/>
        <w:snapToGrid w:val="0"/>
        <w:spacing w:line="560" w:lineRule="atLeast"/>
        <w:ind w:firstLineChars="200" w:firstLine="640"/>
        <w:jc w:val="left"/>
        <w:rPr>
          <w:rFonts w:ascii="仿宋_GB2312" w:hAnsi="仿宋"/>
          <w:sz w:val="32"/>
          <w:szCs w:val="32"/>
        </w:rPr>
      </w:pPr>
      <w:r>
        <w:rPr>
          <w:rFonts w:ascii="仿宋_GB2312" w:hAnsi="仿宋" w:hint="eastAsia"/>
          <w:sz w:val="32"/>
          <w:szCs w:val="32"/>
        </w:rPr>
        <w:t>(二) 炎陵县图书馆</w:t>
      </w:r>
    </w:p>
    <w:p w:rsidR="00BD0FAE" w:rsidRDefault="00A9523B">
      <w:pPr>
        <w:tabs>
          <w:tab w:val="left" w:pos="7560"/>
        </w:tabs>
        <w:adjustRightInd w:val="0"/>
        <w:snapToGrid w:val="0"/>
        <w:spacing w:line="560" w:lineRule="atLeast"/>
        <w:ind w:firstLineChars="200" w:firstLine="640"/>
        <w:jc w:val="left"/>
        <w:rPr>
          <w:rFonts w:ascii="仿宋_GB2312" w:hAnsi="仿宋"/>
          <w:sz w:val="32"/>
          <w:szCs w:val="32"/>
        </w:rPr>
      </w:pPr>
      <w:r>
        <w:rPr>
          <w:rFonts w:ascii="仿宋_GB2312" w:hAnsi="仿宋" w:hint="eastAsia"/>
          <w:sz w:val="32"/>
          <w:szCs w:val="32"/>
        </w:rPr>
        <w:t>(三)炎陵县文化体育中心</w:t>
      </w:r>
    </w:p>
    <w:p w:rsidR="00BD0FAE" w:rsidRDefault="00A9523B">
      <w:pPr>
        <w:tabs>
          <w:tab w:val="left" w:pos="7560"/>
        </w:tabs>
        <w:adjustRightInd w:val="0"/>
        <w:snapToGrid w:val="0"/>
        <w:spacing w:line="560" w:lineRule="atLeast"/>
        <w:ind w:firstLineChars="200" w:firstLine="640"/>
        <w:jc w:val="left"/>
        <w:rPr>
          <w:rFonts w:ascii="仿宋_GB2312" w:hAnsi="仿宋"/>
          <w:sz w:val="32"/>
          <w:szCs w:val="32"/>
        </w:rPr>
      </w:pPr>
      <w:r>
        <w:rPr>
          <w:rFonts w:ascii="仿宋_GB2312" w:hAnsi="仿宋" w:hint="eastAsia"/>
          <w:sz w:val="32"/>
          <w:szCs w:val="32"/>
        </w:rPr>
        <w:t>(四)炎陵县红军标语博物馆</w:t>
      </w:r>
    </w:p>
    <w:p w:rsidR="00BD0FAE" w:rsidRDefault="00A9523B">
      <w:pPr>
        <w:tabs>
          <w:tab w:val="left" w:pos="7560"/>
        </w:tabs>
        <w:adjustRightInd w:val="0"/>
        <w:snapToGrid w:val="0"/>
        <w:spacing w:line="560" w:lineRule="atLeast"/>
        <w:ind w:firstLineChars="200" w:firstLine="640"/>
        <w:jc w:val="left"/>
        <w:rPr>
          <w:rFonts w:ascii="仿宋_GB2312" w:hAnsi="仿宋"/>
          <w:sz w:val="32"/>
          <w:szCs w:val="32"/>
        </w:rPr>
      </w:pPr>
      <w:r>
        <w:rPr>
          <w:rFonts w:ascii="仿宋_GB2312" w:hAnsi="仿宋" w:hint="eastAsia"/>
          <w:sz w:val="32"/>
          <w:szCs w:val="32"/>
        </w:rPr>
        <w:t>(五)炎陵县文化市场综合执法大队</w:t>
      </w:r>
    </w:p>
    <w:p w:rsidR="00BD0FAE" w:rsidRDefault="00A9523B">
      <w:pPr>
        <w:tabs>
          <w:tab w:val="left" w:pos="7560"/>
        </w:tabs>
        <w:adjustRightInd w:val="0"/>
        <w:snapToGrid w:val="0"/>
        <w:spacing w:line="560" w:lineRule="atLeast"/>
        <w:ind w:firstLineChars="200" w:firstLine="640"/>
        <w:jc w:val="left"/>
        <w:rPr>
          <w:rFonts w:ascii="仿宋_GB2312" w:hAnsi="仿宋"/>
          <w:sz w:val="32"/>
          <w:szCs w:val="32"/>
        </w:rPr>
      </w:pPr>
      <w:r>
        <w:rPr>
          <w:rFonts w:ascii="仿宋_GB2312" w:hAnsi="仿宋" w:hint="eastAsia"/>
          <w:sz w:val="32"/>
          <w:szCs w:val="32"/>
        </w:rPr>
        <w:t>(六)炎陵县炎帝文化保护传承中心</w:t>
      </w:r>
    </w:p>
    <w:p w:rsidR="00BD0FAE" w:rsidRDefault="00A9523B">
      <w:pPr>
        <w:numPr>
          <w:ilvl w:val="0"/>
          <w:numId w:val="2"/>
        </w:numPr>
        <w:tabs>
          <w:tab w:val="left" w:pos="7560"/>
        </w:tabs>
        <w:adjustRightInd w:val="0"/>
        <w:snapToGrid w:val="0"/>
        <w:spacing w:line="560" w:lineRule="atLeast"/>
        <w:ind w:firstLineChars="200" w:firstLine="640"/>
        <w:jc w:val="left"/>
        <w:rPr>
          <w:rFonts w:ascii="仿宋_GB2312" w:hAnsi="仿宋"/>
          <w:sz w:val="32"/>
          <w:szCs w:val="32"/>
        </w:rPr>
      </w:pPr>
      <w:r>
        <w:rPr>
          <w:rFonts w:ascii="楷体_GB2312" w:eastAsia="楷体_GB2312" w:hAnsi="楷体" w:hint="eastAsia"/>
          <w:bCs/>
          <w:sz w:val="32"/>
          <w:szCs w:val="32"/>
        </w:rPr>
        <w:t>收入预算</w:t>
      </w:r>
      <w:r>
        <w:rPr>
          <w:rFonts w:ascii="楷体_GB2312" w:eastAsia="楷体_GB2312" w:hAnsi="楷体" w:hint="eastAsia"/>
          <w:sz w:val="32"/>
          <w:szCs w:val="32"/>
        </w:rPr>
        <w:t>：</w:t>
      </w:r>
      <w:r>
        <w:rPr>
          <w:rFonts w:ascii="仿宋_GB2312" w:hAnsi="仿宋" w:hint="eastAsia"/>
          <w:sz w:val="32"/>
          <w:szCs w:val="32"/>
        </w:rPr>
        <w:t xml:space="preserve"> 2021年年初预算数9625910元，其中，一般公共预算拨款9625910元；政府性基金拨款0元；财政专户管理的非税收入拨款0元；其他收入0元；上年结转0元。</w:t>
      </w:r>
    </w:p>
    <w:p w:rsidR="00BD0FAE" w:rsidRDefault="00A9523B">
      <w:pPr>
        <w:tabs>
          <w:tab w:val="left" w:pos="7560"/>
        </w:tabs>
        <w:adjustRightInd w:val="0"/>
        <w:snapToGrid w:val="0"/>
        <w:spacing w:line="560" w:lineRule="atLeast"/>
        <w:ind w:firstLineChars="200" w:firstLine="640"/>
        <w:jc w:val="left"/>
        <w:rPr>
          <w:rFonts w:ascii="仿宋_GB2312" w:hAnsi="仿宋"/>
          <w:sz w:val="32"/>
          <w:szCs w:val="32"/>
        </w:rPr>
      </w:pPr>
      <w:r>
        <w:rPr>
          <w:rFonts w:ascii="楷体_GB2312" w:eastAsia="楷体_GB2312" w:hAnsi="楷体" w:hint="eastAsia"/>
          <w:bCs/>
          <w:sz w:val="32"/>
          <w:szCs w:val="32"/>
        </w:rPr>
        <w:t>（二）支出预算：</w:t>
      </w:r>
      <w:r>
        <w:rPr>
          <w:rFonts w:ascii="仿宋_GB2312" w:hAnsi="仿宋" w:hint="eastAsia"/>
          <w:sz w:val="32"/>
          <w:szCs w:val="32"/>
        </w:rPr>
        <w:t>2021年年初预算数9625910元，其中，文化旅游体育与传媒支出6764347元，社会保障和就业支出1021127元，卫生健康支出980960元，住房保障支出859476元。</w:t>
      </w:r>
    </w:p>
    <w:p w:rsidR="00BD0FAE" w:rsidRDefault="00A9523B">
      <w:pPr>
        <w:tabs>
          <w:tab w:val="left" w:pos="7560"/>
        </w:tabs>
        <w:adjustRightInd w:val="0"/>
        <w:snapToGrid w:val="0"/>
        <w:spacing w:line="560" w:lineRule="atLeast"/>
        <w:ind w:firstLineChars="200" w:firstLine="640"/>
        <w:jc w:val="left"/>
        <w:rPr>
          <w:rFonts w:ascii="仿宋_GB2312" w:hAnsi="仿宋"/>
          <w:sz w:val="32"/>
          <w:szCs w:val="32"/>
        </w:rPr>
      </w:pPr>
      <w:r>
        <w:rPr>
          <w:rFonts w:ascii="仿宋_GB2312" w:hAnsi="仿宋" w:hint="eastAsia"/>
          <w:sz w:val="32"/>
          <w:szCs w:val="32"/>
        </w:rPr>
        <w:t>具体安排如下：</w:t>
      </w:r>
    </w:p>
    <w:p w:rsidR="00BD0FAE" w:rsidRDefault="00A9523B">
      <w:pPr>
        <w:tabs>
          <w:tab w:val="left" w:pos="7560"/>
        </w:tabs>
        <w:adjustRightInd w:val="0"/>
        <w:snapToGrid w:val="0"/>
        <w:spacing w:line="560" w:lineRule="atLeast"/>
        <w:ind w:firstLineChars="200" w:firstLine="643"/>
        <w:jc w:val="left"/>
        <w:rPr>
          <w:rFonts w:ascii="仿宋_GB2312" w:hAnsi="仿宋"/>
          <w:sz w:val="32"/>
          <w:szCs w:val="32"/>
        </w:rPr>
      </w:pPr>
      <w:r>
        <w:rPr>
          <w:rFonts w:ascii="仿宋_GB2312" w:hAnsi="仿宋" w:hint="eastAsia"/>
          <w:b/>
          <w:sz w:val="32"/>
          <w:szCs w:val="32"/>
        </w:rPr>
        <w:t>1.基本支出：</w:t>
      </w:r>
      <w:r>
        <w:rPr>
          <w:rFonts w:ascii="仿宋_GB2312" w:hAnsi="仿宋" w:hint="eastAsia"/>
          <w:sz w:val="32"/>
          <w:szCs w:val="32"/>
        </w:rPr>
        <w:t>2021年年初预算数为9625910元，是指为</w:t>
      </w:r>
      <w:r>
        <w:rPr>
          <w:rFonts w:ascii="仿宋_GB2312" w:hAnsi="仿宋" w:hint="eastAsia"/>
          <w:sz w:val="32"/>
          <w:szCs w:val="32"/>
        </w:rPr>
        <w:lastRenderedPageBreak/>
        <w:t>保障单位机构正常运转、完成日常工作任务而发生的各项支出，包括用于基本工资、津贴补贴等人员经费以及日常公用经费、业务性商品和服务支出。其中包括基本工资3143160元、津贴补贴658848元、奖金</w:t>
      </w:r>
      <w:r>
        <w:rPr>
          <w:rFonts w:ascii="仿宋_GB2312" w:hAnsi="仿宋" w:hint="eastAsia"/>
          <w:color w:val="000000" w:themeColor="text1"/>
          <w:sz w:val="32"/>
          <w:szCs w:val="32"/>
        </w:rPr>
        <w:t>400840元、其他人员经费3963271元、公用经费1459791元、公务用车运行维护费16000元、业务性专项0元。</w:t>
      </w:r>
    </w:p>
    <w:p w:rsidR="00BD0FAE" w:rsidRDefault="00A9523B">
      <w:pPr>
        <w:tabs>
          <w:tab w:val="left" w:pos="7560"/>
        </w:tabs>
        <w:adjustRightInd w:val="0"/>
        <w:snapToGrid w:val="0"/>
        <w:spacing w:line="560" w:lineRule="atLeast"/>
        <w:ind w:firstLineChars="200" w:firstLine="643"/>
        <w:jc w:val="left"/>
        <w:rPr>
          <w:rFonts w:ascii="仿宋_GB2312" w:hAnsi="仿宋"/>
          <w:sz w:val="32"/>
          <w:szCs w:val="32"/>
        </w:rPr>
      </w:pPr>
      <w:r>
        <w:rPr>
          <w:rFonts w:ascii="仿宋_GB2312" w:hAnsi="仿宋" w:hint="eastAsia"/>
          <w:b/>
          <w:sz w:val="32"/>
          <w:szCs w:val="32"/>
        </w:rPr>
        <w:t>2.项目支出：</w:t>
      </w:r>
      <w:r>
        <w:rPr>
          <w:rFonts w:ascii="仿宋_GB2312" w:hAnsi="仿宋" w:hint="eastAsia"/>
          <w:sz w:val="32"/>
          <w:szCs w:val="32"/>
        </w:rPr>
        <w:t>2021年年初预算数为0元，，是指单位为完成特定行政工作任务或事业发展目标而发生的支出，包括有关事业发展专项、基本建设支出、资本性支出等。</w:t>
      </w:r>
    </w:p>
    <w:p w:rsidR="00BD0FAE" w:rsidRDefault="00A9523B">
      <w:pPr>
        <w:tabs>
          <w:tab w:val="left" w:pos="7560"/>
        </w:tabs>
        <w:adjustRightInd w:val="0"/>
        <w:snapToGrid w:val="0"/>
        <w:spacing w:line="560" w:lineRule="atLeast"/>
        <w:ind w:firstLineChars="200" w:firstLine="640"/>
        <w:jc w:val="left"/>
        <w:rPr>
          <w:rFonts w:ascii="仿宋_GB2312"/>
          <w:sz w:val="32"/>
          <w:szCs w:val="32"/>
        </w:rPr>
      </w:pPr>
      <w:r>
        <w:rPr>
          <w:rFonts w:ascii="楷体_GB2312" w:eastAsia="楷体_GB2312" w:hAnsi="楷体" w:hint="eastAsia"/>
          <w:bCs/>
          <w:sz w:val="32"/>
          <w:szCs w:val="32"/>
        </w:rPr>
        <w:t>（三）预算收支增减变化情况说明：</w:t>
      </w:r>
      <w:r>
        <w:rPr>
          <w:rFonts w:ascii="仿宋_GB2312" w:hAnsi="仿宋" w:hint="eastAsia"/>
          <w:sz w:val="32"/>
          <w:szCs w:val="32"/>
        </w:rPr>
        <w:t>2021年度本单位年初预算数为9625910元， 比上年8197707增加1428203元，主要原因是</w:t>
      </w:r>
      <w:r>
        <w:rPr>
          <w:rFonts w:ascii="仿宋_GB2312" w:hAnsi="仿宋" w:hint="eastAsia"/>
          <w:bCs/>
          <w:sz w:val="32"/>
          <w:szCs w:val="32"/>
        </w:rPr>
        <w:t>本年度炎帝文化传承保护中心，由差额拨款事业单位改为全额拨款事业单位，预算增加1462575元</w:t>
      </w:r>
      <w:r>
        <w:rPr>
          <w:rFonts w:ascii="仿宋_GB2312" w:hAnsi="仿宋" w:hint="eastAsia"/>
          <w:sz w:val="32"/>
          <w:szCs w:val="32"/>
        </w:rPr>
        <w:t>。</w:t>
      </w:r>
    </w:p>
    <w:p w:rsidR="00BD0FAE" w:rsidRDefault="00A9523B">
      <w:pPr>
        <w:tabs>
          <w:tab w:val="left" w:pos="7560"/>
        </w:tabs>
        <w:adjustRightInd w:val="0"/>
        <w:snapToGrid w:val="0"/>
        <w:spacing w:line="560" w:lineRule="atLeast"/>
        <w:ind w:firstLineChars="200" w:firstLine="640"/>
        <w:jc w:val="left"/>
        <w:rPr>
          <w:rFonts w:ascii="黑体" w:eastAsia="黑体" w:hAnsi="黑体"/>
          <w:sz w:val="32"/>
          <w:szCs w:val="32"/>
        </w:rPr>
      </w:pPr>
      <w:r>
        <w:rPr>
          <w:rFonts w:ascii="黑体" w:eastAsia="黑体" w:hAnsi="黑体" w:hint="eastAsia"/>
          <w:sz w:val="32"/>
          <w:szCs w:val="32"/>
        </w:rPr>
        <w:t>四、其他重要事项情况说明</w:t>
      </w:r>
    </w:p>
    <w:p w:rsidR="00BD0FAE" w:rsidRDefault="00A9523B">
      <w:pPr>
        <w:tabs>
          <w:tab w:val="left" w:pos="7560"/>
        </w:tabs>
        <w:adjustRightInd w:val="0"/>
        <w:snapToGrid w:val="0"/>
        <w:spacing w:line="560" w:lineRule="atLeast"/>
        <w:ind w:firstLineChars="200" w:firstLine="640"/>
        <w:jc w:val="left"/>
        <w:rPr>
          <w:rFonts w:ascii="仿宋_GB2312"/>
          <w:sz w:val="32"/>
          <w:szCs w:val="32"/>
        </w:rPr>
      </w:pPr>
      <w:r>
        <w:rPr>
          <w:rFonts w:ascii="楷体_GB2312" w:eastAsia="楷体_GB2312" w:hAnsi="楷体" w:hint="eastAsia"/>
          <w:bCs/>
          <w:sz w:val="32"/>
          <w:szCs w:val="32"/>
        </w:rPr>
        <w:t>（一）机关运行经费：</w:t>
      </w:r>
      <w:r>
        <w:rPr>
          <w:rFonts w:ascii="仿宋_GB2312" w:hAnsi="仿宋" w:hint="eastAsia"/>
          <w:sz w:val="32"/>
          <w:szCs w:val="32"/>
        </w:rPr>
        <w:t>本部门2021年年初预算机关运行经费(商品和服务支出+业务性专项)共</w:t>
      </w:r>
      <w:r>
        <w:rPr>
          <w:rFonts w:ascii="仿宋_GB2312" w:hAnsi="仿宋" w:hint="eastAsia"/>
          <w:color w:val="000000" w:themeColor="text1"/>
          <w:sz w:val="32"/>
          <w:szCs w:val="32"/>
        </w:rPr>
        <w:t>安排1459791元</w:t>
      </w:r>
      <w:r>
        <w:rPr>
          <w:rFonts w:ascii="仿宋_GB2312" w:hAnsi="仿宋" w:hint="eastAsia"/>
          <w:sz w:val="32"/>
          <w:szCs w:val="32"/>
        </w:rPr>
        <w:t>，比上年度预算增加231309元，</w:t>
      </w:r>
      <w:r>
        <w:rPr>
          <w:rFonts w:ascii="仿宋_GB2312" w:hAnsi="仿宋" w:hint="eastAsia"/>
          <w:bCs/>
          <w:sz w:val="32"/>
          <w:szCs w:val="32"/>
        </w:rPr>
        <w:t>增加的主要原因是：本年度炎帝文化传承保护中心由差额拨款事业单位改为全额拨款事业单位，财政预算增加运行经费416229。</w:t>
      </w:r>
    </w:p>
    <w:p w:rsidR="00622018" w:rsidRDefault="00A9523B" w:rsidP="00622018">
      <w:pPr>
        <w:tabs>
          <w:tab w:val="left" w:pos="7560"/>
        </w:tabs>
        <w:adjustRightInd w:val="0"/>
        <w:snapToGrid w:val="0"/>
        <w:spacing w:line="560" w:lineRule="atLeast"/>
        <w:ind w:firstLineChars="200" w:firstLine="640"/>
        <w:jc w:val="left"/>
        <w:rPr>
          <w:rFonts w:ascii="仿宋_GB2312" w:hAnsi="仿宋"/>
          <w:sz w:val="32"/>
          <w:szCs w:val="32"/>
        </w:rPr>
      </w:pPr>
      <w:r>
        <w:rPr>
          <w:rFonts w:ascii="楷体_GB2312" w:eastAsia="楷体_GB2312" w:hAnsi="楷体" w:hint="eastAsia"/>
          <w:bCs/>
          <w:sz w:val="32"/>
          <w:szCs w:val="32"/>
        </w:rPr>
        <w:t>（二</w:t>
      </w:r>
      <w:r w:rsidR="00622018">
        <w:rPr>
          <w:rFonts w:ascii="楷体_GB2312" w:eastAsia="楷体_GB2312" w:hAnsi="楷体" w:hint="eastAsia"/>
          <w:bCs/>
          <w:sz w:val="32"/>
          <w:szCs w:val="32"/>
        </w:rPr>
        <w:t>）</w:t>
      </w:r>
      <w:r>
        <w:rPr>
          <w:rFonts w:ascii="楷体_GB2312" w:eastAsia="楷体_GB2312" w:hAnsi="楷体" w:hint="eastAsia"/>
          <w:bCs/>
          <w:sz w:val="32"/>
          <w:szCs w:val="32"/>
        </w:rPr>
        <w:t>政府采购预算：</w:t>
      </w:r>
      <w:r w:rsidR="00622018">
        <w:rPr>
          <w:rFonts w:ascii="仿宋_GB2312" w:hAnsi="仿宋" w:hint="eastAsia"/>
          <w:sz w:val="32"/>
          <w:szCs w:val="32"/>
        </w:rPr>
        <w:t>2021年年初</w:t>
      </w:r>
      <w:r w:rsidR="00622018">
        <w:rPr>
          <w:rFonts w:ascii="仿宋_GB2312" w:hAnsi="仿宋" w:hint="eastAsia"/>
          <w:color w:val="000000" w:themeColor="text1"/>
          <w:sz w:val="32"/>
          <w:szCs w:val="32"/>
        </w:rPr>
        <w:t>预算数为28160元。</w:t>
      </w:r>
      <w:r w:rsidR="00622018">
        <w:rPr>
          <w:rFonts w:ascii="仿宋_GB2312" w:hAnsi="仿宋" w:hint="eastAsia"/>
          <w:sz w:val="32"/>
          <w:szCs w:val="32"/>
        </w:rPr>
        <w:t>其中：货物类28160元、工程类0元、服务类0元。包含：打印机1台2000元、复印纸、碳粉、硒鼓等办公消耗用品26160元。</w:t>
      </w:r>
    </w:p>
    <w:p w:rsidR="00BD0FAE" w:rsidRDefault="00A9523B">
      <w:pPr>
        <w:tabs>
          <w:tab w:val="left" w:pos="7560"/>
        </w:tabs>
        <w:adjustRightInd w:val="0"/>
        <w:snapToGrid w:val="0"/>
        <w:spacing w:line="560" w:lineRule="atLeast"/>
        <w:ind w:firstLineChars="200" w:firstLine="640"/>
        <w:jc w:val="left"/>
        <w:rPr>
          <w:rFonts w:ascii="仿宋_GB2312" w:hAnsi="仿宋"/>
          <w:sz w:val="32"/>
          <w:szCs w:val="32"/>
        </w:rPr>
      </w:pPr>
      <w:r>
        <w:rPr>
          <w:rFonts w:ascii="楷体_GB2312" w:eastAsia="楷体_GB2312" w:hAnsi="楷体" w:hint="eastAsia"/>
          <w:bCs/>
          <w:color w:val="000000" w:themeColor="text1"/>
          <w:sz w:val="32"/>
          <w:szCs w:val="32"/>
        </w:rPr>
        <w:t>（三）国有资产占有情况：</w:t>
      </w:r>
      <w:r>
        <w:rPr>
          <w:rFonts w:ascii="仿宋_GB2312" w:hAnsi="仿宋" w:hint="eastAsia"/>
          <w:color w:val="000000" w:themeColor="text1"/>
          <w:sz w:val="32"/>
          <w:szCs w:val="32"/>
        </w:rPr>
        <w:t>截止2020年12</w:t>
      </w:r>
      <w:r>
        <w:rPr>
          <w:rFonts w:ascii="仿宋_GB2312" w:hAnsi="仿宋" w:hint="eastAsia"/>
          <w:sz w:val="32"/>
          <w:szCs w:val="32"/>
        </w:rPr>
        <w:t>月31日，</w:t>
      </w:r>
      <w:r>
        <w:rPr>
          <w:rFonts w:ascii="仿宋_GB2312" w:hAnsi="仿宋" w:hint="eastAsia"/>
          <w:sz w:val="32"/>
          <w:szCs w:val="32"/>
        </w:rPr>
        <w:lastRenderedPageBreak/>
        <w:t>本部门共有办公及业务用房8034.87平方米；车辆5辆，其中一般公务用车1辆、一般执法执勤用车1辆、特种专业技术用车1辆、货币化用车0辆、其他用车2辆；单位价值50万以上大型设备0套。2021年部门预算安排购置车辆0辆，预算安排购置价值50万以上大型设备0套。</w:t>
      </w:r>
    </w:p>
    <w:p w:rsidR="00BD0FAE" w:rsidRDefault="00A9523B">
      <w:pPr>
        <w:tabs>
          <w:tab w:val="left" w:pos="7560"/>
        </w:tabs>
        <w:adjustRightInd w:val="0"/>
        <w:snapToGrid w:val="0"/>
        <w:spacing w:line="560" w:lineRule="atLeast"/>
        <w:ind w:firstLineChars="200" w:firstLine="640"/>
        <w:jc w:val="left"/>
        <w:rPr>
          <w:rFonts w:ascii="仿宋_GB2312"/>
          <w:b/>
          <w:bCs/>
          <w:sz w:val="32"/>
          <w:szCs w:val="32"/>
        </w:rPr>
      </w:pPr>
      <w:r>
        <w:rPr>
          <w:rFonts w:ascii="楷体_GB2312" w:eastAsia="楷体_GB2312" w:hAnsi="楷体" w:hint="eastAsia"/>
          <w:bCs/>
          <w:sz w:val="32"/>
          <w:szCs w:val="32"/>
        </w:rPr>
        <w:t>（四）重点项目预算的绩效目标等情况：</w:t>
      </w:r>
      <w:r>
        <w:rPr>
          <w:rFonts w:ascii="仿宋_GB2312" w:hAnsi="仿宋" w:hint="eastAsia"/>
          <w:sz w:val="32"/>
          <w:szCs w:val="32"/>
        </w:rPr>
        <w:t>本部门整体支出和项目支出实行绩效目标管理，纳入2021年部门整体支出绩效目标的金额为 9625910元，其中，基本支出9625910元，项目支出0元（具体绩效目标详见附表）。</w:t>
      </w:r>
      <w:r>
        <w:rPr>
          <w:rFonts w:ascii="仿宋_GB2312" w:hint="eastAsia"/>
          <w:sz w:val="32"/>
          <w:szCs w:val="32"/>
        </w:rPr>
        <w:t> </w:t>
      </w:r>
    </w:p>
    <w:p w:rsidR="00BD0FAE" w:rsidRDefault="00A9523B" w:rsidP="00BD0FAE">
      <w:pPr>
        <w:tabs>
          <w:tab w:val="left" w:pos="7560"/>
        </w:tabs>
        <w:adjustRightInd w:val="0"/>
        <w:snapToGrid w:val="0"/>
        <w:spacing w:line="540" w:lineRule="exact"/>
        <w:ind w:leftChars="200" w:left="420"/>
        <w:jc w:val="left"/>
        <w:rPr>
          <w:rFonts w:ascii="楷体_GB2312" w:eastAsia="楷体_GB2312" w:hAnsi="楷体"/>
          <w:bCs/>
          <w:sz w:val="32"/>
          <w:szCs w:val="32"/>
        </w:rPr>
      </w:pPr>
      <w:r>
        <w:rPr>
          <w:rFonts w:ascii="楷体_GB2312" w:eastAsia="楷体_GB2312" w:hAnsi="楷体" w:hint="eastAsia"/>
          <w:bCs/>
          <w:sz w:val="32"/>
          <w:szCs w:val="32"/>
        </w:rPr>
        <w:t>（五）</w:t>
      </w:r>
      <w:r>
        <w:rPr>
          <w:rFonts w:ascii="楷体_GB2312" w:eastAsia="楷体_GB2312" w:hAnsi="楷体" w:cs="楷体_GB2312" w:hint="eastAsia"/>
          <w:bCs/>
          <w:sz w:val="32"/>
          <w:szCs w:val="32"/>
        </w:rPr>
        <w:t>一般公共预算“三公”经费情况：</w:t>
      </w:r>
    </w:p>
    <w:p w:rsidR="00BD0FAE" w:rsidRDefault="00A9523B">
      <w:pPr>
        <w:tabs>
          <w:tab w:val="left" w:pos="7560"/>
        </w:tabs>
        <w:adjustRightInd w:val="0"/>
        <w:snapToGrid w:val="0"/>
        <w:spacing w:line="560" w:lineRule="atLeast"/>
        <w:ind w:firstLineChars="200" w:firstLine="640"/>
        <w:jc w:val="left"/>
        <w:rPr>
          <w:rFonts w:ascii="仿宋_GB2312" w:hAnsi="仿宋"/>
          <w:bCs/>
          <w:sz w:val="32"/>
          <w:szCs w:val="32"/>
        </w:rPr>
      </w:pPr>
      <w:r>
        <w:rPr>
          <w:rFonts w:ascii="仿宋_GB2312" w:hAnsi="仿宋" w:hint="eastAsia"/>
          <w:sz w:val="32"/>
          <w:szCs w:val="32"/>
        </w:rPr>
        <w:t>2021年“三公”经费预算数97080元，其中：公务接待费81080元、公务用车购置费0元，公务用车运行费16000元、因公出国（境）费0元。2021年公务用车购置数0台</w:t>
      </w:r>
      <w:r>
        <w:rPr>
          <w:rFonts w:ascii="仿宋_GB2312" w:hAnsi="仿宋" w:hint="eastAsia"/>
          <w:bCs/>
          <w:sz w:val="32"/>
          <w:szCs w:val="32"/>
        </w:rPr>
        <w:t>。</w:t>
      </w:r>
    </w:p>
    <w:p w:rsidR="00BD0FAE" w:rsidRDefault="00A9523B">
      <w:pPr>
        <w:tabs>
          <w:tab w:val="left" w:pos="7560"/>
        </w:tabs>
        <w:adjustRightInd w:val="0"/>
        <w:snapToGrid w:val="0"/>
        <w:spacing w:line="560" w:lineRule="atLeast"/>
        <w:ind w:firstLineChars="200" w:firstLine="640"/>
        <w:jc w:val="left"/>
        <w:rPr>
          <w:rFonts w:ascii="仿宋_GB2312" w:hAnsi="仿宋"/>
          <w:sz w:val="32"/>
          <w:szCs w:val="32"/>
        </w:rPr>
      </w:pPr>
      <w:r>
        <w:rPr>
          <w:rFonts w:ascii="仿宋_GB2312" w:hAnsi="仿宋" w:hint="eastAsia"/>
          <w:sz w:val="32"/>
          <w:szCs w:val="32"/>
        </w:rPr>
        <w:t>2021年“三公”经费预算数比2020年减少14620元，主要是因为主要是因为单位厉行节约，规范</w:t>
      </w:r>
      <w:proofErr w:type="gramStart"/>
      <w:r>
        <w:rPr>
          <w:rFonts w:ascii="仿宋_GB2312" w:hAnsi="仿宋" w:hint="eastAsia"/>
          <w:sz w:val="32"/>
          <w:szCs w:val="32"/>
        </w:rPr>
        <w:t>公务接待公务接待费较</w:t>
      </w:r>
      <w:proofErr w:type="gramEnd"/>
      <w:r>
        <w:rPr>
          <w:rFonts w:ascii="仿宋_GB2312" w:hAnsi="仿宋" w:hint="eastAsia"/>
          <w:sz w:val="32"/>
          <w:szCs w:val="32"/>
        </w:rPr>
        <w:t>上年减少14620元。</w:t>
      </w:r>
    </w:p>
    <w:p w:rsidR="00BD0FAE" w:rsidRDefault="00A9523B">
      <w:pPr>
        <w:tabs>
          <w:tab w:val="left" w:pos="7560"/>
        </w:tabs>
        <w:adjustRightInd w:val="0"/>
        <w:snapToGrid w:val="0"/>
        <w:spacing w:line="560" w:lineRule="atLeast"/>
        <w:ind w:firstLineChars="200" w:firstLine="640"/>
        <w:jc w:val="left"/>
        <w:rPr>
          <w:rFonts w:ascii="楷体_GB2312" w:eastAsia="楷体_GB2312" w:hAnsi="楷体"/>
          <w:bCs/>
          <w:sz w:val="32"/>
          <w:szCs w:val="32"/>
        </w:rPr>
      </w:pPr>
      <w:r>
        <w:rPr>
          <w:rFonts w:ascii="楷体_GB2312" w:eastAsia="楷体_GB2312" w:hAnsi="楷体" w:hint="eastAsia"/>
          <w:bCs/>
          <w:sz w:val="32"/>
          <w:szCs w:val="32"/>
        </w:rPr>
        <w:t>（六）会议费、培训费预算：</w:t>
      </w:r>
    </w:p>
    <w:p w:rsidR="00BD0FAE" w:rsidRDefault="00A9523B">
      <w:pPr>
        <w:tabs>
          <w:tab w:val="left" w:pos="7560"/>
        </w:tabs>
        <w:adjustRightInd w:val="0"/>
        <w:snapToGrid w:val="0"/>
        <w:spacing w:line="560" w:lineRule="atLeast"/>
        <w:ind w:firstLineChars="200" w:firstLine="640"/>
        <w:jc w:val="left"/>
        <w:rPr>
          <w:rFonts w:ascii="仿宋_GB2312" w:hAnsi="仿宋"/>
          <w:sz w:val="32"/>
          <w:szCs w:val="32"/>
        </w:rPr>
      </w:pPr>
      <w:r>
        <w:rPr>
          <w:rFonts w:ascii="仿宋_GB2312" w:hAnsi="仿宋" w:hint="eastAsia"/>
          <w:sz w:val="32"/>
          <w:szCs w:val="32"/>
        </w:rPr>
        <w:t>2021年预算安排会议费0元。</w:t>
      </w:r>
    </w:p>
    <w:p w:rsidR="00BD0FAE" w:rsidRDefault="00A9523B">
      <w:pPr>
        <w:tabs>
          <w:tab w:val="left" w:pos="7560"/>
        </w:tabs>
        <w:adjustRightInd w:val="0"/>
        <w:snapToGrid w:val="0"/>
        <w:spacing w:line="560" w:lineRule="atLeast"/>
        <w:ind w:firstLineChars="200" w:firstLine="640"/>
        <w:jc w:val="left"/>
        <w:rPr>
          <w:rFonts w:ascii="仿宋_GB2312" w:hAnsi="仿宋"/>
          <w:sz w:val="32"/>
          <w:szCs w:val="32"/>
        </w:rPr>
      </w:pPr>
      <w:r>
        <w:rPr>
          <w:rFonts w:ascii="仿宋_GB2312" w:hAnsi="仿宋" w:hint="eastAsia"/>
          <w:sz w:val="32"/>
          <w:szCs w:val="32"/>
        </w:rPr>
        <w:t>2021年预算安排培训费27000元，主要用于：炎陵县文化旅游广电体育</w:t>
      </w:r>
      <w:proofErr w:type="gramStart"/>
      <w:r>
        <w:rPr>
          <w:rFonts w:ascii="仿宋_GB2312" w:hAnsi="仿宋" w:hint="eastAsia"/>
          <w:sz w:val="32"/>
          <w:szCs w:val="32"/>
        </w:rPr>
        <w:t>局</w:t>
      </w:r>
      <w:r>
        <w:rPr>
          <w:rFonts w:ascii="仿宋_GB2312" w:hAnsi="仿宋" w:hint="eastAsia"/>
          <w:color w:val="000000" w:themeColor="text1"/>
          <w:sz w:val="32"/>
          <w:szCs w:val="32"/>
        </w:rPr>
        <w:t>培训</w:t>
      </w:r>
      <w:proofErr w:type="gramEnd"/>
      <w:r>
        <w:rPr>
          <w:rFonts w:ascii="仿宋_GB2312" w:hAnsi="仿宋" w:hint="eastAsia"/>
          <w:color w:val="000000" w:themeColor="text1"/>
          <w:sz w:val="32"/>
          <w:szCs w:val="32"/>
        </w:rPr>
        <w:t>费10000元</w:t>
      </w:r>
      <w:r>
        <w:rPr>
          <w:rFonts w:ascii="仿宋_GB2312" w:hAnsi="仿宋" w:hint="eastAsia"/>
          <w:sz w:val="32"/>
          <w:szCs w:val="32"/>
        </w:rPr>
        <w:t>，开展群众文化骨干培训，参会人数约30人，包括资料费、餐费、服装费等；炎陵县文化市场综合执法大队培训费4000元，主要是关于文化市场管理工作暨从业人员法规培训，人数约60人，主要包括培训资料费、场地费、餐费等；炎陵县炎帝文化保护传承中</w:t>
      </w:r>
      <w:r>
        <w:rPr>
          <w:rFonts w:ascii="仿宋_GB2312" w:hAnsi="仿宋" w:hint="eastAsia"/>
          <w:sz w:val="32"/>
          <w:szCs w:val="32"/>
        </w:rPr>
        <w:lastRenderedPageBreak/>
        <w:t>心培训费3000元，用于中央、省市文广新局对传承中心演奏员培训，参会人员约6人，包括报名和交通食宿费费；炎陵县文化馆培训费10000元，主要为开展非遗培训，参会人数约50人，包括资料费、餐费、服装费等。</w:t>
      </w:r>
    </w:p>
    <w:p w:rsidR="00956744" w:rsidRPr="00DE237C" w:rsidRDefault="00A9523B" w:rsidP="00956744">
      <w:pPr>
        <w:tabs>
          <w:tab w:val="left" w:pos="7560"/>
        </w:tabs>
        <w:adjustRightInd w:val="0"/>
        <w:snapToGrid w:val="0"/>
        <w:spacing w:line="560" w:lineRule="exact"/>
        <w:ind w:firstLineChars="200" w:firstLine="640"/>
        <w:jc w:val="left"/>
        <w:rPr>
          <w:rFonts w:ascii="仿宋_GB2312" w:hAnsi="仿宋"/>
        </w:rPr>
      </w:pPr>
      <w:r>
        <w:rPr>
          <w:rFonts w:ascii="楷体_GB2312" w:eastAsia="楷体_GB2312" w:hAnsi="楷体" w:hint="eastAsia"/>
          <w:bCs/>
          <w:sz w:val="32"/>
          <w:szCs w:val="32"/>
        </w:rPr>
        <w:t>（七）其他事项</w:t>
      </w:r>
      <w:r w:rsidR="00956744">
        <w:rPr>
          <w:rFonts w:ascii="楷体_GB2312" w:eastAsia="楷体_GB2312" w:hAnsi="楷体" w:hint="eastAsia"/>
          <w:bCs/>
          <w:sz w:val="32"/>
          <w:szCs w:val="32"/>
        </w:rPr>
        <w:t>：</w:t>
      </w:r>
      <w:r w:rsidR="00956744" w:rsidRPr="00DE237C">
        <w:rPr>
          <w:rFonts w:ascii="仿宋_GB2312" w:hAnsi="仿宋" w:hint="eastAsia"/>
          <w:sz w:val="32"/>
          <w:szCs w:val="32"/>
        </w:rPr>
        <w:t>本单位2021年预算未安排政府性基金收支预算、纳入专户管理的非税收入拨款资金收支预算、项目资金支出预算、无县级</w:t>
      </w:r>
      <w:r w:rsidR="00956744" w:rsidRPr="00DE237C">
        <w:rPr>
          <w:rFonts w:ascii="仿宋_GB2312" w:hint="eastAsia"/>
          <w:color w:val="000000"/>
          <w:sz w:val="32"/>
          <w:szCs w:val="32"/>
          <w:shd w:val="clear" w:color="auto" w:fill="FCFCFC"/>
        </w:rPr>
        <w:t>专项资金、</w:t>
      </w:r>
      <w:r w:rsidR="00956744" w:rsidRPr="00DE237C">
        <w:rPr>
          <w:rFonts w:ascii="仿宋_GB2312" w:hAnsi="仿宋" w:hint="eastAsia"/>
          <w:sz w:val="32"/>
          <w:szCs w:val="32"/>
        </w:rPr>
        <w:t>县级</w:t>
      </w:r>
      <w:r w:rsidR="00956744" w:rsidRPr="00DE237C">
        <w:rPr>
          <w:rFonts w:ascii="仿宋_GB2312" w:hint="eastAsia"/>
          <w:color w:val="000000"/>
          <w:sz w:val="32"/>
          <w:szCs w:val="32"/>
          <w:shd w:val="clear" w:color="auto" w:fill="FCFCFC"/>
        </w:rPr>
        <w:t>专项资金支出方向绩效目标</w:t>
      </w:r>
      <w:r w:rsidR="00956744" w:rsidRPr="00DE237C">
        <w:rPr>
          <w:rFonts w:ascii="仿宋_GB2312" w:hAnsi="仿宋" w:hint="eastAsia"/>
          <w:sz w:val="32"/>
          <w:szCs w:val="32"/>
        </w:rPr>
        <w:t>。</w:t>
      </w:r>
    </w:p>
    <w:p w:rsidR="00BD0FAE" w:rsidRDefault="00A9523B" w:rsidP="00956744">
      <w:pPr>
        <w:tabs>
          <w:tab w:val="left" w:pos="7560"/>
        </w:tabs>
        <w:adjustRightInd w:val="0"/>
        <w:snapToGrid w:val="0"/>
        <w:spacing w:line="560" w:lineRule="atLeast"/>
        <w:ind w:firstLineChars="200" w:firstLine="640"/>
        <w:jc w:val="left"/>
        <w:rPr>
          <w:rFonts w:ascii="黑体" w:eastAsia="黑体" w:hAnsi="宋体" w:cs="黑体"/>
          <w:sz w:val="32"/>
          <w:szCs w:val="32"/>
        </w:rPr>
      </w:pPr>
      <w:r>
        <w:rPr>
          <w:rFonts w:ascii="黑体" w:eastAsia="黑体" w:hAnsi="宋体" w:cs="黑体" w:hint="eastAsia"/>
          <w:sz w:val="32"/>
          <w:szCs w:val="32"/>
        </w:rPr>
        <w:t>五、名词解释</w:t>
      </w:r>
    </w:p>
    <w:p w:rsidR="00BD0FAE" w:rsidRDefault="00A9523B">
      <w:pPr>
        <w:tabs>
          <w:tab w:val="left" w:pos="7560"/>
        </w:tabs>
        <w:adjustRightInd w:val="0"/>
        <w:snapToGrid w:val="0"/>
        <w:spacing w:line="560" w:lineRule="exact"/>
        <w:ind w:firstLineChars="200" w:firstLine="643"/>
        <w:jc w:val="left"/>
        <w:rPr>
          <w:rFonts w:ascii="仿宋_GB2312" w:hAnsi="仿宋" w:cs="仿宋_GB2312"/>
          <w:sz w:val="32"/>
          <w:szCs w:val="32"/>
        </w:rPr>
      </w:pPr>
      <w:r>
        <w:rPr>
          <w:rFonts w:ascii="仿宋_GB2312" w:hAnsi="仿宋" w:cs="仿宋_GB2312" w:hint="eastAsia"/>
          <w:b/>
          <w:sz w:val="32"/>
          <w:szCs w:val="32"/>
        </w:rPr>
        <w:t>（一）一般公共预算:</w:t>
      </w:r>
      <w:r>
        <w:rPr>
          <w:rFonts w:ascii="仿宋_GB2312" w:hAnsi="仿宋" w:cs="仿宋_GB2312" w:hint="eastAsia"/>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rsidR="00BD0FAE" w:rsidRDefault="00A9523B">
      <w:pPr>
        <w:tabs>
          <w:tab w:val="left" w:pos="7560"/>
        </w:tabs>
        <w:adjustRightInd w:val="0"/>
        <w:snapToGrid w:val="0"/>
        <w:spacing w:line="560" w:lineRule="exact"/>
        <w:ind w:firstLineChars="200" w:firstLine="643"/>
        <w:jc w:val="left"/>
        <w:rPr>
          <w:rFonts w:ascii="仿宋_GB2312" w:hAnsi="仿宋" w:cs="仿宋_GB2312"/>
          <w:sz w:val="32"/>
          <w:szCs w:val="32"/>
        </w:rPr>
      </w:pPr>
      <w:r>
        <w:rPr>
          <w:rFonts w:ascii="仿宋_GB2312" w:hAnsi="仿宋" w:cs="仿宋_GB2312" w:hint="eastAsia"/>
          <w:b/>
          <w:sz w:val="32"/>
          <w:szCs w:val="32"/>
        </w:rPr>
        <w:t>（二）政府性基金预算:</w:t>
      </w:r>
      <w:r>
        <w:rPr>
          <w:rFonts w:ascii="仿宋_GB2312" w:hAnsi="仿宋" w:cs="仿宋_GB2312" w:hint="eastAsia"/>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rsidR="00BD0FAE" w:rsidRDefault="00A9523B">
      <w:pPr>
        <w:tabs>
          <w:tab w:val="left" w:pos="7560"/>
        </w:tabs>
        <w:adjustRightInd w:val="0"/>
        <w:snapToGrid w:val="0"/>
        <w:spacing w:line="560" w:lineRule="exact"/>
        <w:ind w:firstLineChars="200" w:firstLine="643"/>
        <w:jc w:val="left"/>
        <w:rPr>
          <w:rFonts w:ascii="仿宋_GB2312" w:hAnsi="仿宋" w:cs="仿宋_GB2312"/>
          <w:sz w:val="32"/>
          <w:szCs w:val="32"/>
        </w:rPr>
      </w:pPr>
      <w:r>
        <w:rPr>
          <w:rFonts w:ascii="仿宋_GB2312" w:hAnsi="仿宋" w:cs="仿宋_GB2312" w:hint="eastAsia"/>
          <w:b/>
          <w:sz w:val="32"/>
          <w:szCs w:val="32"/>
        </w:rPr>
        <w:t xml:space="preserve">（三）国有资本经营预算: </w:t>
      </w:r>
      <w:r>
        <w:rPr>
          <w:rFonts w:ascii="仿宋_GB2312" w:hAnsi="仿宋" w:cs="仿宋_GB2312" w:hint="eastAsia"/>
          <w:sz w:val="32"/>
          <w:szCs w:val="32"/>
        </w:rPr>
        <w:t>是对国有资本收益</w:t>
      </w:r>
      <w:proofErr w:type="gramStart"/>
      <w:r>
        <w:rPr>
          <w:rFonts w:ascii="仿宋_GB2312" w:hAnsi="仿宋" w:cs="仿宋_GB2312" w:hint="eastAsia"/>
          <w:sz w:val="32"/>
          <w:szCs w:val="32"/>
        </w:rPr>
        <w:t>作出</w:t>
      </w:r>
      <w:proofErr w:type="gramEnd"/>
      <w:r>
        <w:rPr>
          <w:rFonts w:ascii="仿宋_GB2312" w:hAnsi="仿宋" w:cs="仿宋_GB2312" w:hint="eastAsia"/>
          <w:sz w:val="32"/>
          <w:szCs w:val="32"/>
        </w:rPr>
        <w:t>支出安排的收支预算。应当按照收支平衡的原则编制，不列赤字，并安排资金调入一般公共预算。</w:t>
      </w:r>
    </w:p>
    <w:p w:rsidR="00BD0FAE" w:rsidRDefault="00A9523B">
      <w:pPr>
        <w:tabs>
          <w:tab w:val="left" w:pos="7560"/>
        </w:tabs>
        <w:adjustRightInd w:val="0"/>
        <w:snapToGrid w:val="0"/>
        <w:spacing w:line="560" w:lineRule="exact"/>
        <w:ind w:firstLineChars="200" w:firstLine="643"/>
        <w:jc w:val="left"/>
        <w:rPr>
          <w:rFonts w:ascii="仿宋_GB2312" w:hAnsi="仿宋" w:cs="仿宋_GB2312"/>
          <w:sz w:val="32"/>
          <w:szCs w:val="32"/>
        </w:rPr>
      </w:pPr>
      <w:r>
        <w:rPr>
          <w:rFonts w:ascii="仿宋_GB2312" w:hAnsi="仿宋" w:cs="仿宋_GB2312" w:hint="eastAsia"/>
          <w:b/>
          <w:sz w:val="32"/>
          <w:szCs w:val="32"/>
        </w:rPr>
        <w:lastRenderedPageBreak/>
        <w:t>（四）社会保险基金预算:</w:t>
      </w:r>
      <w:r>
        <w:rPr>
          <w:rFonts w:ascii="仿宋_GB2312" w:hAnsi="仿宋" w:cs="仿宋_GB2312" w:hint="eastAsia"/>
          <w:sz w:val="32"/>
          <w:szCs w:val="32"/>
        </w:rPr>
        <w:t xml:space="preserve"> 是对社会保险缴款、一般公共预算安排和其他方式筹集的资金，专项用于社会保险的收支预算。应当按照统筹层次和社会保险项目分别编制，做到收支平衡。</w:t>
      </w:r>
    </w:p>
    <w:p w:rsidR="00BD0FAE" w:rsidRDefault="00A9523B">
      <w:pPr>
        <w:tabs>
          <w:tab w:val="left" w:pos="7560"/>
        </w:tabs>
        <w:adjustRightInd w:val="0"/>
        <w:snapToGrid w:val="0"/>
        <w:spacing w:line="560" w:lineRule="exact"/>
        <w:ind w:firstLineChars="200" w:firstLine="643"/>
        <w:jc w:val="left"/>
        <w:rPr>
          <w:rFonts w:ascii="仿宋_GB2312" w:hAnsi="仿宋" w:cs="仿宋_GB2312"/>
          <w:sz w:val="32"/>
          <w:szCs w:val="32"/>
        </w:rPr>
      </w:pPr>
      <w:r>
        <w:rPr>
          <w:rFonts w:ascii="仿宋_GB2312" w:hAnsi="仿宋" w:cs="仿宋_GB2312" w:hint="eastAsia"/>
          <w:b/>
          <w:sz w:val="32"/>
          <w:szCs w:val="32"/>
        </w:rPr>
        <w:t>（五）基本支出：</w:t>
      </w:r>
      <w:r>
        <w:rPr>
          <w:rFonts w:ascii="仿宋_GB2312" w:hAnsi="仿宋" w:cs="仿宋_GB2312" w:hint="eastAsia"/>
          <w:sz w:val="32"/>
          <w:szCs w:val="32"/>
        </w:rPr>
        <w:t>指为保障机构正常运转、完成日常工作任务而发生的人员支出和公用支出。</w:t>
      </w:r>
    </w:p>
    <w:p w:rsidR="00BD0FAE" w:rsidRDefault="00A9523B">
      <w:pPr>
        <w:tabs>
          <w:tab w:val="left" w:pos="7560"/>
        </w:tabs>
        <w:adjustRightInd w:val="0"/>
        <w:snapToGrid w:val="0"/>
        <w:spacing w:line="560" w:lineRule="exact"/>
        <w:ind w:firstLineChars="200" w:firstLine="643"/>
        <w:jc w:val="left"/>
        <w:rPr>
          <w:rFonts w:ascii="仿宋_GB2312" w:hAnsi="仿宋" w:cs="仿宋_GB2312"/>
          <w:sz w:val="32"/>
          <w:szCs w:val="32"/>
        </w:rPr>
      </w:pPr>
      <w:r>
        <w:rPr>
          <w:rFonts w:ascii="仿宋_GB2312" w:hAnsi="仿宋" w:cs="仿宋_GB2312" w:hint="eastAsia"/>
          <w:b/>
          <w:sz w:val="32"/>
          <w:szCs w:val="32"/>
        </w:rPr>
        <w:t>（六）项目支出：</w:t>
      </w:r>
      <w:r>
        <w:rPr>
          <w:rFonts w:ascii="仿宋_GB2312" w:hAnsi="仿宋" w:cs="仿宋_GB2312" w:hint="eastAsia"/>
          <w:sz w:val="32"/>
          <w:szCs w:val="32"/>
        </w:rPr>
        <w:t>指在基本支出之外为完成特定行政任务和事业发展目标所发生的支出。</w:t>
      </w:r>
    </w:p>
    <w:p w:rsidR="00BD0FAE" w:rsidRDefault="00A9523B">
      <w:pPr>
        <w:tabs>
          <w:tab w:val="left" w:pos="7560"/>
        </w:tabs>
        <w:adjustRightInd w:val="0"/>
        <w:snapToGrid w:val="0"/>
        <w:spacing w:line="560" w:lineRule="exact"/>
        <w:ind w:firstLineChars="200" w:firstLine="643"/>
        <w:jc w:val="left"/>
        <w:rPr>
          <w:rFonts w:ascii="仿宋_GB2312" w:hAnsi="仿宋" w:cs="仿宋_GB2312"/>
          <w:sz w:val="32"/>
          <w:szCs w:val="32"/>
        </w:rPr>
      </w:pPr>
      <w:r>
        <w:rPr>
          <w:rFonts w:ascii="仿宋_GB2312" w:hAnsi="仿宋" w:cs="仿宋_GB2312" w:hint="eastAsia"/>
          <w:b/>
          <w:sz w:val="32"/>
          <w:szCs w:val="32"/>
        </w:rPr>
        <w:t>（七）</w:t>
      </w:r>
      <w:r>
        <w:rPr>
          <w:rFonts w:ascii="仿宋_GB2312" w:hAnsi="仿宋" w:cs="仿宋_GB2312" w:hint="eastAsia"/>
          <w:b/>
          <w:bCs/>
          <w:sz w:val="32"/>
          <w:szCs w:val="32"/>
        </w:rPr>
        <w:t>“</w:t>
      </w:r>
      <w:r>
        <w:rPr>
          <w:rFonts w:ascii="仿宋_GB2312" w:hAnsi="仿宋" w:cs="仿宋_GB2312" w:hint="eastAsia"/>
          <w:b/>
          <w:sz w:val="32"/>
          <w:szCs w:val="32"/>
        </w:rPr>
        <w:t>三公”经费：</w:t>
      </w:r>
      <w:r>
        <w:rPr>
          <w:rFonts w:ascii="仿宋_GB2312" w:hAnsi="仿宋" w:cs="仿宋_GB2312" w:hint="eastAsia"/>
          <w:sz w:val="32"/>
          <w:szCs w:val="32"/>
        </w:rPr>
        <w:t>是指商品和服务支出中的因公出国（境）费用、公务用车购置及运行维护费和公务接待费。</w:t>
      </w:r>
      <w:r>
        <w:rPr>
          <w:rFonts w:ascii="仿宋_GB2312" w:hAnsi="仿宋" w:cs="仿宋_GB2312" w:hint="eastAsia"/>
          <w:sz w:val="32"/>
          <w:szCs w:val="32"/>
        </w:rPr>
        <w:br/>
      </w:r>
      <w:r>
        <w:rPr>
          <w:rFonts w:ascii="仿宋_GB2312" w:hAnsi="仿宋" w:cs="仿宋_GB2312" w:hint="eastAsia"/>
          <w:b/>
          <w:sz w:val="32"/>
          <w:szCs w:val="32"/>
        </w:rPr>
        <w:t xml:space="preserve">    （八）</w:t>
      </w:r>
      <w:r>
        <w:rPr>
          <w:rFonts w:ascii="仿宋_GB2312" w:hAnsi="仿宋" w:cs="仿宋_GB2312" w:hint="eastAsia"/>
          <w:b/>
          <w:bCs/>
          <w:sz w:val="32"/>
          <w:szCs w:val="32"/>
        </w:rPr>
        <w:t>机关</w:t>
      </w:r>
      <w:r>
        <w:rPr>
          <w:rFonts w:ascii="仿宋_GB2312" w:hAnsi="仿宋" w:cs="仿宋_GB2312" w:hint="eastAsia"/>
          <w:b/>
          <w:sz w:val="32"/>
          <w:szCs w:val="32"/>
        </w:rPr>
        <w:t>运行经费：</w:t>
      </w:r>
      <w:r>
        <w:rPr>
          <w:rFonts w:ascii="仿宋_GB2312" w:hAnsi="仿宋" w:cs="仿宋_GB2312" w:hint="eastAsia"/>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rsidR="00BD0FAE" w:rsidRDefault="00A9523B">
      <w:pPr>
        <w:widowControl/>
        <w:spacing w:line="600" w:lineRule="atLeast"/>
        <w:ind w:firstLine="630"/>
        <w:jc w:val="left"/>
        <w:rPr>
          <w:rFonts w:ascii="黑体" w:eastAsia="黑体" w:hAnsi="宋体" w:cs="宋体"/>
          <w:kern w:val="0"/>
          <w:sz w:val="32"/>
          <w:szCs w:val="32"/>
        </w:rPr>
      </w:pPr>
      <w:r>
        <w:rPr>
          <w:rFonts w:ascii="黑体" w:eastAsia="黑体" w:hAnsi="宋体" w:cs="宋体" w:hint="eastAsia"/>
          <w:kern w:val="0"/>
          <w:sz w:val="32"/>
          <w:szCs w:val="32"/>
        </w:rPr>
        <w:t>六、部门预算公开表格目录</w:t>
      </w:r>
    </w:p>
    <w:p w:rsidR="00BD0FAE" w:rsidRDefault="00A9523B">
      <w:pPr>
        <w:widowControl/>
        <w:spacing w:line="560" w:lineRule="exact"/>
        <w:ind w:firstLine="630"/>
        <w:jc w:val="left"/>
        <w:rPr>
          <w:rFonts w:ascii="仿宋_GB2312" w:hAnsi="仿宋" w:cs="宋体"/>
          <w:kern w:val="0"/>
          <w:sz w:val="32"/>
          <w:szCs w:val="32"/>
        </w:rPr>
      </w:pPr>
      <w:r>
        <w:rPr>
          <w:rFonts w:ascii="仿宋_GB2312" w:hAnsi="仿宋" w:cs="仿宋_GB2312" w:hint="eastAsia"/>
          <w:sz w:val="32"/>
          <w:szCs w:val="32"/>
        </w:rPr>
        <w:t>（一）</w:t>
      </w:r>
      <w:r>
        <w:rPr>
          <w:rFonts w:ascii="仿宋_GB2312" w:hAnsi="仿宋" w:cs="宋体" w:hint="eastAsia"/>
          <w:kern w:val="0"/>
          <w:sz w:val="32"/>
          <w:szCs w:val="32"/>
        </w:rPr>
        <w:t>部门收支总表</w:t>
      </w:r>
    </w:p>
    <w:p w:rsidR="00BD0FAE" w:rsidRDefault="00A9523B">
      <w:pPr>
        <w:widowControl/>
        <w:spacing w:line="560" w:lineRule="exact"/>
        <w:ind w:firstLine="630"/>
        <w:jc w:val="left"/>
        <w:rPr>
          <w:rFonts w:ascii="仿宋_GB2312" w:hAnsi="仿宋" w:cs="宋体"/>
          <w:kern w:val="0"/>
          <w:sz w:val="32"/>
          <w:szCs w:val="32"/>
        </w:rPr>
      </w:pPr>
      <w:r>
        <w:rPr>
          <w:rFonts w:ascii="仿宋_GB2312" w:hAnsi="仿宋" w:cs="仿宋_GB2312" w:hint="eastAsia"/>
          <w:sz w:val="32"/>
          <w:szCs w:val="32"/>
        </w:rPr>
        <w:t>（二）</w:t>
      </w:r>
      <w:r>
        <w:rPr>
          <w:rFonts w:ascii="仿宋_GB2312" w:hAnsi="仿宋" w:cs="宋体" w:hint="eastAsia"/>
          <w:kern w:val="0"/>
          <w:sz w:val="32"/>
          <w:szCs w:val="32"/>
        </w:rPr>
        <w:t>部门收入总表</w:t>
      </w:r>
    </w:p>
    <w:p w:rsidR="00BD0FAE" w:rsidRDefault="00A9523B">
      <w:pPr>
        <w:widowControl/>
        <w:spacing w:line="560" w:lineRule="exact"/>
        <w:ind w:firstLine="630"/>
        <w:jc w:val="left"/>
        <w:rPr>
          <w:rFonts w:ascii="仿宋_GB2312" w:hAnsi="仿宋" w:cs="宋体"/>
          <w:kern w:val="0"/>
          <w:sz w:val="32"/>
          <w:szCs w:val="32"/>
        </w:rPr>
      </w:pPr>
      <w:r>
        <w:rPr>
          <w:rFonts w:ascii="仿宋_GB2312" w:hAnsi="仿宋" w:cs="仿宋_GB2312" w:hint="eastAsia"/>
          <w:sz w:val="32"/>
          <w:szCs w:val="32"/>
        </w:rPr>
        <w:t>（三）</w:t>
      </w:r>
      <w:r>
        <w:rPr>
          <w:rFonts w:ascii="仿宋_GB2312" w:hAnsi="仿宋" w:cs="宋体" w:hint="eastAsia"/>
          <w:kern w:val="0"/>
          <w:sz w:val="32"/>
          <w:szCs w:val="32"/>
        </w:rPr>
        <w:t>部门支出总表</w:t>
      </w:r>
    </w:p>
    <w:p w:rsidR="00BD0FAE" w:rsidRDefault="00A9523B">
      <w:pPr>
        <w:widowControl/>
        <w:spacing w:line="560" w:lineRule="exact"/>
        <w:ind w:firstLine="630"/>
        <w:jc w:val="left"/>
        <w:rPr>
          <w:rFonts w:ascii="仿宋_GB2312" w:hAnsi="仿宋" w:cs="宋体"/>
          <w:kern w:val="0"/>
          <w:sz w:val="32"/>
          <w:szCs w:val="32"/>
        </w:rPr>
      </w:pPr>
      <w:r>
        <w:rPr>
          <w:rFonts w:ascii="仿宋_GB2312" w:hAnsi="仿宋" w:cs="仿宋_GB2312" w:hint="eastAsia"/>
          <w:sz w:val="32"/>
          <w:szCs w:val="32"/>
        </w:rPr>
        <w:t>（四）</w:t>
      </w:r>
      <w:r>
        <w:rPr>
          <w:rFonts w:ascii="仿宋_GB2312" w:hAnsi="仿宋" w:cs="宋体" w:hint="eastAsia"/>
          <w:kern w:val="0"/>
          <w:sz w:val="32"/>
          <w:szCs w:val="32"/>
        </w:rPr>
        <w:t>部门支出总表（分类）</w:t>
      </w:r>
    </w:p>
    <w:p w:rsidR="00BD0FAE" w:rsidRDefault="00A9523B">
      <w:pPr>
        <w:widowControl/>
        <w:spacing w:line="560" w:lineRule="exact"/>
        <w:ind w:firstLine="630"/>
        <w:jc w:val="left"/>
        <w:rPr>
          <w:rFonts w:ascii="仿宋_GB2312" w:hAnsi="仿宋" w:cs="宋体"/>
          <w:kern w:val="0"/>
          <w:sz w:val="32"/>
          <w:szCs w:val="32"/>
        </w:rPr>
      </w:pPr>
      <w:r>
        <w:rPr>
          <w:rFonts w:ascii="仿宋_GB2312" w:hAnsi="仿宋" w:cs="仿宋_GB2312" w:hint="eastAsia"/>
          <w:sz w:val="32"/>
          <w:szCs w:val="32"/>
        </w:rPr>
        <w:t>（五）</w:t>
      </w:r>
      <w:r>
        <w:rPr>
          <w:rFonts w:ascii="仿宋_GB2312" w:hAnsi="仿宋" w:cs="宋体" w:hint="eastAsia"/>
          <w:kern w:val="0"/>
          <w:sz w:val="32"/>
          <w:szCs w:val="32"/>
        </w:rPr>
        <w:t>基本支出预算明细表-工资福利支出</w:t>
      </w:r>
    </w:p>
    <w:p w:rsidR="00BD0FAE" w:rsidRDefault="00A9523B">
      <w:pPr>
        <w:widowControl/>
        <w:spacing w:line="560" w:lineRule="exact"/>
        <w:ind w:firstLine="630"/>
        <w:jc w:val="left"/>
        <w:rPr>
          <w:rFonts w:ascii="仿宋_GB2312" w:hAnsi="仿宋" w:cs="宋体"/>
          <w:kern w:val="0"/>
          <w:sz w:val="32"/>
          <w:szCs w:val="32"/>
        </w:rPr>
      </w:pPr>
      <w:r>
        <w:rPr>
          <w:rFonts w:ascii="仿宋_GB2312" w:hAnsi="仿宋" w:cs="仿宋_GB2312" w:hint="eastAsia"/>
          <w:sz w:val="32"/>
          <w:szCs w:val="32"/>
        </w:rPr>
        <w:t>（六）</w:t>
      </w:r>
      <w:r>
        <w:rPr>
          <w:rFonts w:ascii="仿宋_GB2312" w:hAnsi="仿宋" w:cs="宋体" w:hint="eastAsia"/>
          <w:kern w:val="0"/>
          <w:sz w:val="32"/>
          <w:szCs w:val="32"/>
        </w:rPr>
        <w:t>单位运转经费支出预算表</w:t>
      </w:r>
    </w:p>
    <w:p w:rsidR="00BD0FAE" w:rsidRDefault="00A9523B">
      <w:pPr>
        <w:widowControl/>
        <w:spacing w:line="560" w:lineRule="exact"/>
        <w:ind w:firstLine="630"/>
        <w:jc w:val="left"/>
        <w:rPr>
          <w:rFonts w:ascii="仿宋_GB2312" w:hAnsi="仿宋" w:cs="宋体"/>
          <w:kern w:val="0"/>
          <w:sz w:val="32"/>
          <w:szCs w:val="32"/>
        </w:rPr>
      </w:pPr>
      <w:r>
        <w:rPr>
          <w:rFonts w:ascii="仿宋_GB2312" w:hAnsi="仿宋" w:cs="仿宋_GB2312" w:hint="eastAsia"/>
          <w:sz w:val="32"/>
          <w:szCs w:val="32"/>
        </w:rPr>
        <w:t>（七）</w:t>
      </w:r>
      <w:r>
        <w:rPr>
          <w:rFonts w:ascii="仿宋_GB2312" w:hAnsi="仿宋" w:cs="宋体" w:hint="eastAsia"/>
          <w:kern w:val="0"/>
          <w:sz w:val="32"/>
          <w:szCs w:val="32"/>
        </w:rPr>
        <w:t>基本支出预算明细表-对个人和家庭的补助</w:t>
      </w:r>
    </w:p>
    <w:p w:rsidR="00BD0FAE" w:rsidRDefault="00A9523B">
      <w:pPr>
        <w:widowControl/>
        <w:spacing w:line="560" w:lineRule="exact"/>
        <w:ind w:firstLine="630"/>
        <w:jc w:val="left"/>
        <w:rPr>
          <w:rFonts w:ascii="仿宋_GB2312" w:hAnsi="仿宋" w:cs="宋体"/>
          <w:kern w:val="0"/>
          <w:sz w:val="32"/>
          <w:szCs w:val="32"/>
        </w:rPr>
      </w:pPr>
      <w:r>
        <w:rPr>
          <w:rFonts w:ascii="仿宋_GB2312" w:hAnsi="仿宋" w:cs="仿宋_GB2312" w:hint="eastAsia"/>
          <w:sz w:val="32"/>
          <w:szCs w:val="32"/>
        </w:rPr>
        <w:t>（八）</w:t>
      </w:r>
      <w:r>
        <w:rPr>
          <w:rFonts w:ascii="仿宋_GB2312" w:hAnsi="仿宋" w:cs="宋体" w:hint="eastAsia"/>
          <w:kern w:val="0"/>
          <w:sz w:val="32"/>
          <w:szCs w:val="32"/>
        </w:rPr>
        <w:t>财政拨款收支总表</w:t>
      </w:r>
    </w:p>
    <w:p w:rsidR="00BD0FAE" w:rsidRDefault="00A9523B">
      <w:pPr>
        <w:widowControl/>
        <w:spacing w:line="560" w:lineRule="exact"/>
        <w:ind w:firstLine="630"/>
        <w:jc w:val="left"/>
        <w:rPr>
          <w:rFonts w:ascii="仿宋_GB2312" w:hAnsi="仿宋" w:cs="宋体"/>
          <w:kern w:val="0"/>
          <w:sz w:val="32"/>
          <w:szCs w:val="32"/>
        </w:rPr>
      </w:pPr>
      <w:r>
        <w:rPr>
          <w:rFonts w:ascii="仿宋_GB2312" w:hAnsi="仿宋" w:cs="仿宋_GB2312" w:hint="eastAsia"/>
          <w:sz w:val="32"/>
          <w:szCs w:val="32"/>
        </w:rPr>
        <w:lastRenderedPageBreak/>
        <w:t>（九）</w:t>
      </w:r>
      <w:r>
        <w:rPr>
          <w:rFonts w:ascii="仿宋_GB2312" w:hAnsi="仿宋" w:cs="宋体" w:hint="eastAsia"/>
          <w:kern w:val="0"/>
          <w:sz w:val="32"/>
          <w:szCs w:val="32"/>
        </w:rPr>
        <w:t>一般公共预算拨款支出预算分类汇总表</w:t>
      </w:r>
    </w:p>
    <w:p w:rsidR="00BD0FAE" w:rsidRDefault="00A9523B">
      <w:pPr>
        <w:widowControl/>
        <w:spacing w:line="560" w:lineRule="exact"/>
        <w:ind w:firstLine="630"/>
        <w:jc w:val="left"/>
        <w:rPr>
          <w:rFonts w:ascii="仿宋_GB2312" w:hAnsi="仿宋" w:cs="宋体"/>
          <w:kern w:val="0"/>
          <w:sz w:val="32"/>
          <w:szCs w:val="32"/>
        </w:rPr>
      </w:pPr>
      <w:r>
        <w:rPr>
          <w:rFonts w:ascii="仿宋_GB2312" w:hAnsi="仿宋" w:cs="仿宋_GB2312" w:hint="eastAsia"/>
          <w:sz w:val="32"/>
          <w:szCs w:val="32"/>
        </w:rPr>
        <w:t>（十）</w:t>
      </w:r>
      <w:r>
        <w:rPr>
          <w:rFonts w:ascii="仿宋_GB2312" w:hAnsi="仿宋" w:cs="宋体" w:hint="eastAsia"/>
          <w:kern w:val="0"/>
          <w:sz w:val="32"/>
          <w:szCs w:val="32"/>
        </w:rPr>
        <w:t>一般公共预算基本支出预算明细表-工资福利支出</w:t>
      </w:r>
    </w:p>
    <w:p w:rsidR="00BD0FAE" w:rsidRDefault="00A9523B">
      <w:pPr>
        <w:widowControl/>
        <w:spacing w:line="560" w:lineRule="exact"/>
        <w:ind w:firstLine="630"/>
        <w:jc w:val="left"/>
        <w:rPr>
          <w:rFonts w:ascii="仿宋_GB2312" w:hAnsi="仿宋" w:cs="宋体"/>
          <w:kern w:val="0"/>
          <w:sz w:val="32"/>
          <w:szCs w:val="32"/>
        </w:rPr>
      </w:pPr>
      <w:r>
        <w:rPr>
          <w:rFonts w:ascii="仿宋_GB2312" w:hAnsi="仿宋" w:cs="仿宋_GB2312" w:hint="eastAsia"/>
          <w:sz w:val="32"/>
          <w:szCs w:val="32"/>
        </w:rPr>
        <w:t>（十一）</w:t>
      </w:r>
      <w:r>
        <w:rPr>
          <w:rFonts w:ascii="仿宋_GB2312" w:hAnsi="仿宋" w:cs="宋体" w:hint="eastAsia"/>
          <w:kern w:val="0"/>
          <w:sz w:val="32"/>
          <w:szCs w:val="32"/>
        </w:rPr>
        <w:t>一般公共预算基本支出预算明细表-一般商品和服务支出</w:t>
      </w:r>
    </w:p>
    <w:p w:rsidR="00BD0FAE" w:rsidRDefault="00A9523B">
      <w:pPr>
        <w:widowControl/>
        <w:spacing w:line="560" w:lineRule="exact"/>
        <w:ind w:firstLine="630"/>
        <w:jc w:val="left"/>
        <w:rPr>
          <w:rFonts w:ascii="仿宋_GB2312" w:hAnsi="仿宋" w:cs="宋体"/>
          <w:kern w:val="0"/>
          <w:sz w:val="32"/>
          <w:szCs w:val="32"/>
        </w:rPr>
      </w:pPr>
      <w:r>
        <w:rPr>
          <w:rFonts w:ascii="仿宋_GB2312" w:hAnsi="仿宋" w:cs="仿宋_GB2312" w:hint="eastAsia"/>
          <w:sz w:val="32"/>
          <w:szCs w:val="32"/>
        </w:rPr>
        <w:t>（十二）</w:t>
      </w:r>
      <w:r>
        <w:rPr>
          <w:rFonts w:ascii="仿宋_GB2312" w:hAnsi="仿宋" w:cs="宋体" w:hint="eastAsia"/>
          <w:kern w:val="0"/>
          <w:sz w:val="32"/>
          <w:szCs w:val="32"/>
        </w:rPr>
        <w:t>一般公共预算基本支出预算明细表-对个人和家庭的补助</w:t>
      </w:r>
    </w:p>
    <w:p w:rsidR="00BD0FAE" w:rsidRDefault="00A9523B">
      <w:pPr>
        <w:widowControl/>
        <w:spacing w:line="560" w:lineRule="exact"/>
        <w:ind w:firstLine="630"/>
        <w:jc w:val="left"/>
        <w:rPr>
          <w:rFonts w:ascii="仿宋_GB2312" w:hAnsi="仿宋" w:cs="宋体"/>
          <w:kern w:val="0"/>
          <w:sz w:val="32"/>
          <w:szCs w:val="32"/>
        </w:rPr>
      </w:pPr>
      <w:r>
        <w:rPr>
          <w:rFonts w:ascii="仿宋_GB2312" w:hAnsi="仿宋" w:cs="仿宋_GB2312" w:hint="eastAsia"/>
          <w:sz w:val="32"/>
          <w:szCs w:val="32"/>
        </w:rPr>
        <w:t>（十三）</w:t>
      </w:r>
      <w:r>
        <w:rPr>
          <w:rFonts w:ascii="仿宋_GB2312" w:hAnsi="仿宋" w:cs="宋体" w:hint="eastAsia"/>
          <w:kern w:val="0"/>
          <w:sz w:val="32"/>
          <w:szCs w:val="32"/>
        </w:rPr>
        <w:t>政府性基金拨款部门支出总表(分类)</w:t>
      </w:r>
    </w:p>
    <w:p w:rsidR="00BD0FAE" w:rsidRDefault="00A9523B">
      <w:pPr>
        <w:widowControl/>
        <w:spacing w:line="560" w:lineRule="exact"/>
        <w:ind w:firstLine="630"/>
        <w:jc w:val="left"/>
        <w:rPr>
          <w:rFonts w:ascii="仿宋_GB2312" w:hAnsi="仿宋" w:cs="宋体"/>
          <w:kern w:val="0"/>
          <w:sz w:val="32"/>
          <w:szCs w:val="32"/>
        </w:rPr>
      </w:pPr>
      <w:r>
        <w:rPr>
          <w:rFonts w:ascii="仿宋_GB2312" w:hAnsi="仿宋" w:cs="仿宋_GB2312" w:hint="eastAsia"/>
          <w:sz w:val="32"/>
          <w:szCs w:val="32"/>
        </w:rPr>
        <w:t>（十四）</w:t>
      </w:r>
      <w:r>
        <w:rPr>
          <w:rFonts w:ascii="仿宋_GB2312" w:hAnsi="仿宋" w:cs="宋体" w:hint="eastAsia"/>
          <w:kern w:val="0"/>
          <w:sz w:val="32"/>
          <w:szCs w:val="32"/>
        </w:rPr>
        <w:t>纳入专户管理的非税收入拨款部门支出总表(分类)</w:t>
      </w:r>
    </w:p>
    <w:p w:rsidR="00BD0FAE" w:rsidRDefault="00A9523B">
      <w:pPr>
        <w:widowControl/>
        <w:spacing w:line="560" w:lineRule="exact"/>
        <w:ind w:firstLine="630"/>
        <w:jc w:val="left"/>
        <w:rPr>
          <w:rFonts w:ascii="仿宋_GB2312" w:hAnsi="仿宋" w:cs="宋体"/>
          <w:kern w:val="0"/>
          <w:sz w:val="32"/>
          <w:szCs w:val="32"/>
        </w:rPr>
      </w:pPr>
      <w:r>
        <w:rPr>
          <w:rFonts w:ascii="仿宋_GB2312" w:hAnsi="仿宋" w:cs="仿宋_GB2312" w:hint="eastAsia"/>
          <w:sz w:val="32"/>
          <w:szCs w:val="32"/>
        </w:rPr>
        <w:t>（十五）</w:t>
      </w:r>
      <w:r>
        <w:rPr>
          <w:rFonts w:ascii="仿宋_GB2312" w:hAnsi="仿宋" w:cs="宋体" w:hint="eastAsia"/>
          <w:kern w:val="0"/>
          <w:sz w:val="32"/>
          <w:szCs w:val="32"/>
        </w:rPr>
        <w:t>项目支出预算明细表</w:t>
      </w:r>
    </w:p>
    <w:p w:rsidR="00BD0FAE" w:rsidRDefault="00A9523B">
      <w:pPr>
        <w:widowControl/>
        <w:spacing w:line="560" w:lineRule="exact"/>
        <w:ind w:firstLine="630"/>
        <w:jc w:val="left"/>
        <w:rPr>
          <w:rFonts w:ascii="仿宋_GB2312" w:hAnsi="仿宋" w:cs="宋体"/>
          <w:kern w:val="0"/>
          <w:sz w:val="32"/>
          <w:szCs w:val="32"/>
        </w:rPr>
      </w:pPr>
      <w:r>
        <w:rPr>
          <w:rFonts w:ascii="仿宋_GB2312" w:hAnsi="仿宋" w:cs="仿宋_GB2312" w:hint="eastAsia"/>
          <w:sz w:val="32"/>
          <w:szCs w:val="32"/>
        </w:rPr>
        <w:t>（十六）</w:t>
      </w:r>
      <w:r>
        <w:rPr>
          <w:rFonts w:ascii="仿宋_GB2312" w:hAnsi="仿宋" w:cs="宋体" w:hint="eastAsia"/>
          <w:kern w:val="0"/>
          <w:sz w:val="32"/>
          <w:szCs w:val="32"/>
        </w:rPr>
        <w:t>“三公”经费预算表</w:t>
      </w:r>
    </w:p>
    <w:p w:rsidR="00BD0FAE" w:rsidRDefault="00A9523B">
      <w:pPr>
        <w:widowControl/>
        <w:spacing w:line="560" w:lineRule="exact"/>
        <w:ind w:firstLine="630"/>
        <w:jc w:val="left"/>
        <w:rPr>
          <w:rFonts w:ascii="仿宋_GB2312" w:hAnsi="仿宋" w:cs="宋体"/>
          <w:kern w:val="0"/>
          <w:sz w:val="32"/>
          <w:szCs w:val="32"/>
        </w:rPr>
      </w:pPr>
      <w:r>
        <w:rPr>
          <w:rFonts w:ascii="仿宋_GB2312" w:hAnsi="仿宋" w:cs="仿宋_GB2312" w:hint="eastAsia"/>
          <w:sz w:val="32"/>
          <w:szCs w:val="32"/>
        </w:rPr>
        <w:t>（十七）</w:t>
      </w:r>
      <w:r>
        <w:rPr>
          <w:rFonts w:ascii="仿宋_GB2312" w:hAnsi="仿宋" w:cs="宋体" w:hint="eastAsia"/>
          <w:kern w:val="0"/>
          <w:sz w:val="32"/>
          <w:szCs w:val="32"/>
        </w:rPr>
        <w:t>部门整体支出绩效申报表</w:t>
      </w:r>
    </w:p>
    <w:p w:rsidR="00BD0FAE" w:rsidRDefault="00A9523B">
      <w:pPr>
        <w:widowControl/>
        <w:spacing w:line="560" w:lineRule="exact"/>
        <w:ind w:firstLine="630"/>
        <w:jc w:val="left"/>
        <w:rPr>
          <w:rFonts w:ascii="仿宋_GB2312" w:hAnsi="仿宋" w:cs="宋体"/>
          <w:kern w:val="0"/>
          <w:sz w:val="32"/>
          <w:szCs w:val="32"/>
        </w:rPr>
      </w:pPr>
      <w:r>
        <w:rPr>
          <w:rFonts w:ascii="仿宋_GB2312" w:hAnsi="仿宋" w:cs="仿宋_GB2312" w:hint="eastAsia"/>
          <w:sz w:val="32"/>
          <w:szCs w:val="32"/>
        </w:rPr>
        <w:t>（十八）</w:t>
      </w:r>
      <w:r>
        <w:rPr>
          <w:rFonts w:ascii="仿宋_GB2312" w:hAnsi="仿宋" w:cs="宋体" w:hint="eastAsia"/>
          <w:kern w:val="0"/>
          <w:sz w:val="32"/>
          <w:szCs w:val="32"/>
        </w:rPr>
        <w:t>县级专项资金预算绩效目标汇总表</w:t>
      </w:r>
    </w:p>
    <w:p w:rsidR="00BD0FAE" w:rsidRDefault="00A9523B">
      <w:pPr>
        <w:widowControl/>
        <w:spacing w:line="560" w:lineRule="exact"/>
        <w:ind w:firstLine="630"/>
        <w:jc w:val="left"/>
        <w:rPr>
          <w:rFonts w:ascii="仿宋_GB2312" w:hAnsi="仿宋" w:cs="宋体" w:hint="eastAsia"/>
          <w:kern w:val="0"/>
          <w:sz w:val="32"/>
          <w:szCs w:val="32"/>
        </w:rPr>
      </w:pPr>
      <w:r>
        <w:rPr>
          <w:rFonts w:ascii="仿宋_GB2312" w:hAnsi="仿宋" w:cs="仿宋_GB2312" w:hint="eastAsia"/>
          <w:sz w:val="32"/>
          <w:szCs w:val="32"/>
        </w:rPr>
        <w:t>（十九）</w:t>
      </w:r>
      <w:r>
        <w:rPr>
          <w:rFonts w:ascii="仿宋_GB2312" w:hAnsi="仿宋" w:cs="宋体" w:hint="eastAsia"/>
          <w:kern w:val="0"/>
          <w:sz w:val="32"/>
          <w:szCs w:val="32"/>
        </w:rPr>
        <w:t>县级专项资金支出方向绩效目标表</w:t>
      </w:r>
    </w:p>
    <w:p w:rsidR="00622018" w:rsidRDefault="00622018" w:rsidP="00622018">
      <w:pPr>
        <w:widowControl/>
        <w:spacing w:line="560" w:lineRule="exact"/>
        <w:ind w:firstLine="630"/>
        <w:jc w:val="left"/>
        <w:rPr>
          <w:rFonts w:ascii="仿宋_GB2312" w:hAnsi="仿宋" w:cs="仿宋_GB2312" w:hint="eastAsia"/>
          <w:sz w:val="32"/>
          <w:szCs w:val="32"/>
        </w:rPr>
      </w:pPr>
      <w:r>
        <w:rPr>
          <w:rFonts w:ascii="仿宋_GB2312" w:hAnsi="仿宋" w:cs="仿宋_GB2312" w:hint="eastAsia"/>
          <w:sz w:val="32"/>
          <w:szCs w:val="32"/>
        </w:rPr>
        <w:t>（二十）一般公共预算基本支出情况表</w:t>
      </w:r>
    </w:p>
    <w:p w:rsidR="00622018" w:rsidRDefault="00622018" w:rsidP="00622018">
      <w:pPr>
        <w:widowControl/>
        <w:spacing w:line="560" w:lineRule="exact"/>
        <w:ind w:firstLine="630"/>
        <w:jc w:val="left"/>
        <w:rPr>
          <w:rFonts w:ascii="仿宋_GB2312" w:hAnsi="仿宋" w:cs="宋体" w:hint="eastAsia"/>
          <w:kern w:val="0"/>
          <w:sz w:val="32"/>
          <w:szCs w:val="32"/>
        </w:rPr>
      </w:pPr>
      <w:r>
        <w:rPr>
          <w:rFonts w:ascii="仿宋_GB2312" w:hAnsi="仿宋" w:cs="仿宋_GB2312" w:hint="eastAsia"/>
          <w:sz w:val="32"/>
          <w:szCs w:val="32"/>
        </w:rPr>
        <w:t>（二十一）</w:t>
      </w:r>
      <w:r>
        <w:rPr>
          <w:rFonts w:ascii="仿宋_GB2312" w:hAnsi="仿宋" w:cs="宋体" w:hint="eastAsia"/>
          <w:kern w:val="0"/>
          <w:sz w:val="32"/>
          <w:szCs w:val="32"/>
        </w:rPr>
        <w:t>一般公共预算基本支出预算明细表-工资福利支出（经济性质</w:t>
      </w:r>
      <w:proofErr w:type="gramStart"/>
      <w:r>
        <w:rPr>
          <w:rFonts w:ascii="仿宋_GB2312" w:hAnsi="仿宋" w:cs="宋体" w:hint="eastAsia"/>
          <w:kern w:val="0"/>
          <w:sz w:val="32"/>
          <w:szCs w:val="32"/>
        </w:rPr>
        <w:t>分类款级</w:t>
      </w:r>
      <w:proofErr w:type="gramEnd"/>
      <w:r>
        <w:rPr>
          <w:rFonts w:ascii="仿宋_GB2312" w:hAnsi="仿宋" w:cs="宋体" w:hint="eastAsia"/>
          <w:kern w:val="0"/>
          <w:sz w:val="32"/>
          <w:szCs w:val="32"/>
        </w:rPr>
        <w:t>科目）</w:t>
      </w:r>
    </w:p>
    <w:p w:rsidR="00622018" w:rsidRDefault="00622018" w:rsidP="00622018">
      <w:pPr>
        <w:widowControl/>
        <w:spacing w:line="560" w:lineRule="exact"/>
        <w:ind w:firstLine="630"/>
        <w:jc w:val="left"/>
        <w:rPr>
          <w:rFonts w:ascii="仿宋_GB2312" w:hAnsi="仿宋" w:cs="宋体" w:hint="eastAsia"/>
          <w:kern w:val="0"/>
          <w:sz w:val="32"/>
          <w:szCs w:val="32"/>
        </w:rPr>
      </w:pPr>
      <w:r>
        <w:rPr>
          <w:rFonts w:ascii="仿宋_GB2312" w:hAnsi="仿宋" w:cs="仿宋_GB2312" w:hint="eastAsia"/>
          <w:sz w:val="32"/>
          <w:szCs w:val="32"/>
        </w:rPr>
        <w:t>（二十二）</w:t>
      </w:r>
      <w:r>
        <w:rPr>
          <w:rFonts w:ascii="仿宋_GB2312" w:hAnsi="仿宋" w:cs="宋体" w:hint="eastAsia"/>
          <w:kern w:val="0"/>
          <w:sz w:val="32"/>
          <w:szCs w:val="32"/>
        </w:rPr>
        <w:t>一般公共预算基本支出预算明细表-一般商品和服务支出（经济性质</w:t>
      </w:r>
      <w:proofErr w:type="gramStart"/>
      <w:r>
        <w:rPr>
          <w:rFonts w:ascii="仿宋_GB2312" w:hAnsi="仿宋" w:cs="宋体" w:hint="eastAsia"/>
          <w:kern w:val="0"/>
          <w:sz w:val="32"/>
          <w:szCs w:val="32"/>
        </w:rPr>
        <w:t>分类款级</w:t>
      </w:r>
      <w:proofErr w:type="gramEnd"/>
      <w:r>
        <w:rPr>
          <w:rFonts w:ascii="仿宋_GB2312" w:hAnsi="仿宋" w:cs="宋体" w:hint="eastAsia"/>
          <w:kern w:val="0"/>
          <w:sz w:val="32"/>
          <w:szCs w:val="32"/>
        </w:rPr>
        <w:t>科目）</w:t>
      </w:r>
    </w:p>
    <w:p w:rsidR="00622018" w:rsidRPr="00622018" w:rsidRDefault="00622018" w:rsidP="00622018">
      <w:pPr>
        <w:widowControl/>
        <w:spacing w:line="560" w:lineRule="exact"/>
        <w:ind w:firstLine="630"/>
        <w:jc w:val="left"/>
        <w:rPr>
          <w:rFonts w:ascii="仿宋_GB2312"/>
          <w:sz w:val="32"/>
          <w:szCs w:val="32"/>
        </w:rPr>
      </w:pPr>
      <w:r>
        <w:rPr>
          <w:rFonts w:ascii="仿宋_GB2312" w:hAnsi="仿宋" w:cs="仿宋_GB2312" w:hint="eastAsia"/>
          <w:sz w:val="32"/>
          <w:szCs w:val="32"/>
        </w:rPr>
        <w:t>（二十三）</w:t>
      </w:r>
      <w:r>
        <w:rPr>
          <w:rFonts w:ascii="仿宋_GB2312" w:hAnsi="仿宋" w:cs="宋体" w:hint="eastAsia"/>
          <w:kern w:val="0"/>
          <w:sz w:val="32"/>
          <w:szCs w:val="32"/>
        </w:rPr>
        <w:t>一般公共预算基本支出预算明细表-对个人和家庭的补助（经济性质分类款级科目）</w:t>
      </w:r>
    </w:p>
    <w:p w:rsidR="00BD0FAE" w:rsidRDefault="00A9523B">
      <w:pPr>
        <w:widowControl/>
        <w:spacing w:line="560" w:lineRule="exact"/>
        <w:ind w:firstLineChars="200" w:firstLine="640"/>
        <w:jc w:val="left"/>
        <w:rPr>
          <w:rFonts w:ascii="仿宋_GB2312" w:hAnsi="仿宋" w:cs="仿宋_GB2312"/>
          <w:sz w:val="32"/>
          <w:szCs w:val="32"/>
        </w:rPr>
      </w:pPr>
      <w:r>
        <w:rPr>
          <w:rFonts w:ascii="黑体" w:eastAsia="黑体" w:hAnsi="宋体" w:cs="宋体" w:hint="eastAsia"/>
          <w:kern w:val="0"/>
          <w:sz w:val="32"/>
          <w:szCs w:val="32"/>
        </w:rPr>
        <w:t>七、公开表格附件</w:t>
      </w:r>
    </w:p>
    <w:p w:rsidR="00BD0FAE" w:rsidRDefault="00BD0FAE">
      <w:pPr>
        <w:spacing w:line="560" w:lineRule="exact"/>
        <w:rPr>
          <w:rFonts w:ascii="仿宋_GB2312" w:cs="仿宋_GB2312"/>
          <w:sz w:val="32"/>
          <w:szCs w:val="32"/>
        </w:rPr>
      </w:pPr>
    </w:p>
    <w:p w:rsidR="00BD0FAE" w:rsidRDefault="00BD0FAE">
      <w:pPr>
        <w:tabs>
          <w:tab w:val="left" w:pos="7560"/>
        </w:tabs>
        <w:adjustRightInd w:val="0"/>
        <w:snapToGrid w:val="0"/>
        <w:spacing w:line="560" w:lineRule="exact"/>
        <w:ind w:left="630"/>
        <w:jc w:val="left"/>
        <w:rPr>
          <w:rFonts w:ascii="仿宋_GB2312" w:cs="仿宋_GB2312"/>
        </w:rPr>
      </w:pPr>
    </w:p>
    <w:p w:rsidR="00BD0FAE" w:rsidRDefault="00BD0FAE">
      <w:pPr>
        <w:rPr>
          <w:rFonts w:ascii="仿宋_GB2312" w:hAnsi="仿宋"/>
        </w:rPr>
      </w:pPr>
    </w:p>
    <w:sectPr w:rsidR="00BD0FAE" w:rsidSect="00BD0FAE">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FAE" w:rsidRDefault="00BD0FAE" w:rsidP="00BD0FAE">
      <w:r>
        <w:separator/>
      </w:r>
    </w:p>
  </w:endnote>
  <w:endnote w:type="continuationSeparator" w:id="1">
    <w:p w:rsidR="00BD0FAE" w:rsidRDefault="00BD0FAE" w:rsidP="00BD0FAE">
      <w:r>
        <w:continuationSeparator/>
      </w:r>
    </w:p>
  </w:endnote>
</w:endnotes>
</file>

<file path=word/fontTable.xml><?xml version="1.0" encoding="utf-8"?>
<w:fonts xmlns:r="http://schemas.openxmlformats.org/officeDocument/2006/relationships" xmlns:w="http://schemas.openxmlformats.org/wordprocessingml/2006/main">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FAE" w:rsidRDefault="001539E6">
    <w:pPr>
      <w:pStyle w:val="a3"/>
    </w:pPr>
    <w:r>
      <w:pict>
        <v:shapetype id="_x0000_t202" coordsize="21600,21600" o:spt="202" path="m,l,21600r21600,l21600,xe">
          <v:stroke joinstyle="miter"/>
          <v:path gradientshapeok="t" o:connecttype="rect"/>
        </v:shapetype>
        <v:shape id="文本框 2" o:spid="_x0000_s2051" type="#_x0000_t202" style="position:absolute;margin-left:312pt;margin-top:0;width:2in;height:2in;z-index:251660288;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filled="f" stroked="f">
          <v:textbox style="mso-fit-shape-to-text:t" inset="0,0,0,0">
            <w:txbxContent>
              <w:p w:rsidR="00BD0FAE" w:rsidRDefault="001539E6">
                <w:pPr>
                  <w:pStyle w:val="a3"/>
                  <w:rPr>
                    <w:rFonts w:ascii="宋体" w:eastAsia="宋体" w:hAnsi="宋体" w:cs="宋体"/>
                    <w:sz w:val="24"/>
                    <w:szCs w:val="24"/>
                  </w:rPr>
                </w:pPr>
                <w:r>
                  <w:rPr>
                    <w:rFonts w:ascii="宋体" w:eastAsia="宋体" w:hAnsi="宋体" w:cs="宋体" w:hint="eastAsia"/>
                    <w:sz w:val="24"/>
                    <w:szCs w:val="24"/>
                  </w:rPr>
                  <w:fldChar w:fldCharType="begin"/>
                </w:r>
                <w:r w:rsidR="00A9523B">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622018">
                  <w:rPr>
                    <w:rFonts w:ascii="宋体" w:eastAsia="宋体" w:hAnsi="宋体" w:cs="宋体"/>
                    <w:noProof/>
                    <w:sz w:val="24"/>
                    <w:szCs w:val="24"/>
                  </w:rPr>
                  <w:t>- 9 -</w:t>
                </w:r>
                <w:r>
                  <w:rPr>
                    <w:rFonts w:ascii="宋体" w:eastAsia="宋体" w:hAnsi="宋体" w:cs="宋体" w:hint="eastAsia"/>
                    <w:sz w:val="24"/>
                    <w:szCs w:val="24"/>
                  </w:rPr>
                  <w:fldChar w:fldCharType="end"/>
                </w:r>
              </w:p>
            </w:txbxContent>
          </v:textbox>
          <w10:wrap anchorx="margin"/>
        </v:shape>
      </w:pict>
    </w:r>
    <w:r>
      <w:pict>
        <v:shape id="文本框 1" o:spid="_x0000_s2052" type="#_x0000_t202" style="position:absolute;margin-left:312pt;margin-top:0;width:2in;height:2in;z-index:251659264;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filled="f" stroked="f">
          <v:textbox style="mso-fit-shape-to-text:t" inset="0,0,0,0">
            <w:txbxContent>
              <w:p w:rsidR="00BD0FAE" w:rsidRDefault="00BD0FAE">
                <w:pPr>
                  <w:pStyle w:val="a3"/>
                  <w:rPr>
                    <w:rFonts w:ascii="宋体" w:eastAsia="宋体" w:hAnsi="宋体" w:cs="宋体"/>
                    <w:sz w:val="24"/>
                    <w:szCs w:val="24"/>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FAE" w:rsidRDefault="00BD0FAE" w:rsidP="00BD0FAE">
      <w:r>
        <w:separator/>
      </w:r>
    </w:p>
  </w:footnote>
  <w:footnote w:type="continuationSeparator" w:id="1">
    <w:p w:rsidR="00BD0FAE" w:rsidRDefault="00BD0FAE" w:rsidP="00BD0F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181D83"/>
    <w:multiLevelType w:val="multilevel"/>
    <w:tmpl w:val="F1181D83"/>
    <w:lvl w:ilvl="0">
      <w:start w:val="1"/>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48E4582"/>
    <w:multiLevelType w:val="singleLevel"/>
    <w:tmpl w:val="248E4582"/>
    <w:lvl w:ilvl="0">
      <w:start w:val="1"/>
      <w:numFmt w:val="chineseCounting"/>
      <w:suff w:val="nothing"/>
      <w:lvlText w:val="（%1）"/>
      <w:lvlJc w:val="left"/>
      <w:rPr>
        <w:rFonts w:ascii="楷体_GB2312" w:eastAsia="楷体_GB2312" w:hint="eastAsia"/>
        <w:lang w:val="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docVars>
    <w:docVar w:name="commondata" w:val="eyJoZGlkIjoiY2Q4ZDJmMGJkMDgxYjdmOWFhZmI2ZDk2MTdhYTRiNjMifQ=="/>
  </w:docVars>
  <w:rsids>
    <w:rsidRoot w:val="008B40BA"/>
    <w:rsid w:val="00056965"/>
    <w:rsid w:val="000A7BA7"/>
    <w:rsid w:val="000F22C5"/>
    <w:rsid w:val="00120CB4"/>
    <w:rsid w:val="001539E6"/>
    <w:rsid w:val="001D5ECD"/>
    <w:rsid w:val="002C107D"/>
    <w:rsid w:val="002D7F68"/>
    <w:rsid w:val="003107CB"/>
    <w:rsid w:val="00320821"/>
    <w:rsid w:val="00356C6E"/>
    <w:rsid w:val="003D1294"/>
    <w:rsid w:val="004514A9"/>
    <w:rsid w:val="004B77E3"/>
    <w:rsid w:val="004E6F77"/>
    <w:rsid w:val="00552773"/>
    <w:rsid w:val="00571BC0"/>
    <w:rsid w:val="005821FB"/>
    <w:rsid w:val="00622018"/>
    <w:rsid w:val="00642284"/>
    <w:rsid w:val="006E4024"/>
    <w:rsid w:val="007432CB"/>
    <w:rsid w:val="007A5C09"/>
    <w:rsid w:val="007C16F1"/>
    <w:rsid w:val="007C6247"/>
    <w:rsid w:val="0082274C"/>
    <w:rsid w:val="008B40BA"/>
    <w:rsid w:val="008D4DA3"/>
    <w:rsid w:val="00956744"/>
    <w:rsid w:val="009F5217"/>
    <w:rsid w:val="00A9523B"/>
    <w:rsid w:val="00AF5CD4"/>
    <w:rsid w:val="00B2283C"/>
    <w:rsid w:val="00B34DCE"/>
    <w:rsid w:val="00BD0FAE"/>
    <w:rsid w:val="00BF4594"/>
    <w:rsid w:val="00C4755F"/>
    <w:rsid w:val="00C67778"/>
    <w:rsid w:val="00C73FAB"/>
    <w:rsid w:val="00C83167"/>
    <w:rsid w:val="00CE56C2"/>
    <w:rsid w:val="00DC34A5"/>
    <w:rsid w:val="00E23F69"/>
    <w:rsid w:val="00E60353"/>
    <w:rsid w:val="00E67658"/>
    <w:rsid w:val="00E8643E"/>
    <w:rsid w:val="00EE5667"/>
    <w:rsid w:val="00F01581"/>
    <w:rsid w:val="00F11F10"/>
    <w:rsid w:val="026F376E"/>
    <w:rsid w:val="0622387A"/>
    <w:rsid w:val="0ABF0C8A"/>
    <w:rsid w:val="0DD764A5"/>
    <w:rsid w:val="187D517C"/>
    <w:rsid w:val="1BDF5C06"/>
    <w:rsid w:val="201B7A29"/>
    <w:rsid w:val="258A6688"/>
    <w:rsid w:val="2A1430EE"/>
    <w:rsid w:val="2DB337FE"/>
    <w:rsid w:val="2E546084"/>
    <w:rsid w:val="31C26E5C"/>
    <w:rsid w:val="39396E96"/>
    <w:rsid w:val="3A08727A"/>
    <w:rsid w:val="3A1F162F"/>
    <w:rsid w:val="3AE00637"/>
    <w:rsid w:val="3FEF33C1"/>
    <w:rsid w:val="42FB13D6"/>
    <w:rsid w:val="44E40938"/>
    <w:rsid w:val="462B04D5"/>
    <w:rsid w:val="465A52CA"/>
    <w:rsid w:val="46FB0715"/>
    <w:rsid w:val="48957BD6"/>
    <w:rsid w:val="48A8345F"/>
    <w:rsid w:val="495C4078"/>
    <w:rsid w:val="49B444AD"/>
    <w:rsid w:val="4B2B1E48"/>
    <w:rsid w:val="4C473D10"/>
    <w:rsid w:val="4DD0100E"/>
    <w:rsid w:val="4E932CC1"/>
    <w:rsid w:val="51275FE6"/>
    <w:rsid w:val="53A316D0"/>
    <w:rsid w:val="57A817C6"/>
    <w:rsid w:val="57EC73F7"/>
    <w:rsid w:val="5810151E"/>
    <w:rsid w:val="5D504AA1"/>
    <w:rsid w:val="60280D3E"/>
    <w:rsid w:val="64675C11"/>
    <w:rsid w:val="65B629A2"/>
    <w:rsid w:val="67E636B8"/>
    <w:rsid w:val="6B462BB6"/>
    <w:rsid w:val="6E5D7D2E"/>
    <w:rsid w:val="71ED22CB"/>
    <w:rsid w:val="75F43994"/>
    <w:rsid w:val="7EFE4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0FAE"/>
    <w:pPr>
      <w:widowControl w:val="0"/>
      <w:jc w:val="both"/>
    </w:pPr>
    <w:rPr>
      <w:rFonts w:ascii="Calibri" w:eastAsia="仿宋_GB2312"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D0FAE"/>
    <w:pPr>
      <w:tabs>
        <w:tab w:val="center" w:pos="4153"/>
        <w:tab w:val="right" w:pos="8306"/>
      </w:tabs>
      <w:snapToGrid w:val="0"/>
      <w:jc w:val="left"/>
    </w:pPr>
    <w:rPr>
      <w:sz w:val="18"/>
      <w:szCs w:val="18"/>
    </w:rPr>
  </w:style>
  <w:style w:type="paragraph" w:styleId="a4">
    <w:name w:val="header"/>
    <w:basedOn w:val="a"/>
    <w:rsid w:val="00BD0FA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rsid w:val="00BD0FAE"/>
  </w:style>
  <w:style w:type="paragraph" w:styleId="a6">
    <w:name w:val="List Paragraph"/>
    <w:basedOn w:val="a"/>
    <w:uiPriority w:val="99"/>
    <w:qFormat/>
    <w:rsid w:val="00BD0FA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9</Pages>
  <Words>3537</Words>
  <Characters>370</Characters>
  <Application>Microsoft Office Word</Application>
  <DocSecurity>0</DocSecurity>
  <Lines>3</Lines>
  <Paragraphs>7</Paragraphs>
  <ScaleCrop>false</ScaleCrop>
  <Company>china</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27</cp:revision>
  <dcterms:created xsi:type="dcterms:W3CDTF">2021-03-16T02:43:00Z</dcterms:created>
  <dcterms:modified xsi:type="dcterms:W3CDTF">2022-09-05T09:46:00Z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ABDE68095DE14743B9CB80D6229209A2</vt:lpwstr>
  </property>
</Properties>
</file>