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6"/>
        <w:tblW w:w="0" w:type="auto"/>
        <w:tblInd w:w="0" w:type="dxa"/>
        <w:tblLayout w:type="autofit"/>
        <w:tblCellMar>
          <w:top w:w="0" w:type="dxa"/>
          <w:left w:w="108" w:type="dxa"/>
          <w:bottom w:w="0" w:type="dxa"/>
          <w:right w:w="108" w:type="dxa"/>
        </w:tblCellMar>
      </w:tblPr>
      <w:tblGrid>
        <w:gridCol w:w="1940"/>
      </w:tblGrid>
      <w:tr>
        <w:tblPrEx>
          <w:tblCellMar>
            <w:top w:w="0" w:type="dxa"/>
            <w:left w:w="108" w:type="dxa"/>
            <w:bottom w:w="0" w:type="dxa"/>
            <w:right w:w="108" w:type="dxa"/>
          </w:tblCellMar>
        </w:tblPrEx>
        <w:trPr>
          <w:trHeight w:val="400" w:hRule="atLeast"/>
        </w:trPr>
        <w:tc>
          <w:tcPr>
            <w:tcW w:w="1940" w:type="dxa"/>
            <w:noWrap w:val="0"/>
            <w:vAlign w:val="top"/>
          </w:tcPr>
          <w:p>
            <w:pPr>
              <w:overflowPunct w:val="0"/>
              <w:autoSpaceDE w:val="0"/>
              <w:autoSpaceDN w:val="0"/>
              <w:adjustRightInd w:val="0"/>
              <w:snapToGrid w:val="0"/>
              <w:spacing w:line="500" w:lineRule="exact"/>
              <w:jc w:val="distribute"/>
              <w:rPr>
                <w:rFonts w:hint="eastAsia" w:eastAsia="黑体"/>
                <w:spacing w:val="-6"/>
                <w:sz w:val="28"/>
                <w:szCs w:val="28"/>
                <w:lang w:eastAsia="zh-CN"/>
              </w:rPr>
            </w:pPr>
            <w:r>
              <w:rPr>
                <w:rFonts w:eastAsia="黑体"/>
                <w:spacing w:val="-6"/>
                <w:sz w:val="28"/>
                <w:szCs w:val="28"/>
              </w:rPr>
              <w:t>区五届人</w:t>
            </w:r>
            <w:r>
              <w:rPr>
                <w:rFonts w:hint="eastAsia" w:eastAsia="黑体"/>
                <w:spacing w:val="-6"/>
                <w:sz w:val="28"/>
                <w:szCs w:val="28"/>
                <w:lang w:val="en-US" w:eastAsia="zh-CN"/>
              </w:rPr>
              <w:t>大</w:t>
            </w:r>
          </w:p>
        </w:tc>
      </w:tr>
      <w:tr>
        <w:tblPrEx>
          <w:tblCellMar>
            <w:top w:w="0" w:type="dxa"/>
            <w:left w:w="108" w:type="dxa"/>
            <w:bottom w:w="0" w:type="dxa"/>
            <w:right w:w="108" w:type="dxa"/>
          </w:tblCellMar>
        </w:tblPrEx>
        <w:trPr>
          <w:trHeight w:val="495" w:hRule="atLeast"/>
        </w:trPr>
        <w:tc>
          <w:tcPr>
            <w:tcW w:w="1940" w:type="dxa"/>
            <w:noWrap w:val="0"/>
            <w:vAlign w:val="top"/>
          </w:tcPr>
          <w:p>
            <w:pPr>
              <w:keepNext w:val="0"/>
              <w:keepLines w:val="0"/>
              <w:pageBreakBefore w:val="0"/>
              <w:widowControl w:val="0"/>
              <w:kinsoku/>
              <w:wordWrap/>
              <w:overflowPunct w:val="0"/>
              <w:topLinePunct w:val="0"/>
              <w:autoSpaceDE w:val="0"/>
              <w:autoSpaceDN w:val="0"/>
              <w:bidi w:val="0"/>
              <w:adjustRightInd w:val="0"/>
              <w:snapToGrid w:val="0"/>
              <w:spacing w:line="579" w:lineRule="exact"/>
              <w:jc w:val="distribute"/>
              <w:textAlignment w:val="auto"/>
              <w:rPr>
                <w:rFonts w:eastAsia="黑体"/>
                <w:spacing w:val="-6"/>
                <w:sz w:val="28"/>
                <w:szCs w:val="28"/>
              </w:rPr>
            </w:pPr>
            <w:r>
              <w:rPr>
                <w:rFonts w:hint="eastAsia" w:eastAsia="黑体"/>
                <w:spacing w:val="-6"/>
                <w:sz w:val="28"/>
                <w:szCs w:val="28"/>
                <w:lang w:val="en-US" w:eastAsia="zh-CN"/>
              </w:rPr>
              <w:t>六</w:t>
            </w:r>
            <w:r>
              <w:rPr>
                <w:rFonts w:eastAsia="黑体"/>
                <w:spacing w:val="-6"/>
                <w:sz w:val="28"/>
                <w:szCs w:val="28"/>
              </w:rPr>
              <w:t>次会议材料</w:t>
            </w:r>
          </w:p>
        </w:tc>
      </w:tr>
    </w:tbl>
    <w:p>
      <w:pPr>
        <w:pStyle w:val="2"/>
        <w:keepNext w:val="0"/>
        <w:keepLines w:val="0"/>
        <w:pageBreakBefore w:val="0"/>
        <w:widowControl w:val="0"/>
        <w:kinsoku/>
        <w:wordWrap/>
        <w:topLinePunct w:val="0"/>
        <w:bidi w:val="0"/>
        <w:spacing w:after="0" w:line="579" w:lineRule="exact"/>
        <w:textAlignment w:val="auto"/>
      </w:pPr>
    </w:p>
    <w:p>
      <w:pPr>
        <w:keepNext w:val="0"/>
        <w:keepLines w:val="0"/>
        <w:pageBreakBefore w:val="0"/>
        <w:widowControl w:val="0"/>
        <w:kinsoku/>
        <w:wordWrap/>
        <w:topLinePunct w:val="0"/>
        <w:bidi w:val="0"/>
        <w:spacing w:line="579" w:lineRule="exact"/>
        <w:textAlignment w:val="auto"/>
      </w:pPr>
    </w:p>
    <w:p>
      <w:pPr>
        <w:keepNext w:val="0"/>
        <w:keepLines w:val="0"/>
        <w:pageBreakBefore w:val="0"/>
        <w:widowControl w:val="0"/>
        <w:kinsoku/>
        <w:wordWrap/>
        <w:overflowPunct/>
        <w:topLinePunct w:val="0"/>
        <w:autoSpaceDE/>
        <w:autoSpaceDN/>
        <w:bidi w:val="0"/>
        <w:adjustRightInd/>
        <w:snapToGrid/>
        <w:spacing w:line="579" w:lineRule="exact"/>
        <w:jc w:val="center"/>
        <w:textAlignment w:val="auto"/>
        <w:rPr>
          <w:rFonts w:hint="default" w:ascii="Times New Roman" w:hAnsi="Times New Roman" w:eastAsia="方正小标宋简体" w:cs="Times New Roman"/>
          <w:sz w:val="44"/>
          <w:szCs w:val="44"/>
        </w:rPr>
      </w:pPr>
      <w:r>
        <w:rPr>
          <w:rFonts w:hint="default" w:ascii="Times New Roman" w:hAnsi="Times New Roman" w:eastAsia="方正小标宋简体" w:cs="Times New Roman"/>
          <w:sz w:val="44"/>
          <w:szCs w:val="44"/>
        </w:rPr>
        <w:t>关于株洲市天元区2020年财政预算执行情况及2021年</w:t>
      </w:r>
      <w:r>
        <w:rPr>
          <w:rFonts w:hint="default" w:ascii="Times New Roman" w:hAnsi="Times New Roman" w:eastAsia="方正小标宋简体" w:cs="Times New Roman"/>
          <w:sz w:val="44"/>
          <w:szCs w:val="44"/>
          <w:lang w:val="en-US" w:eastAsia="zh-CN"/>
        </w:rPr>
        <w:t>区本级</w:t>
      </w:r>
      <w:r>
        <w:rPr>
          <w:rFonts w:hint="default" w:ascii="Times New Roman" w:hAnsi="Times New Roman" w:eastAsia="方正小标宋简体" w:cs="Times New Roman"/>
          <w:sz w:val="44"/>
          <w:szCs w:val="44"/>
        </w:rPr>
        <w:t>财政预算草案的报告</w:t>
      </w:r>
    </w:p>
    <w:p>
      <w:pPr>
        <w:keepNext w:val="0"/>
        <w:keepLines w:val="0"/>
        <w:pageBreakBefore w:val="0"/>
        <w:widowControl w:val="0"/>
        <w:kinsoku/>
        <w:wordWrap/>
        <w:overflowPunct/>
        <w:topLinePunct w:val="0"/>
        <w:autoSpaceDE/>
        <w:autoSpaceDN/>
        <w:bidi w:val="0"/>
        <w:adjustRightInd/>
        <w:snapToGrid/>
        <w:spacing w:line="579" w:lineRule="exact"/>
        <w:jc w:val="center"/>
        <w:textAlignment w:val="auto"/>
        <w:rPr>
          <w:rFonts w:hint="default" w:ascii="Times New Roman" w:hAnsi="Times New Roman" w:eastAsia="楷体_GB2312" w:cs="Times New Roman"/>
          <w:sz w:val="32"/>
          <w:szCs w:val="32"/>
        </w:rPr>
      </w:pPr>
      <w:r>
        <w:rPr>
          <w:rFonts w:hint="eastAsia" w:eastAsia="楷体_GB2312" w:cs="Times New Roman"/>
          <w:sz w:val="32"/>
          <w:szCs w:val="32"/>
          <w:lang w:val="en-US" w:eastAsia="zh-CN"/>
        </w:rPr>
        <w:t xml:space="preserve"> </w:t>
      </w:r>
      <w:r>
        <w:rPr>
          <w:rFonts w:hint="eastAsia" w:ascii="楷体" w:hAnsi="楷体" w:eastAsia="楷体"/>
          <w:sz w:val="32"/>
          <w:szCs w:val="32"/>
        </w:rPr>
        <w:t>——</w:t>
      </w:r>
      <w:r>
        <w:rPr>
          <w:rFonts w:hint="default" w:ascii="Times New Roman" w:hAnsi="Times New Roman" w:eastAsia="楷体_GB2312" w:cs="Times New Roman"/>
          <w:sz w:val="32"/>
          <w:szCs w:val="32"/>
        </w:rPr>
        <w:t>2021年</w:t>
      </w:r>
      <w:r>
        <w:rPr>
          <w:rFonts w:hint="eastAsia" w:eastAsia="楷体_GB2312" w:cs="Times New Roman"/>
          <w:sz w:val="32"/>
          <w:szCs w:val="32"/>
          <w:lang w:val="en-US" w:eastAsia="zh-CN"/>
        </w:rPr>
        <w:t>2</w:t>
      </w:r>
      <w:r>
        <w:rPr>
          <w:rFonts w:hint="default" w:ascii="Times New Roman" w:hAnsi="Times New Roman" w:eastAsia="楷体_GB2312" w:cs="Times New Roman"/>
          <w:sz w:val="32"/>
          <w:szCs w:val="32"/>
        </w:rPr>
        <w:t>月</w:t>
      </w:r>
      <w:r>
        <w:rPr>
          <w:rFonts w:hint="eastAsia" w:eastAsia="楷体_GB2312" w:cs="Times New Roman"/>
          <w:sz w:val="32"/>
          <w:szCs w:val="32"/>
          <w:lang w:val="en-US" w:eastAsia="zh-CN"/>
        </w:rPr>
        <w:t>3</w:t>
      </w:r>
      <w:r>
        <w:rPr>
          <w:rFonts w:hint="default" w:ascii="Times New Roman" w:hAnsi="Times New Roman" w:eastAsia="楷体_GB2312" w:cs="Times New Roman"/>
          <w:sz w:val="32"/>
          <w:szCs w:val="32"/>
        </w:rPr>
        <w:t>日在</w:t>
      </w:r>
      <w:r>
        <w:rPr>
          <w:rFonts w:hint="eastAsia" w:eastAsia="楷体_GB2312" w:cs="Times New Roman"/>
          <w:sz w:val="32"/>
          <w:szCs w:val="32"/>
          <w:lang w:val="en-US" w:eastAsia="zh-CN"/>
        </w:rPr>
        <w:t>株洲市天元区第</w:t>
      </w:r>
      <w:r>
        <w:rPr>
          <w:rFonts w:hint="default" w:ascii="Times New Roman" w:hAnsi="Times New Roman" w:eastAsia="楷体_GB2312" w:cs="Times New Roman"/>
          <w:sz w:val="32"/>
          <w:szCs w:val="32"/>
        </w:rPr>
        <w:t>五届</w:t>
      </w:r>
    </w:p>
    <w:p>
      <w:pPr>
        <w:keepNext w:val="0"/>
        <w:keepLines w:val="0"/>
        <w:pageBreakBefore w:val="0"/>
        <w:widowControl w:val="0"/>
        <w:kinsoku/>
        <w:wordWrap/>
        <w:overflowPunct/>
        <w:topLinePunct w:val="0"/>
        <w:autoSpaceDE/>
        <w:autoSpaceDN/>
        <w:bidi w:val="0"/>
        <w:adjustRightInd/>
        <w:snapToGrid/>
        <w:spacing w:line="579" w:lineRule="exact"/>
        <w:jc w:val="center"/>
        <w:textAlignment w:val="auto"/>
        <w:rPr>
          <w:rFonts w:hint="default" w:ascii="Times New Roman" w:hAnsi="Times New Roman" w:eastAsia="楷体_GB2312" w:cs="Times New Roman"/>
          <w:sz w:val="32"/>
          <w:szCs w:val="32"/>
        </w:rPr>
      </w:pPr>
      <w:r>
        <w:rPr>
          <w:rFonts w:hint="eastAsia" w:eastAsia="楷体_GB2312" w:cs="Times New Roman"/>
          <w:sz w:val="32"/>
          <w:szCs w:val="32"/>
          <w:lang w:val="en-US" w:eastAsia="zh-CN"/>
        </w:rPr>
        <w:t>人民代表大会</w:t>
      </w:r>
      <w:r>
        <w:rPr>
          <w:rFonts w:hint="default" w:ascii="Times New Roman" w:hAnsi="Times New Roman" w:eastAsia="楷体_GB2312" w:cs="Times New Roman"/>
          <w:sz w:val="32"/>
          <w:szCs w:val="32"/>
        </w:rPr>
        <w:t>第</w:t>
      </w:r>
      <w:r>
        <w:rPr>
          <w:rFonts w:hint="eastAsia" w:eastAsia="楷体_GB2312" w:cs="Times New Roman"/>
          <w:sz w:val="32"/>
          <w:szCs w:val="32"/>
          <w:lang w:val="en-US" w:eastAsia="zh-CN"/>
        </w:rPr>
        <w:t>六</w:t>
      </w:r>
      <w:r>
        <w:rPr>
          <w:rFonts w:hint="default" w:ascii="Times New Roman" w:hAnsi="Times New Roman" w:eastAsia="楷体_GB2312" w:cs="Times New Roman"/>
          <w:sz w:val="32"/>
          <w:szCs w:val="32"/>
          <w:lang w:val="en-US" w:eastAsia="zh-CN"/>
        </w:rPr>
        <w:t>次</w:t>
      </w:r>
      <w:r>
        <w:rPr>
          <w:rFonts w:hint="default" w:ascii="Times New Roman" w:hAnsi="Times New Roman" w:eastAsia="楷体_GB2312" w:cs="Times New Roman"/>
          <w:sz w:val="32"/>
          <w:szCs w:val="32"/>
        </w:rPr>
        <w:t>会议上</w:t>
      </w:r>
    </w:p>
    <w:p>
      <w:pPr>
        <w:pStyle w:val="2"/>
        <w:keepNext w:val="0"/>
        <w:keepLines w:val="0"/>
        <w:pageBreakBefore w:val="0"/>
        <w:widowControl w:val="0"/>
        <w:kinsoku/>
        <w:wordWrap/>
        <w:overflowPunct/>
        <w:topLinePunct w:val="0"/>
        <w:autoSpaceDE/>
        <w:autoSpaceDN/>
        <w:bidi w:val="0"/>
        <w:adjustRightInd/>
        <w:snapToGrid/>
        <w:spacing w:after="0" w:line="579" w:lineRule="exact"/>
        <w:jc w:val="center"/>
        <w:textAlignment w:val="auto"/>
        <w:rPr>
          <w:rFonts w:hint="eastAsia" w:eastAsia="楷体_GB2312" w:cs="Times New Roman"/>
          <w:sz w:val="32"/>
          <w:szCs w:val="32"/>
          <w:lang w:val="en-US" w:eastAsia="zh-CN"/>
        </w:rPr>
      </w:pPr>
      <w:r>
        <w:rPr>
          <w:rFonts w:hint="eastAsia" w:eastAsia="楷体_GB2312" w:cs="Times New Roman"/>
          <w:sz w:val="32"/>
          <w:szCs w:val="32"/>
          <w:lang w:val="en-US" w:eastAsia="zh-CN"/>
        </w:rPr>
        <w:t>株洲市</w:t>
      </w:r>
      <w:r>
        <w:rPr>
          <w:rFonts w:hint="default" w:ascii="Times New Roman" w:hAnsi="Times New Roman" w:eastAsia="楷体_GB2312" w:cs="Times New Roman"/>
          <w:sz w:val="32"/>
          <w:szCs w:val="32"/>
          <w:lang w:val="en-US" w:eastAsia="zh-CN"/>
        </w:rPr>
        <w:t>天元区财政局</w:t>
      </w:r>
      <w:r>
        <w:rPr>
          <w:rFonts w:hint="eastAsia" w:eastAsia="楷体_GB2312" w:cs="Times New Roman"/>
          <w:sz w:val="32"/>
          <w:szCs w:val="32"/>
          <w:lang w:val="en-US" w:eastAsia="zh-CN"/>
        </w:rPr>
        <w:t>局长 李拥军</w:t>
      </w:r>
    </w:p>
    <w:p>
      <w:pPr>
        <w:keepNext w:val="0"/>
        <w:keepLines w:val="0"/>
        <w:pageBreakBefore w:val="0"/>
        <w:widowControl w:val="0"/>
        <w:kinsoku/>
        <w:wordWrap/>
        <w:overflowPunct/>
        <w:topLinePunct w:val="0"/>
        <w:autoSpaceDE/>
        <w:autoSpaceDN/>
        <w:bidi w:val="0"/>
        <w:adjustRightInd/>
        <w:snapToGrid/>
        <w:spacing w:line="579" w:lineRule="exact"/>
        <w:textAlignment w:val="auto"/>
        <w:rPr>
          <w:rFonts w:hint="eastAsia" w:eastAsia="楷体_GB2312" w:cs="Times New Roman"/>
          <w:sz w:val="32"/>
          <w:szCs w:val="32"/>
          <w:lang w:val="en-US" w:eastAsia="zh-CN"/>
        </w:rPr>
      </w:pPr>
    </w:p>
    <w:p>
      <w:pPr>
        <w:pStyle w:val="2"/>
        <w:keepNext w:val="0"/>
        <w:keepLines w:val="0"/>
        <w:pageBreakBefore w:val="0"/>
        <w:widowControl w:val="0"/>
        <w:kinsoku/>
        <w:wordWrap/>
        <w:overflowPunct/>
        <w:topLinePunct w:val="0"/>
        <w:autoSpaceDE/>
        <w:autoSpaceDN/>
        <w:bidi w:val="0"/>
        <w:adjustRightInd/>
        <w:snapToGrid/>
        <w:spacing w:after="0" w:line="579" w:lineRule="exact"/>
        <w:textAlignment w:val="auto"/>
      </w:pPr>
    </w:p>
    <w:p>
      <w:pPr>
        <w:keepNext w:val="0"/>
        <w:keepLines w:val="0"/>
        <w:pageBreakBefore w:val="0"/>
        <w:widowControl w:val="0"/>
        <w:kinsoku/>
        <w:wordWrap/>
        <w:overflowPunct/>
        <w:topLinePunct w:val="0"/>
        <w:autoSpaceDE/>
        <w:autoSpaceDN/>
        <w:bidi w:val="0"/>
        <w:adjustRightInd/>
        <w:snapToGrid/>
        <w:spacing w:line="579" w:lineRule="exact"/>
        <w:textAlignment w:val="auto"/>
        <w:rPr>
          <w:rFonts w:hint="default" w:ascii="Times New Roman" w:hAnsi="Times New Roman" w:eastAsia="仿宋_GB2312" w:cs="Times New Roman"/>
          <w:b w:val="0"/>
          <w:bCs w:val="0"/>
          <w:color w:val="auto"/>
          <w:sz w:val="32"/>
          <w:szCs w:val="32"/>
          <w:highlight w:val="none"/>
        </w:rPr>
      </w:pPr>
      <w:r>
        <w:rPr>
          <w:rFonts w:hint="default" w:ascii="Times New Roman" w:hAnsi="Times New Roman" w:eastAsia="仿宋_GB2312" w:cs="Times New Roman"/>
          <w:b w:val="0"/>
          <w:bCs w:val="0"/>
          <w:sz w:val="32"/>
          <w:szCs w:val="32"/>
          <w:lang w:val="en-US" w:eastAsia="zh-CN"/>
        </w:rPr>
        <w:t>各位代表</w:t>
      </w:r>
      <w:r>
        <w:rPr>
          <w:rFonts w:hint="default" w:ascii="Times New Roman" w:hAnsi="Times New Roman" w:eastAsia="仿宋_GB2312" w:cs="Times New Roman"/>
          <w:b w:val="0"/>
          <w:bCs w:val="0"/>
          <w:sz w:val="32"/>
          <w:szCs w:val="32"/>
        </w:rPr>
        <w:t>：</w:t>
      </w:r>
    </w:p>
    <w:p>
      <w:pPr>
        <w:keepNext w:val="0"/>
        <w:keepLines w:val="0"/>
        <w:pageBreakBefore w:val="0"/>
        <w:widowControl w:val="0"/>
        <w:kinsoku/>
        <w:wordWrap/>
        <w:overflowPunct/>
        <w:topLinePunct w:val="0"/>
        <w:autoSpaceDE/>
        <w:autoSpaceDN/>
        <w:bidi w:val="0"/>
        <w:spacing w:line="579" w:lineRule="exact"/>
        <w:ind w:firstLine="640" w:firstLineChars="200"/>
        <w:textAlignment w:val="auto"/>
        <w:rPr>
          <w:rFonts w:hint="default" w:ascii="Times New Roman" w:hAnsi="Times New Roman" w:eastAsia="仿宋_GB2312" w:cs="Times New Roman"/>
          <w:b w:val="0"/>
          <w:bCs w:val="0"/>
          <w:color w:val="auto"/>
          <w:sz w:val="32"/>
          <w:szCs w:val="32"/>
          <w:highlight w:val="none"/>
          <w:lang w:val="en-US"/>
        </w:rPr>
      </w:pPr>
      <w:r>
        <w:rPr>
          <w:rFonts w:hint="default" w:ascii="Times New Roman" w:hAnsi="Times New Roman" w:eastAsia="仿宋_GB2312" w:cs="Times New Roman"/>
          <w:b w:val="0"/>
          <w:bCs w:val="0"/>
          <w:color w:val="auto"/>
          <w:sz w:val="32"/>
          <w:szCs w:val="32"/>
          <w:highlight w:val="none"/>
        </w:rPr>
        <w:t>受区人民政府委托，</w:t>
      </w:r>
      <w:r>
        <w:rPr>
          <w:rFonts w:hint="default" w:ascii="Times New Roman" w:hAnsi="Times New Roman" w:eastAsia="仿宋_GB2312" w:cs="Times New Roman"/>
          <w:b w:val="0"/>
          <w:bCs w:val="0"/>
          <w:color w:val="auto"/>
          <w:sz w:val="32"/>
          <w:szCs w:val="32"/>
          <w:highlight w:val="none"/>
          <w:lang w:val="en-US" w:eastAsia="zh-CN"/>
        </w:rPr>
        <w:t>我向大会报告株洲市</w:t>
      </w:r>
      <w:r>
        <w:rPr>
          <w:rFonts w:hint="default" w:ascii="Times New Roman" w:hAnsi="Times New Roman" w:eastAsia="仿宋_GB2312" w:cs="Times New Roman"/>
          <w:b w:val="0"/>
          <w:bCs w:val="0"/>
          <w:color w:val="auto"/>
          <w:sz w:val="32"/>
          <w:szCs w:val="32"/>
          <w:highlight w:val="none"/>
        </w:rPr>
        <w:t>天元区2020年财政预算执行情况及2021年</w:t>
      </w:r>
      <w:r>
        <w:rPr>
          <w:rFonts w:hint="default" w:ascii="Times New Roman" w:hAnsi="Times New Roman" w:eastAsia="仿宋_GB2312" w:cs="Times New Roman"/>
          <w:b w:val="0"/>
          <w:bCs w:val="0"/>
          <w:color w:val="auto"/>
          <w:sz w:val="32"/>
          <w:szCs w:val="32"/>
          <w:highlight w:val="none"/>
          <w:lang w:val="en-US" w:eastAsia="zh-CN"/>
        </w:rPr>
        <w:t>区本级</w:t>
      </w:r>
      <w:r>
        <w:rPr>
          <w:rFonts w:hint="default" w:ascii="Times New Roman" w:hAnsi="Times New Roman" w:eastAsia="仿宋_GB2312" w:cs="Times New Roman"/>
          <w:b w:val="0"/>
          <w:bCs w:val="0"/>
          <w:color w:val="auto"/>
          <w:sz w:val="32"/>
          <w:szCs w:val="32"/>
          <w:highlight w:val="none"/>
        </w:rPr>
        <w:t>财政预算草案，请予</w:t>
      </w:r>
      <w:r>
        <w:rPr>
          <w:rFonts w:hint="default" w:ascii="Times New Roman" w:hAnsi="Times New Roman" w:eastAsia="仿宋_GB2312" w:cs="Times New Roman"/>
          <w:b w:val="0"/>
          <w:bCs w:val="0"/>
          <w:color w:val="auto"/>
          <w:sz w:val="32"/>
          <w:szCs w:val="32"/>
          <w:highlight w:val="none"/>
          <w:lang w:val="en-US" w:eastAsia="zh-CN"/>
        </w:rPr>
        <w:t>审查，并请各位政协委员和其他列席会议的同志提出意见。</w:t>
      </w:r>
    </w:p>
    <w:p>
      <w:pPr>
        <w:keepNext w:val="0"/>
        <w:keepLines w:val="0"/>
        <w:pageBreakBefore w:val="0"/>
        <w:widowControl w:val="0"/>
        <w:kinsoku/>
        <w:wordWrap/>
        <w:overflowPunct/>
        <w:topLinePunct w:val="0"/>
        <w:autoSpaceDE/>
        <w:autoSpaceDN/>
        <w:bidi w:val="0"/>
        <w:spacing w:line="579" w:lineRule="exact"/>
        <w:ind w:firstLine="640" w:firstLineChars="200"/>
        <w:textAlignment w:val="auto"/>
        <w:rPr>
          <w:rFonts w:hint="default" w:ascii="Times New Roman" w:hAnsi="Times New Roman" w:eastAsia="黑体" w:cs="Times New Roman"/>
          <w:b w:val="0"/>
          <w:bCs w:val="0"/>
          <w:color w:val="auto"/>
          <w:sz w:val="32"/>
          <w:szCs w:val="32"/>
          <w:highlight w:val="none"/>
        </w:rPr>
      </w:pPr>
      <w:r>
        <w:rPr>
          <w:rFonts w:hint="default" w:ascii="Times New Roman" w:hAnsi="Times New Roman" w:eastAsia="黑体" w:cs="Times New Roman"/>
          <w:b w:val="0"/>
          <w:bCs w:val="0"/>
          <w:color w:val="auto"/>
          <w:sz w:val="32"/>
          <w:szCs w:val="32"/>
          <w:highlight w:val="none"/>
        </w:rPr>
        <w:t>一、2020年财政预算执行情况</w:t>
      </w:r>
    </w:p>
    <w:p>
      <w:pPr>
        <w:keepNext w:val="0"/>
        <w:keepLines w:val="0"/>
        <w:pageBreakBefore w:val="0"/>
        <w:widowControl w:val="0"/>
        <w:kinsoku/>
        <w:wordWrap/>
        <w:overflowPunct/>
        <w:topLinePunct w:val="0"/>
        <w:autoSpaceDE/>
        <w:autoSpaceDN/>
        <w:bidi w:val="0"/>
        <w:spacing w:line="579" w:lineRule="exact"/>
        <w:ind w:firstLine="640" w:firstLineChars="200"/>
        <w:textAlignment w:val="auto"/>
        <w:rPr>
          <w:rFonts w:hint="default" w:ascii="Times New Roman" w:hAnsi="Times New Roman" w:eastAsia="仿宋_GB2312" w:cs="Times New Roman"/>
          <w:b w:val="0"/>
          <w:bCs w:val="0"/>
          <w:color w:val="auto"/>
          <w:sz w:val="32"/>
          <w:szCs w:val="32"/>
          <w:highlight w:val="none"/>
        </w:rPr>
      </w:pPr>
      <w:r>
        <w:rPr>
          <w:rFonts w:hint="default" w:ascii="Times New Roman" w:hAnsi="Times New Roman" w:eastAsia="仿宋_GB2312" w:cs="Times New Roman"/>
          <w:b w:val="0"/>
          <w:bCs w:val="0"/>
          <w:color w:val="auto"/>
          <w:sz w:val="32"/>
          <w:szCs w:val="32"/>
          <w:highlight w:val="none"/>
        </w:rPr>
        <w:t>2020年，全区财政工作在工委、管委会、区委的正确领导下，在区人大、区政协的监督支持下，认真落实区五届人大五次会议的有关决议，攻坚克难，砥砺奋进，在积极应对疫情防控和经济下行等诸多挑战中较好完成了各项工作，预算执行总体良好。</w:t>
      </w:r>
    </w:p>
    <w:p>
      <w:pPr>
        <w:keepNext w:val="0"/>
        <w:keepLines w:val="0"/>
        <w:pageBreakBefore w:val="0"/>
        <w:widowControl w:val="0"/>
        <w:kinsoku/>
        <w:wordWrap/>
        <w:overflowPunct/>
        <w:topLinePunct w:val="0"/>
        <w:autoSpaceDE/>
        <w:autoSpaceDN/>
        <w:bidi w:val="0"/>
        <w:spacing w:line="579" w:lineRule="exact"/>
        <w:ind w:firstLine="640" w:firstLineChars="200"/>
        <w:textAlignment w:val="auto"/>
        <w:outlineLvl w:val="0"/>
        <w:rPr>
          <w:rFonts w:hint="default" w:ascii="Times New Roman" w:hAnsi="Times New Roman" w:eastAsia="楷体_GB2312" w:cs="Times New Roman"/>
          <w:b w:val="0"/>
          <w:bCs w:val="0"/>
          <w:color w:val="auto"/>
          <w:sz w:val="32"/>
          <w:szCs w:val="32"/>
          <w:highlight w:val="none"/>
        </w:rPr>
      </w:pPr>
      <w:r>
        <w:rPr>
          <w:rFonts w:hint="default" w:ascii="Times New Roman" w:hAnsi="Times New Roman" w:eastAsia="楷体_GB2312" w:cs="Times New Roman"/>
          <w:b w:val="0"/>
          <w:bCs w:val="0"/>
          <w:color w:val="auto"/>
          <w:sz w:val="32"/>
          <w:szCs w:val="32"/>
          <w:highlight w:val="none"/>
        </w:rPr>
        <w:t>（一）一般公共预算执行情况</w:t>
      </w:r>
    </w:p>
    <w:p>
      <w:pPr>
        <w:keepNext w:val="0"/>
        <w:keepLines w:val="0"/>
        <w:pageBreakBefore w:val="0"/>
        <w:widowControl w:val="0"/>
        <w:kinsoku/>
        <w:wordWrap/>
        <w:overflowPunct/>
        <w:topLinePunct w:val="0"/>
        <w:autoSpaceDE/>
        <w:autoSpaceDN/>
        <w:bidi w:val="0"/>
        <w:spacing w:line="579" w:lineRule="exact"/>
        <w:ind w:firstLine="640" w:firstLineChars="200"/>
        <w:textAlignment w:val="auto"/>
        <w:outlineLvl w:val="0"/>
        <w:rPr>
          <w:rFonts w:hint="default" w:ascii="Times New Roman" w:hAnsi="Times New Roman" w:eastAsia="仿宋_GB2312" w:cs="Times New Roman"/>
          <w:b w:val="0"/>
          <w:bCs w:val="0"/>
          <w:color w:val="auto"/>
          <w:sz w:val="32"/>
          <w:szCs w:val="32"/>
          <w:highlight w:val="none"/>
        </w:rPr>
      </w:pPr>
      <w:r>
        <w:rPr>
          <w:rFonts w:hint="default" w:ascii="Times New Roman" w:hAnsi="Times New Roman" w:eastAsia="仿宋_GB2312" w:cs="Times New Roman"/>
          <w:b w:val="0"/>
          <w:bCs w:val="0"/>
          <w:color w:val="auto"/>
          <w:sz w:val="32"/>
          <w:szCs w:val="32"/>
          <w:highlight w:val="none"/>
          <w:lang w:val="en-US" w:eastAsia="zh-CN"/>
        </w:rPr>
        <w:t>2020年</w:t>
      </w:r>
      <w:r>
        <w:rPr>
          <w:rFonts w:hint="default" w:ascii="Times New Roman" w:hAnsi="Times New Roman" w:eastAsia="仿宋_GB2312" w:cs="Times New Roman"/>
          <w:b w:val="0"/>
          <w:bCs w:val="0"/>
          <w:color w:val="auto"/>
          <w:sz w:val="32"/>
          <w:szCs w:val="32"/>
          <w:highlight w:val="none"/>
        </w:rPr>
        <w:t>，全区地方一般公共预算收入（以下简称地方收入）完成53.22亿元，增长1.74%，其中：地方税收收入</w:t>
      </w:r>
      <w:r>
        <w:rPr>
          <w:rFonts w:hint="default" w:ascii="Times New Roman" w:hAnsi="Times New Roman" w:eastAsia="仿宋_GB2312" w:cs="Times New Roman"/>
          <w:b w:val="0"/>
          <w:bCs w:val="0"/>
          <w:color w:val="auto"/>
          <w:sz w:val="32"/>
          <w:szCs w:val="32"/>
          <w:highlight w:val="none"/>
          <w:lang w:eastAsia="zh-CN"/>
        </w:rPr>
        <w:t>完成</w:t>
      </w:r>
      <w:r>
        <w:rPr>
          <w:rFonts w:hint="default" w:ascii="Times New Roman" w:hAnsi="Times New Roman" w:eastAsia="仿宋_GB2312" w:cs="Times New Roman"/>
          <w:b w:val="0"/>
          <w:bCs w:val="0"/>
          <w:color w:val="auto"/>
          <w:sz w:val="32"/>
          <w:szCs w:val="32"/>
          <w:highlight w:val="none"/>
        </w:rPr>
        <w:t>40.07亿元，下降5.06%；非税收入</w:t>
      </w:r>
      <w:r>
        <w:rPr>
          <w:rFonts w:hint="default" w:ascii="Times New Roman" w:hAnsi="Times New Roman" w:eastAsia="仿宋_GB2312" w:cs="Times New Roman"/>
          <w:b w:val="0"/>
          <w:bCs w:val="0"/>
          <w:color w:val="auto"/>
          <w:sz w:val="32"/>
          <w:szCs w:val="32"/>
          <w:highlight w:val="none"/>
          <w:lang w:eastAsia="zh-CN"/>
        </w:rPr>
        <w:t>完成</w:t>
      </w:r>
      <w:r>
        <w:rPr>
          <w:rFonts w:hint="default" w:ascii="Times New Roman" w:hAnsi="Times New Roman" w:eastAsia="仿宋_GB2312" w:cs="Times New Roman"/>
          <w:b w:val="0"/>
          <w:bCs w:val="0"/>
          <w:color w:val="auto"/>
          <w:sz w:val="32"/>
          <w:szCs w:val="32"/>
          <w:highlight w:val="none"/>
        </w:rPr>
        <w:t>13.15亿元，增长30.17%。税收占比为75.29%。</w:t>
      </w:r>
    </w:p>
    <w:p>
      <w:pPr>
        <w:keepNext w:val="0"/>
        <w:keepLines w:val="0"/>
        <w:pageBreakBefore w:val="0"/>
        <w:widowControl w:val="0"/>
        <w:kinsoku/>
        <w:wordWrap/>
        <w:overflowPunct/>
        <w:topLinePunct w:val="0"/>
        <w:autoSpaceDE/>
        <w:autoSpaceDN/>
        <w:bidi w:val="0"/>
        <w:spacing w:line="579" w:lineRule="exact"/>
        <w:ind w:firstLine="640" w:firstLineChars="200"/>
        <w:textAlignment w:val="auto"/>
        <w:outlineLvl w:val="0"/>
        <w:rPr>
          <w:rFonts w:hint="default" w:ascii="Times New Roman" w:hAnsi="Times New Roman" w:eastAsia="仿宋_GB2312" w:cs="Times New Roman"/>
          <w:b w:val="0"/>
          <w:bCs w:val="0"/>
          <w:color w:val="auto"/>
          <w:sz w:val="32"/>
          <w:szCs w:val="32"/>
          <w:highlight w:val="none"/>
        </w:rPr>
      </w:pPr>
      <w:r>
        <w:rPr>
          <w:rFonts w:hint="default" w:ascii="Times New Roman" w:hAnsi="Times New Roman" w:eastAsia="仿宋_GB2312" w:cs="Times New Roman"/>
          <w:b w:val="0"/>
          <w:bCs w:val="0"/>
          <w:color w:val="auto"/>
          <w:sz w:val="32"/>
          <w:szCs w:val="32"/>
          <w:highlight w:val="none"/>
        </w:rPr>
        <w:t>全区累计完成一般公共预算支出53.36亿元，下降10.78%。</w:t>
      </w:r>
    </w:p>
    <w:p>
      <w:pPr>
        <w:keepNext w:val="0"/>
        <w:keepLines w:val="0"/>
        <w:pageBreakBefore w:val="0"/>
        <w:widowControl w:val="0"/>
        <w:kinsoku/>
        <w:wordWrap/>
        <w:overflowPunct/>
        <w:topLinePunct w:val="0"/>
        <w:autoSpaceDE/>
        <w:autoSpaceDN/>
        <w:bidi w:val="0"/>
        <w:spacing w:line="579" w:lineRule="exact"/>
        <w:ind w:firstLine="640" w:firstLineChars="200"/>
        <w:textAlignment w:val="auto"/>
        <w:outlineLvl w:val="0"/>
        <w:rPr>
          <w:rFonts w:hint="default" w:ascii="Times New Roman" w:hAnsi="Times New Roman" w:eastAsia="楷体_GB2312" w:cs="Times New Roman"/>
          <w:b w:val="0"/>
          <w:bCs w:val="0"/>
          <w:color w:val="auto"/>
          <w:sz w:val="32"/>
          <w:szCs w:val="32"/>
          <w:highlight w:val="none"/>
        </w:rPr>
      </w:pPr>
      <w:r>
        <w:rPr>
          <w:rFonts w:hint="default" w:ascii="Times New Roman" w:hAnsi="Times New Roman" w:eastAsia="楷体_GB2312" w:cs="Times New Roman"/>
          <w:b w:val="0"/>
          <w:bCs w:val="0"/>
          <w:color w:val="auto"/>
          <w:sz w:val="32"/>
          <w:szCs w:val="32"/>
          <w:highlight w:val="none"/>
        </w:rPr>
        <w:t>（二）政府性基金预算执行情况</w:t>
      </w:r>
    </w:p>
    <w:p>
      <w:pPr>
        <w:keepNext w:val="0"/>
        <w:keepLines w:val="0"/>
        <w:pageBreakBefore w:val="0"/>
        <w:widowControl w:val="0"/>
        <w:kinsoku/>
        <w:wordWrap/>
        <w:overflowPunct/>
        <w:topLinePunct w:val="0"/>
        <w:autoSpaceDE/>
        <w:autoSpaceDN/>
        <w:bidi w:val="0"/>
        <w:spacing w:line="579" w:lineRule="exact"/>
        <w:ind w:firstLine="640" w:firstLineChars="200"/>
        <w:textAlignment w:val="auto"/>
        <w:outlineLvl w:val="0"/>
        <w:rPr>
          <w:rFonts w:hint="default" w:ascii="Times New Roman" w:hAnsi="Times New Roman" w:eastAsia="仿宋_GB2312" w:cs="Times New Roman"/>
          <w:b w:val="0"/>
          <w:bCs w:val="0"/>
          <w:color w:val="auto"/>
          <w:sz w:val="32"/>
          <w:szCs w:val="32"/>
          <w:highlight w:val="none"/>
        </w:rPr>
      </w:pPr>
      <w:r>
        <w:rPr>
          <w:rFonts w:hint="default" w:ascii="Times New Roman" w:hAnsi="Times New Roman" w:eastAsia="仿宋_GB2312" w:cs="Times New Roman"/>
          <w:b w:val="0"/>
          <w:bCs w:val="0"/>
          <w:color w:val="auto"/>
          <w:sz w:val="32"/>
          <w:szCs w:val="32"/>
          <w:highlight w:val="none"/>
        </w:rPr>
        <w:t>全区政府性基金预算收入完成22.7亿元，下降29.6%；政府性基金预算支出完成</w:t>
      </w:r>
      <w:r>
        <w:rPr>
          <w:rFonts w:hint="default" w:ascii="Times New Roman" w:hAnsi="Times New Roman" w:eastAsia="仿宋_GB2312" w:cs="Times New Roman"/>
          <w:b w:val="0"/>
          <w:bCs w:val="0"/>
          <w:color w:val="auto"/>
          <w:sz w:val="32"/>
          <w:szCs w:val="32"/>
          <w:highlight w:val="none"/>
          <w:lang w:val="en-US" w:eastAsia="zh-CN"/>
        </w:rPr>
        <w:t>16.3</w:t>
      </w:r>
      <w:r>
        <w:rPr>
          <w:rFonts w:hint="default" w:ascii="Times New Roman" w:hAnsi="Times New Roman" w:eastAsia="仿宋_GB2312" w:cs="Times New Roman"/>
          <w:b w:val="0"/>
          <w:bCs w:val="0"/>
          <w:color w:val="auto"/>
          <w:sz w:val="32"/>
          <w:szCs w:val="32"/>
          <w:highlight w:val="none"/>
        </w:rPr>
        <w:t>亿元（不含调入一般公共预算安排</w:t>
      </w:r>
      <w:r>
        <w:rPr>
          <w:rFonts w:hint="default" w:ascii="Times New Roman" w:hAnsi="Times New Roman" w:eastAsia="仿宋_GB2312" w:cs="Times New Roman"/>
          <w:b w:val="0"/>
          <w:bCs w:val="0"/>
          <w:color w:val="auto"/>
          <w:sz w:val="32"/>
          <w:szCs w:val="32"/>
          <w:highlight w:val="none"/>
          <w:lang w:val="en-US" w:eastAsia="zh-CN"/>
        </w:rPr>
        <w:t>的</w:t>
      </w:r>
      <w:r>
        <w:rPr>
          <w:rFonts w:hint="default" w:ascii="Times New Roman" w:hAnsi="Times New Roman" w:eastAsia="仿宋_GB2312" w:cs="Times New Roman"/>
          <w:b w:val="0"/>
          <w:bCs w:val="0"/>
          <w:color w:val="auto"/>
          <w:sz w:val="32"/>
          <w:szCs w:val="32"/>
          <w:highlight w:val="none"/>
        </w:rPr>
        <w:t>支出），下降</w:t>
      </w:r>
      <w:r>
        <w:rPr>
          <w:rFonts w:hint="default" w:ascii="Times New Roman" w:hAnsi="Times New Roman" w:eastAsia="仿宋_GB2312" w:cs="Times New Roman"/>
          <w:b w:val="0"/>
          <w:bCs w:val="0"/>
          <w:color w:val="auto"/>
          <w:sz w:val="32"/>
          <w:szCs w:val="32"/>
          <w:highlight w:val="none"/>
          <w:lang w:val="en-US" w:eastAsia="zh-CN"/>
        </w:rPr>
        <w:t>11.</w:t>
      </w:r>
      <w:r>
        <w:rPr>
          <w:rFonts w:hint="default" w:ascii="Times New Roman" w:hAnsi="Times New Roman" w:eastAsia="仿宋_GB2312" w:cs="Times New Roman"/>
          <w:b w:val="0"/>
          <w:bCs w:val="0"/>
          <w:color w:val="auto"/>
          <w:sz w:val="32"/>
          <w:szCs w:val="32"/>
          <w:highlight w:val="none"/>
        </w:rPr>
        <w:t>7%。</w:t>
      </w:r>
    </w:p>
    <w:p>
      <w:pPr>
        <w:keepNext w:val="0"/>
        <w:keepLines w:val="0"/>
        <w:pageBreakBefore w:val="0"/>
        <w:widowControl w:val="0"/>
        <w:kinsoku/>
        <w:wordWrap/>
        <w:overflowPunct/>
        <w:topLinePunct w:val="0"/>
        <w:autoSpaceDE/>
        <w:autoSpaceDN/>
        <w:bidi w:val="0"/>
        <w:spacing w:line="579" w:lineRule="exact"/>
        <w:ind w:firstLine="640" w:firstLineChars="200"/>
        <w:textAlignment w:val="auto"/>
        <w:outlineLvl w:val="0"/>
        <w:rPr>
          <w:rFonts w:hint="default" w:ascii="Times New Roman" w:hAnsi="Times New Roman" w:eastAsia="楷体_GB2312" w:cs="Times New Roman"/>
          <w:b w:val="0"/>
          <w:bCs w:val="0"/>
          <w:color w:val="auto"/>
          <w:sz w:val="32"/>
          <w:szCs w:val="32"/>
          <w:highlight w:val="none"/>
        </w:rPr>
      </w:pPr>
      <w:r>
        <w:rPr>
          <w:rFonts w:hint="default" w:ascii="Times New Roman" w:hAnsi="Times New Roman" w:eastAsia="楷体_GB2312" w:cs="Times New Roman"/>
          <w:b w:val="0"/>
          <w:bCs w:val="0"/>
          <w:color w:val="auto"/>
          <w:sz w:val="32"/>
          <w:szCs w:val="32"/>
          <w:highlight w:val="none"/>
        </w:rPr>
        <w:t>（三）国有资本经营预算执行情况</w:t>
      </w:r>
    </w:p>
    <w:p>
      <w:pPr>
        <w:keepNext w:val="0"/>
        <w:keepLines w:val="0"/>
        <w:pageBreakBefore w:val="0"/>
        <w:widowControl w:val="0"/>
        <w:kinsoku/>
        <w:wordWrap/>
        <w:overflowPunct/>
        <w:topLinePunct w:val="0"/>
        <w:autoSpaceDE/>
        <w:autoSpaceDN/>
        <w:bidi w:val="0"/>
        <w:spacing w:line="579" w:lineRule="exact"/>
        <w:ind w:firstLine="640" w:firstLineChars="200"/>
        <w:textAlignment w:val="auto"/>
        <w:outlineLvl w:val="0"/>
        <w:rPr>
          <w:rFonts w:hint="default" w:ascii="Times New Roman" w:hAnsi="Times New Roman" w:eastAsia="仿宋_GB2312" w:cs="Times New Roman"/>
          <w:b w:val="0"/>
          <w:bCs w:val="0"/>
          <w:color w:val="auto"/>
          <w:sz w:val="32"/>
          <w:szCs w:val="32"/>
          <w:highlight w:val="none"/>
        </w:rPr>
      </w:pPr>
      <w:r>
        <w:rPr>
          <w:rFonts w:hint="default" w:ascii="Times New Roman" w:hAnsi="Times New Roman" w:eastAsia="仿宋_GB2312" w:cs="Times New Roman"/>
          <w:b w:val="0"/>
          <w:bCs w:val="0"/>
          <w:color w:val="auto"/>
          <w:sz w:val="32"/>
          <w:szCs w:val="32"/>
          <w:highlight w:val="none"/>
        </w:rPr>
        <w:t>全区国有资本经营预算收入完成1亿元，全部调入一般公共预算统筹安排支出。</w:t>
      </w:r>
    </w:p>
    <w:p>
      <w:pPr>
        <w:keepNext w:val="0"/>
        <w:keepLines w:val="0"/>
        <w:pageBreakBefore w:val="0"/>
        <w:widowControl w:val="0"/>
        <w:kinsoku/>
        <w:wordWrap/>
        <w:overflowPunct/>
        <w:topLinePunct w:val="0"/>
        <w:autoSpaceDE/>
        <w:autoSpaceDN/>
        <w:bidi w:val="0"/>
        <w:spacing w:line="579" w:lineRule="exact"/>
        <w:ind w:firstLine="640" w:firstLineChars="200"/>
        <w:textAlignment w:val="auto"/>
        <w:outlineLvl w:val="0"/>
        <w:rPr>
          <w:rFonts w:hint="default" w:ascii="Times New Roman" w:hAnsi="Times New Roman" w:eastAsia="楷体_GB2312" w:cs="Times New Roman"/>
          <w:b w:val="0"/>
          <w:bCs w:val="0"/>
          <w:color w:val="auto"/>
          <w:sz w:val="32"/>
          <w:szCs w:val="32"/>
          <w:highlight w:val="none"/>
        </w:rPr>
      </w:pPr>
      <w:r>
        <w:rPr>
          <w:rFonts w:hint="default" w:ascii="Times New Roman" w:hAnsi="Times New Roman" w:eastAsia="楷体_GB2312" w:cs="Times New Roman"/>
          <w:b w:val="0"/>
          <w:bCs w:val="0"/>
          <w:color w:val="auto"/>
          <w:sz w:val="32"/>
          <w:szCs w:val="32"/>
          <w:highlight w:val="none"/>
        </w:rPr>
        <w:t>（四）社会保险基金预算收支情况</w:t>
      </w:r>
    </w:p>
    <w:p>
      <w:pPr>
        <w:keepNext w:val="0"/>
        <w:keepLines w:val="0"/>
        <w:pageBreakBefore w:val="0"/>
        <w:widowControl w:val="0"/>
        <w:kinsoku/>
        <w:wordWrap/>
        <w:overflowPunct/>
        <w:topLinePunct w:val="0"/>
        <w:autoSpaceDE/>
        <w:autoSpaceDN/>
        <w:bidi w:val="0"/>
        <w:spacing w:line="579" w:lineRule="exact"/>
        <w:ind w:firstLine="640" w:firstLineChars="200"/>
        <w:textAlignment w:val="auto"/>
        <w:outlineLvl w:val="0"/>
        <w:rPr>
          <w:rFonts w:hint="default" w:ascii="Times New Roman" w:hAnsi="Times New Roman" w:eastAsia="仿宋_GB2312" w:cs="Times New Roman"/>
          <w:b w:val="0"/>
          <w:bCs w:val="0"/>
          <w:color w:val="auto"/>
          <w:sz w:val="32"/>
          <w:szCs w:val="32"/>
          <w:highlight w:val="none"/>
        </w:rPr>
      </w:pPr>
      <w:r>
        <w:rPr>
          <w:rFonts w:hint="default" w:ascii="Times New Roman" w:hAnsi="Times New Roman" w:eastAsia="仿宋_GB2312" w:cs="Times New Roman"/>
          <w:b w:val="0"/>
          <w:bCs w:val="0"/>
          <w:color w:val="auto"/>
          <w:sz w:val="32"/>
          <w:szCs w:val="32"/>
          <w:highlight w:val="none"/>
        </w:rPr>
        <w:t>全区社会保险基金收入完成1.14亿元（不含省级统筹的企业养老保险基金与市级统筹的城乡居民医疗保险基金，下同），同比增长2.7%；社会保险基金支出完成1.11亿元</w:t>
      </w:r>
      <w:r>
        <w:rPr>
          <w:rFonts w:hint="default" w:ascii="Times New Roman" w:hAnsi="Times New Roman" w:eastAsia="仿宋_GB2312" w:cs="Times New Roman"/>
          <w:b w:val="0"/>
          <w:bCs w:val="0"/>
          <w:color w:val="auto"/>
          <w:sz w:val="32"/>
          <w:szCs w:val="32"/>
          <w:highlight w:val="none"/>
          <w:lang w:eastAsia="zh-CN"/>
        </w:rPr>
        <w:t>，</w:t>
      </w:r>
      <w:r>
        <w:rPr>
          <w:rFonts w:hint="default" w:ascii="Times New Roman" w:hAnsi="Times New Roman" w:eastAsia="仿宋_GB2312" w:cs="Times New Roman"/>
          <w:b w:val="0"/>
          <w:bCs w:val="0"/>
          <w:color w:val="auto"/>
          <w:sz w:val="32"/>
          <w:szCs w:val="32"/>
          <w:highlight w:val="none"/>
        </w:rPr>
        <w:t>同比增长2%。年</w:t>
      </w:r>
      <w:r>
        <w:rPr>
          <w:rFonts w:hint="default" w:ascii="Times New Roman" w:hAnsi="Times New Roman" w:eastAsia="仿宋_GB2312" w:cs="Times New Roman"/>
          <w:b w:val="0"/>
          <w:bCs w:val="0"/>
          <w:color w:val="auto"/>
          <w:sz w:val="32"/>
          <w:szCs w:val="32"/>
          <w:highlight w:val="none"/>
          <w:lang w:val="en-US" w:eastAsia="zh-CN"/>
        </w:rPr>
        <w:t>末</w:t>
      </w:r>
      <w:r>
        <w:rPr>
          <w:rFonts w:hint="default" w:ascii="Times New Roman" w:hAnsi="Times New Roman" w:eastAsia="仿宋_GB2312" w:cs="Times New Roman"/>
          <w:b w:val="0"/>
          <w:bCs w:val="0"/>
          <w:color w:val="auto"/>
          <w:sz w:val="32"/>
          <w:szCs w:val="32"/>
          <w:highlight w:val="none"/>
        </w:rPr>
        <w:t>社会保险基金</w:t>
      </w:r>
      <w:r>
        <w:rPr>
          <w:rFonts w:hint="default" w:ascii="Times New Roman" w:hAnsi="Times New Roman" w:eastAsia="仿宋_GB2312" w:cs="Times New Roman"/>
          <w:b w:val="0"/>
          <w:bCs w:val="0"/>
          <w:color w:val="auto"/>
          <w:sz w:val="32"/>
          <w:szCs w:val="32"/>
          <w:highlight w:val="none"/>
          <w:lang w:val="en-US" w:eastAsia="zh-CN"/>
        </w:rPr>
        <w:t>累计</w:t>
      </w:r>
      <w:r>
        <w:rPr>
          <w:rFonts w:hint="default" w:ascii="Times New Roman" w:hAnsi="Times New Roman" w:eastAsia="仿宋_GB2312" w:cs="Times New Roman"/>
          <w:b w:val="0"/>
          <w:bCs w:val="0"/>
          <w:color w:val="auto"/>
          <w:sz w:val="32"/>
          <w:szCs w:val="32"/>
          <w:highlight w:val="none"/>
        </w:rPr>
        <w:t>结余1.</w:t>
      </w:r>
      <w:r>
        <w:rPr>
          <w:rFonts w:hint="default" w:ascii="Times New Roman" w:hAnsi="Times New Roman" w:eastAsia="仿宋_GB2312" w:cs="Times New Roman"/>
          <w:b w:val="0"/>
          <w:bCs w:val="0"/>
          <w:color w:val="auto"/>
          <w:sz w:val="32"/>
          <w:szCs w:val="32"/>
          <w:highlight w:val="none"/>
          <w:lang w:val="en-US" w:eastAsia="zh-CN"/>
        </w:rPr>
        <w:t>9</w:t>
      </w:r>
      <w:r>
        <w:rPr>
          <w:rFonts w:hint="default" w:ascii="Times New Roman" w:hAnsi="Times New Roman" w:eastAsia="仿宋_GB2312" w:cs="Times New Roman"/>
          <w:b w:val="0"/>
          <w:bCs w:val="0"/>
          <w:color w:val="auto"/>
          <w:sz w:val="32"/>
          <w:szCs w:val="32"/>
          <w:highlight w:val="none"/>
        </w:rPr>
        <w:t>亿元。</w:t>
      </w:r>
    </w:p>
    <w:p>
      <w:pPr>
        <w:keepNext w:val="0"/>
        <w:keepLines w:val="0"/>
        <w:pageBreakBefore w:val="0"/>
        <w:widowControl w:val="0"/>
        <w:kinsoku/>
        <w:wordWrap/>
        <w:overflowPunct/>
        <w:topLinePunct w:val="0"/>
        <w:autoSpaceDE/>
        <w:autoSpaceDN/>
        <w:bidi w:val="0"/>
        <w:spacing w:line="579" w:lineRule="exact"/>
        <w:ind w:firstLine="640" w:firstLineChars="200"/>
        <w:textAlignment w:val="auto"/>
        <w:outlineLvl w:val="0"/>
        <w:rPr>
          <w:rFonts w:hint="default" w:ascii="Times New Roman" w:hAnsi="Times New Roman" w:eastAsia="仿宋_GB2312" w:cs="Times New Roman"/>
          <w:b w:val="0"/>
          <w:bCs w:val="0"/>
          <w:color w:val="auto"/>
          <w:sz w:val="32"/>
          <w:szCs w:val="32"/>
          <w:highlight w:val="none"/>
          <w:lang w:val="en-US" w:eastAsia="zh-CN"/>
        </w:rPr>
      </w:pPr>
      <w:r>
        <w:rPr>
          <w:rFonts w:hint="default" w:ascii="Times New Roman" w:hAnsi="Times New Roman" w:eastAsia="仿宋_GB2312" w:cs="Times New Roman"/>
          <w:b w:val="0"/>
          <w:bCs w:val="0"/>
          <w:color w:val="auto"/>
          <w:sz w:val="32"/>
          <w:szCs w:val="32"/>
          <w:highlight w:val="none"/>
        </w:rPr>
        <w:t>这里需要说明的是：对照区五届人大五次会议确定的预期目标任务，全年预算执行结果确实存在</w:t>
      </w:r>
      <w:r>
        <w:rPr>
          <w:rFonts w:hint="default" w:ascii="Times New Roman" w:hAnsi="Times New Roman" w:eastAsia="仿宋_GB2312" w:cs="Times New Roman"/>
          <w:b w:val="0"/>
          <w:bCs w:val="0"/>
          <w:color w:val="auto"/>
          <w:sz w:val="32"/>
          <w:szCs w:val="32"/>
          <w:highlight w:val="none"/>
          <w:lang w:val="en-US" w:eastAsia="zh-CN"/>
        </w:rPr>
        <w:t>一些</w:t>
      </w:r>
      <w:r>
        <w:rPr>
          <w:rFonts w:hint="default" w:ascii="Times New Roman" w:hAnsi="Times New Roman" w:eastAsia="仿宋_GB2312" w:cs="Times New Roman"/>
          <w:b w:val="0"/>
          <w:bCs w:val="0"/>
          <w:color w:val="auto"/>
          <w:sz w:val="32"/>
          <w:szCs w:val="32"/>
          <w:highlight w:val="none"/>
        </w:rPr>
        <w:t>差距，主要是</w:t>
      </w:r>
      <w:r>
        <w:rPr>
          <w:rFonts w:hint="default" w:ascii="Times New Roman" w:hAnsi="Times New Roman" w:eastAsia="仿宋_GB2312" w:cs="Times New Roman"/>
          <w:b w:val="0"/>
          <w:bCs w:val="0"/>
          <w:color w:val="auto"/>
          <w:sz w:val="32"/>
          <w:szCs w:val="32"/>
          <w:highlight w:val="none"/>
          <w:lang w:eastAsia="zh-CN"/>
        </w:rPr>
        <w:t>受</w:t>
      </w:r>
      <w:r>
        <w:rPr>
          <w:rFonts w:hint="default" w:ascii="Times New Roman" w:hAnsi="Times New Roman" w:eastAsia="仿宋_GB2312" w:cs="Times New Roman"/>
          <w:b w:val="0"/>
          <w:bCs w:val="0"/>
          <w:color w:val="auto"/>
          <w:sz w:val="32"/>
          <w:szCs w:val="32"/>
          <w:highlight w:val="none"/>
        </w:rPr>
        <w:t>新冠肺炎疫情、落实国家减税降费政策、土地市场疲软等多重</w:t>
      </w:r>
      <w:r>
        <w:rPr>
          <w:rFonts w:hint="default" w:ascii="Times New Roman" w:hAnsi="Times New Roman" w:eastAsia="仿宋_GB2312" w:cs="Times New Roman"/>
          <w:b w:val="0"/>
          <w:bCs w:val="0"/>
          <w:color w:val="auto"/>
          <w:sz w:val="32"/>
          <w:szCs w:val="32"/>
          <w:highlight w:val="none"/>
          <w:lang w:eastAsia="zh-CN"/>
        </w:rPr>
        <w:t>减收</w:t>
      </w:r>
      <w:r>
        <w:rPr>
          <w:rFonts w:hint="default" w:ascii="Times New Roman" w:hAnsi="Times New Roman" w:eastAsia="仿宋_GB2312" w:cs="Times New Roman"/>
          <w:b w:val="0"/>
          <w:bCs w:val="0"/>
          <w:color w:val="auto"/>
          <w:sz w:val="32"/>
          <w:szCs w:val="32"/>
          <w:highlight w:val="none"/>
        </w:rPr>
        <w:t>因素叠加影响所致，其中</w:t>
      </w:r>
      <w:r>
        <w:rPr>
          <w:rFonts w:hint="default" w:ascii="Times New Roman" w:hAnsi="Times New Roman" w:eastAsia="仿宋_GB2312" w:cs="Times New Roman"/>
          <w:b w:val="0"/>
          <w:bCs w:val="0"/>
          <w:color w:val="auto"/>
          <w:sz w:val="32"/>
          <w:szCs w:val="32"/>
          <w:highlight w:val="none"/>
          <w:lang w:eastAsia="zh-CN"/>
        </w:rPr>
        <w:t>：</w:t>
      </w:r>
      <w:r>
        <w:rPr>
          <w:rFonts w:hint="default" w:ascii="Times New Roman" w:hAnsi="Times New Roman" w:eastAsia="仿宋_GB2312" w:cs="Times New Roman"/>
          <w:b w:val="0"/>
          <w:bCs w:val="0"/>
          <w:color w:val="auto"/>
          <w:sz w:val="32"/>
          <w:szCs w:val="32"/>
          <w:highlight w:val="none"/>
        </w:rPr>
        <w:t>收入方面，</w:t>
      </w:r>
      <w:r>
        <w:rPr>
          <w:rFonts w:hint="default" w:ascii="Times New Roman" w:hAnsi="Times New Roman" w:eastAsia="仿宋_GB2312" w:cs="Times New Roman"/>
          <w:b w:val="0"/>
          <w:bCs w:val="0"/>
          <w:color w:val="auto"/>
          <w:sz w:val="32"/>
          <w:szCs w:val="32"/>
          <w:highlight w:val="none"/>
          <w:lang w:eastAsia="zh-CN"/>
        </w:rPr>
        <w:t>减税降费</w:t>
      </w:r>
      <w:r>
        <w:rPr>
          <w:rFonts w:hint="default" w:ascii="Times New Roman" w:hAnsi="Times New Roman" w:eastAsia="仿宋_GB2312" w:cs="Times New Roman"/>
          <w:b w:val="0"/>
          <w:bCs w:val="0"/>
          <w:color w:val="auto"/>
          <w:sz w:val="32"/>
          <w:szCs w:val="32"/>
          <w:highlight w:val="none"/>
          <w:lang w:val="en-US" w:eastAsia="zh-CN"/>
        </w:rPr>
        <w:t>政策性</w:t>
      </w:r>
      <w:r>
        <w:rPr>
          <w:rFonts w:hint="default" w:ascii="Times New Roman" w:hAnsi="Times New Roman" w:eastAsia="仿宋_GB2312" w:cs="Times New Roman"/>
          <w:b w:val="0"/>
          <w:bCs w:val="0"/>
          <w:color w:val="auto"/>
          <w:sz w:val="32"/>
          <w:szCs w:val="32"/>
          <w:highlight w:val="none"/>
          <w:lang w:eastAsia="zh-CN"/>
        </w:rPr>
        <w:t>减收达</w:t>
      </w:r>
      <w:r>
        <w:rPr>
          <w:rFonts w:hint="default" w:ascii="Times New Roman" w:hAnsi="Times New Roman" w:eastAsia="仿宋_GB2312" w:cs="Times New Roman"/>
          <w:b w:val="0"/>
          <w:bCs w:val="0"/>
          <w:color w:val="auto"/>
          <w:sz w:val="32"/>
          <w:szCs w:val="32"/>
          <w:highlight w:val="none"/>
        </w:rPr>
        <w:t>7亿元，土地收入较上年减少9亿元；支出方面，严格落实中央过“紧日子”要求，压减一般性支出和非紧急、非刚性支出，当年结转结余不再按权责发生制列支。鉴于情况变化，对预算执行进行了适度调整，已于2021年1月</w:t>
      </w:r>
      <w:r>
        <w:rPr>
          <w:rFonts w:hint="default" w:ascii="Times New Roman" w:hAnsi="Times New Roman" w:eastAsia="仿宋_GB2312" w:cs="Times New Roman"/>
          <w:b w:val="0"/>
          <w:bCs w:val="0"/>
          <w:color w:val="auto"/>
          <w:sz w:val="32"/>
          <w:szCs w:val="32"/>
          <w:highlight w:val="none"/>
          <w:lang w:val="en-US" w:eastAsia="zh-CN"/>
        </w:rPr>
        <w:t>29</w:t>
      </w:r>
      <w:r>
        <w:rPr>
          <w:rFonts w:hint="default" w:ascii="Times New Roman" w:hAnsi="Times New Roman" w:eastAsia="仿宋_GB2312" w:cs="Times New Roman"/>
          <w:b w:val="0"/>
          <w:bCs w:val="0"/>
          <w:color w:val="auto"/>
          <w:sz w:val="32"/>
          <w:szCs w:val="32"/>
          <w:highlight w:val="none"/>
        </w:rPr>
        <w:t>日向区五届人大常委会第</w:t>
      </w:r>
      <w:r>
        <w:rPr>
          <w:rFonts w:hint="default" w:ascii="Times New Roman" w:hAnsi="Times New Roman" w:eastAsia="仿宋_GB2312" w:cs="Times New Roman"/>
          <w:b w:val="0"/>
          <w:bCs w:val="0"/>
          <w:color w:val="auto"/>
          <w:sz w:val="32"/>
          <w:szCs w:val="32"/>
          <w:highlight w:val="none"/>
          <w:lang w:val="en-US" w:eastAsia="zh-CN"/>
        </w:rPr>
        <w:t>三十</w:t>
      </w:r>
      <w:r>
        <w:rPr>
          <w:rFonts w:hint="default" w:ascii="Times New Roman" w:hAnsi="Times New Roman" w:eastAsia="仿宋_GB2312" w:cs="Times New Roman"/>
          <w:b w:val="0"/>
          <w:bCs w:val="0"/>
          <w:color w:val="auto"/>
          <w:sz w:val="32"/>
          <w:szCs w:val="32"/>
          <w:highlight w:val="none"/>
        </w:rPr>
        <w:t>次会议专题报告，</w:t>
      </w:r>
      <w:r>
        <w:rPr>
          <w:rFonts w:hint="default" w:ascii="Times New Roman" w:hAnsi="Times New Roman" w:eastAsia="仿宋_GB2312" w:cs="Times New Roman"/>
          <w:b w:val="0"/>
          <w:bCs w:val="0"/>
          <w:color w:val="auto"/>
          <w:sz w:val="32"/>
          <w:szCs w:val="32"/>
          <w:highlight w:val="none"/>
          <w:lang w:val="en-US" w:eastAsia="zh-CN"/>
        </w:rPr>
        <w:t>调整方案已获批准通过</w:t>
      </w:r>
      <w:r>
        <w:rPr>
          <w:rFonts w:hint="default" w:ascii="Times New Roman" w:hAnsi="Times New Roman" w:eastAsia="仿宋_GB2312" w:cs="Times New Roman"/>
          <w:b w:val="0"/>
          <w:bCs w:val="0"/>
          <w:color w:val="auto"/>
          <w:sz w:val="32"/>
          <w:szCs w:val="32"/>
          <w:highlight w:val="none"/>
        </w:rPr>
        <w:t>。</w:t>
      </w:r>
    </w:p>
    <w:p>
      <w:pPr>
        <w:keepNext w:val="0"/>
        <w:keepLines w:val="0"/>
        <w:pageBreakBefore w:val="0"/>
        <w:widowControl w:val="0"/>
        <w:kinsoku/>
        <w:wordWrap/>
        <w:overflowPunct/>
        <w:topLinePunct w:val="0"/>
        <w:autoSpaceDE/>
        <w:autoSpaceDN/>
        <w:bidi w:val="0"/>
        <w:spacing w:line="579" w:lineRule="exact"/>
        <w:ind w:firstLine="640" w:firstLineChars="200"/>
        <w:textAlignment w:val="auto"/>
        <w:rPr>
          <w:rFonts w:hint="default" w:ascii="Times New Roman" w:hAnsi="Times New Roman" w:eastAsia="仿宋_GB2312" w:cs="Times New Roman"/>
          <w:b w:val="0"/>
          <w:bCs w:val="0"/>
          <w:color w:val="auto"/>
          <w:sz w:val="32"/>
          <w:szCs w:val="32"/>
          <w:highlight w:val="none"/>
        </w:rPr>
      </w:pPr>
      <w:r>
        <w:rPr>
          <w:rFonts w:hint="default" w:ascii="Times New Roman" w:hAnsi="Times New Roman" w:eastAsia="仿宋_GB2312" w:cs="Times New Roman"/>
          <w:b w:val="0"/>
          <w:bCs w:val="0"/>
          <w:color w:val="auto"/>
          <w:sz w:val="32"/>
          <w:szCs w:val="32"/>
          <w:highlight w:val="none"/>
        </w:rPr>
        <w:t>上述数据在决算编制汇总后可能会还有些调整，届时将按规定向区人大常委会报告。</w:t>
      </w:r>
    </w:p>
    <w:p>
      <w:pPr>
        <w:pStyle w:val="2"/>
        <w:keepNext w:val="0"/>
        <w:keepLines w:val="0"/>
        <w:pageBreakBefore w:val="0"/>
        <w:widowControl w:val="0"/>
        <w:kinsoku/>
        <w:wordWrap/>
        <w:overflowPunct/>
        <w:topLinePunct w:val="0"/>
        <w:autoSpaceDE/>
        <w:autoSpaceDN/>
        <w:bidi w:val="0"/>
        <w:spacing w:after="0" w:line="579" w:lineRule="exact"/>
        <w:ind w:firstLine="640" w:firstLineChars="200"/>
        <w:textAlignment w:val="auto"/>
        <w:rPr>
          <w:rFonts w:hint="default" w:ascii="Times New Roman" w:hAnsi="Times New Roman" w:eastAsia="仿宋_GB2312" w:cs="Times New Roman"/>
          <w:b w:val="0"/>
          <w:bCs w:val="0"/>
          <w:color w:val="auto"/>
          <w:sz w:val="32"/>
          <w:szCs w:val="32"/>
          <w:highlight w:val="none"/>
        </w:rPr>
      </w:pPr>
      <w:r>
        <w:rPr>
          <w:rFonts w:hint="default" w:ascii="Times New Roman" w:hAnsi="Times New Roman" w:eastAsia="仿宋_GB2312" w:cs="Times New Roman"/>
          <w:b w:val="0"/>
          <w:bCs w:val="0"/>
          <w:color w:val="auto"/>
          <w:sz w:val="32"/>
          <w:szCs w:val="32"/>
          <w:highlight w:val="none"/>
        </w:rPr>
        <w:t>过去的一年，围绕预算执行，主要抓了</w:t>
      </w:r>
      <w:r>
        <w:rPr>
          <w:rFonts w:hint="default" w:ascii="Times New Roman" w:hAnsi="Times New Roman" w:eastAsia="仿宋_GB2312" w:cs="Times New Roman"/>
          <w:b w:val="0"/>
          <w:bCs w:val="0"/>
          <w:color w:val="auto"/>
          <w:sz w:val="32"/>
          <w:szCs w:val="32"/>
          <w:highlight w:val="none"/>
          <w:lang w:val="en-US" w:eastAsia="zh-CN"/>
        </w:rPr>
        <w:t>以下几项</w:t>
      </w:r>
      <w:r>
        <w:rPr>
          <w:rFonts w:hint="default" w:ascii="Times New Roman" w:hAnsi="Times New Roman" w:eastAsia="仿宋_GB2312" w:cs="Times New Roman"/>
          <w:b w:val="0"/>
          <w:bCs w:val="0"/>
          <w:color w:val="auto"/>
          <w:sz w:val="32"/>
          <w:szCs w:val="32"/>
          <w:highlight w:val="none"/>
        </w:rPr>
        <w:t>工作：</w:t>
      </w:r>
    </w:p>
    <w:p>
      <w:pPr>
        <w:keepNext w:val="0"/>
        <w:keepLines w:val="0"/>
        <w:pageBreakBefore w:val="0"/>
        <w:widowControl w:val="0"/>
        <w:kinsoku/>
        <w:wordWrap/>
        <w:overflowPunct/>
        <w:topLinePunct w:val="0"/>
        <w:autoSpaceDE/>
        <w:autoSpaceDN/>
        <w:bidi w:val="0"/>
        <w:spacing w:line="579" w:lineRule="exact"/>
        <w:ind w:firstLine="640" w:firstLineChars="200"/>
        <w:textAlignment w:val="auto"/>
        <w:rPr>
          <w:rFonts w:hint="default" w:ascii="Times New Roman" w:hAnsi="Times New Roman" w:eastAsia="仿宋_GB2312" w:cs="Times New Roman"/>
          <w:b w:val="0"/>
          <w:bCs w:val="0"/>
          <w:color w:val="auto"/>
          <w:sz w:val="32"/>
          <w:szCs w:val="32"/>
          <w:highlight w:val="none"/>
          <w:lang w:val="en-US" w:eastAsia="zh-CN"/>
        </w:rPr>
      </w:pPr>
      <w:r>
        <w:rPr>
          <w:rFonts w:hint="default" w:ascii="Times New Roman" w:hAnsi="Times New Roman" w:eastAsia="仿宋_GB2312" w:cs="Times New Roman"/>
          <w:b w:val="0"/>
          <w:bCs w:val="0"/>
          <w:color w:val="auto"/>
          <w:sz w:val="32"/>
          <w:szCs w:val="32"/>
          <w:highlight w:val="none"/>
        </w:rPr>
        <w:t>——</w:t>
      </w:r>
      <w:r>
        <w:rPr>
          <w:rFonts w:hint="default" w:ascii="Times New Roman" w:hAnsi="Times New Roman" w:eastAsia="楷体_GB2312" w:cs="Times New Roman"/>
          <w:b w:val="0"/>
          <w:bCs w:val="0"/>
          <w:color w:val="auto"/>
          <w:sz w:val="32"/>
          <w:szCs w:val="32"/>
          <w:highlight w:val="none"/>
        </w:rPr>
        <w:t>坚持涵养财源与抓收挖潜</w:t>
      </w:r>
      <w:r>
        <w:rPr>
          <w:rFonts w:hint="default" w:ascii="Times New Roman" w:hAnsi="Times New Roman" w:eastAsia="楷体_GB2312" w:cs="Times New Roman"/>
          <w:b w:val="0"/>
          <w:bCs w:val="0"/>
          <w:color w:val="auto"/>
          <w:sz w:val="32"/>
          <w:szCs w:val="32"/>
          <w:highlight w:val="none"/>
          <w:lang w:eastAsia="zh-CN"/>
        </w:rPr>
        <w:t>“</w:t>
      </w:r>
      <w:r>
        <w:rPr>
          <w:rFonts w:hint="default" w:ascii="Times New Roman" w:hAnsi="Times New Roman" w:eastAsia="楷体_GB2312" w:cs="Times New Roman"/>
          <w:b w:val="0"/>
          <w:bCs w:val="0"/>
          <w:color w:val="auto"/>
          <w:sz w:val="32"/>
          <w:szCs w:val="32"/>
          <w:highlight w:val="none"/>
          <w:lang w:val="en-US" w:eastAsia="zh-CN"/>
        </w:rPr>
        <w:t>一盘棋</w:t>
      </w:r>
      <w:r>
        <w:rPr>
          <w:rFonts w:hint="default" w:ascii="Times New Roman" w:hAnsi="Times New Roman" w:eastAsia="楷体_GB2312" w:cs="Times New Roman"/>
          <w:b w:val="0"/>
          <w:bCs w:val="0"/>
          <w:color w:val="auto"/>
          <w:sz w:val="32"/>
          <w:szCs w:val="32"/>
          <w:highlight w:val="none"/>
          <w:lang w:eastAsia="zh-CN"/>
        </w:rPr>
        <w:t>”</w:t>
      </w:r>
      <w:r>
        <w:rPr>
          <w:rFonts w:hint="default" w:ascii="Times New Roman" w:hAnsi="Times New Roman" w:eastAsia="楷体_GB2312" w:cs="Times New Roman"/>
          <w:b w:val="0"/>
          <w:bCs w:val="0"/>
          <w:color w:val="auto"/>
          <w:sz w:val="32"/>
          <w:szCs w:val="32"/>
          <w:highlight w:val="none"/>
        </w:rPr>
        <w:t>，确保了收入增长。</w:t>
      </w:r>
      <w:r>
        <w:rPr>
          <w:rFonts w:hint="default" w:ascii="Times New Roman" w:hAnsi="Times New Roman" w:eastAsia="仿宋_GB2312" w:cs="Times New Roman"/>
          <w:b w:val="0"/>
          <w:bCs w:val="0"/>
          <w:color w:val="auto"/>
          <w:sz w:val="32"/>
          <w:szCs w:val="32"/>
          <w:highlight w:val="none"/>
        </w:rPr>
        <w:t>面对新冠疫情带来的冲击，财税部门</w:t>
      </w:r>
      <w:r>
        <w:rPr>
          <w:rFonts w:hint="default" w:ascii="Times New Roman" w:hAnsi="Times New Roman" w:eastAsia="仿宋_GB2312" w:cs="Times New Roman"/>
          <w:b w:val="0"/>
          <w:bCs w:val="0"/>
          <w:color w:val="auto"/>
          <w:sz w:val="32"/>
          <w:szCs w:val="32"/>
          <w:highlight w:val="none"/>
          <w:lang w:val="en-US" w:eastAsia="zh-CN"/>
        </w:rPr>
        <w:t>始终咬定目标不放松，围绕增收“一盘棋”，</w:t>
      </w:r>
      <w:r>
        <w:rPr>
          <w:rFonts w:hint="default" w:ascii="Times New Roman" w:hAnsi="Times New Roman" w:eastAsia="仿宋_GB2312" w:cs="Times New Roman"/>
          <w:b w:val="0"/>
          <w:bCs w:val="0"/>
          <w:color w:val="auto"/>
          <w:sz w:val="32"/>
          <w:szCs w:val="32"/>
          <w:highlight w:val="none"/>
        </w:rPr>
        <w:t>密切关注经济发展变化，加强形势评估预判，</w:t>
      </w:r>
      <w:r>
        <w:rPr>
          <w:rFonts w:hint="default" w:ascii="Times New Roman" w:hAnsi="Times New Roman" w:eastAsia="仿宋_GB2312" w:cs="Times New Roman"/>
          <w:b w:val="0"/>
          <w:bCs w:val="0"/>
          <w:color w:val="auto"/>
          <w:sz w:val="32"/>
          <w:szCs w:val="32"/>
          <w:highlight w:val="none"/>
          <w:lang w:eastAsia="zh-CN"/>
        </w:rPr>
        <w:t>积极谋划，</w:t>
      </w:r>
      <w:r>
        <w:rPr>
          <w:rFonts w:hint="default" w:ascii="Times New Roman" w:hAnsi="Times New Roman" w:eastAsia="仿宋_GB2312" w:cs="Times New Roman"/>
          <w:b w:val="0"/>
          <w:bCs w:val="0"/>
          <w:color w:val="auto"/>
          <w:sz w:val="32"/>
          <w:szCs w:val="32"/>
          <w:highlight w:val="none"/>
        </w:rPr>
        <w:t>统筹</w:t>
      </w:r>
      <w:r>
        <w:rPr>
          <w:rFonts w:hint="default" w:ascii="Times New Roman" w:hAnsi="Times New Roman" w:eastAsia="仿宋_GB2312" w:cs="Times New Roman"/>
          <w:b w:val="0"/>
          <w:bCs w:val="0"/>
          <w:color w:val="auto"/>
          <w:sz w:val="32"/>
          <w:szCs w:val="32"/>
          <w:highlight w:val="none"/>
          <w:lang w:val="en-US" w:eastAsia="zh-CN"/>
        </w:rPr>
        <w:t>支持</w:t>
      </w:r>
      <w:r>
        <w:rPr>
          <w:rFonts w:hint="default" w:ascii="Times New Roman" w:hAnsi="Times New Roman" w:eastAsia="仿宋_GB2312" w:cs="Times New Roman"/>
          <w:b w:val="0"/>
          <w:bCs w:val="0"/>
          <w:color w:val="auto"/>
          <w:sz w:val="32"/>
          <w:szCs w:val="32"/>
          <w:highlight w:val="none"/>
        </w:rPr>
        <w:t>疫情防控</w:t>
      </w:r>
      <w:r>
        <w:rPr>
          <w:rFonts w:hint="default" w:ascii="Times New Roman" w:hAnsi="Times New Roman" w:eastAsia="仿宋_GB2312" w:cs="Times New Roman"/>
          <w:b w:val="0"/>
          <w:bCs w:val="0"/>
          <w:color w:val="auto"/>
          <w:sz w:val="32"/>
          <w:szCs w:val="32"/>
          <w:highlight w:val="none"/>
          <w:lang w:eastAsia="zh-CN"/>
        </w:rPr>
        <w:t>和</w:t>
      </w:r>
      <w:r>
        <w:rPr>
          <w:rFonts w:hint="default" w:ascii="Times New Roman" w:hAnsi="Times New Roman" w:eastAsia="仿宋_GB2312" w:cs="Times New Roman"/>
          <w:b w:val="0"/>
          <w:bCs w:val="0"/>
          <w:color w:val="auto"/>
          <w:sz w:val="32"/>
          <w:szCs w:val="32"/>
          <w:highlight w:val="none"/>
        </w:rPr>
        <w:t>复工复产</w:t>
      </w:r>
      <w:r>
        <w:rPr>
          <w:rFonts w:hint="default" w:ascii="Times New Roman" w:hAnsi="Times New Roman" w:eastAsia="仿宋_GB2312" w:cs="Times New Roman"/>
          <w:b w:val="0"/>
          <w:bCs w:val="0"/>
          <w:color w:val="auto"/>
          <w:sz w:val="32"/>
          <w:szCs w:val="32"/>
          <w:highlight w:val="none"/>
          <w:lang w:eastAsia="zh-CN"/>
        </w:rPr>
        <w:t>，全力做好</w:t>
      </w:r>
      <w:r>
        <w:rPr>
          <w:rFonts w:hint="default" w:ascii="Times New Roman" w:hAnsi="Times New Roman" w:eastAsia="仿宋_GB2312" w:cs="Times New Roman"/>
          <w:b w:val="0"/>
          <w:bCs w:val="0"/>
          <w:color w:val="auto"/>
          <w:sz w:val="32"/>
          <w:szCs w:val="32"/>
          <w:highlight w:val="none"/>
        </w:rPr>
        <w:t>财税入库工作，有效遏制了前期收入下滑态势，财政总收入和地方收入双双实现正增长，地方税收占比保持全市领先地位。全面落实积极财政政策，出台“稳增长”任务清单“38条”，加大政府投资、减税、减租、降费、奖补等力度，拨付产业扶持政策兑现资金3.9亿元，切实为企业减负</w:t>
      </w:r>
      <w:r>
        <w:rPr>
          <w:rFonts w:hint="default" w:ascii="Times New Roman" w:hAnsi="Times New Roman" w:eastAsia="仿宋_GB2312" w:cs="Times New Roman"/>
          <w:b w:val="0"/>
          <w:bCs w:val="0"/>
          <w:color w:val="auto"/>
          <w:sz w:val="32"/>
          <w:szCs w:val="32"/>
          <w:highlight w:val="none"/>
          <w:lang w:val="en-US" w:eastAsia="zh-CN"/>
        </w:rPr>
        <w:t>纾</w:t>
      </w:r>
      <w:r>
        <w:rPr>
          <w:rFonts w:hint="default" w:ascii="Times New Roman" w:hAnsi="Times New Roman" w:eastAsia="仿宋_GB2312" w:cs="Times New Roman"/>
          <w:b w:val="0"/>
          <w:bCs w:val="0"/>
          <w:color w:val="auto"/>
          <w:sz w:val="32"/>
          <w:szCs w:val="32"/>
          <w:highlight w:val="none"/>
        </w:rPr>
        <w:t>困赋能，大力支持新业态发展，扎实做好“六稳”“六保”工作，着力涵养优质税源，培育速效财源，以经济增长带动财税增长。全面</w:t>
      </w:r>
      <w:r>
        <w:rPr>
          <w:rFonts w:hint="default" w:ascii="Times New Roman" w:hAnsi="Times New Roman" w:eastAsia="仿宋_GB2312" w:cs="Times New Roman"/>
          <w:b w:val="0"/>
          <w:bCs w:val="0"/>
          <w:color w:val="auto"/>
          <w:sz w:val="32"/>
          <w:szCs w:val="32"/>
          <w:highlight w:val="none"/>
          <w:lang w:val="en-US" w:eastAsia="zh-CN"/>
        </w:rPr>
        <w:t>推行涉收部门联席会议制度，细化目标任务分解，</w:t>
      </w:r>
      <w:r>
        <w:rPr>
          <w:rFonts w:hint="default" w:ascii="Times New Roman" w:hAnsi="Times New Roman" w:eastAsia="仿宋_GB2312" w:cs="Times New Roman"/>
          <w:b w:val="0"/>
          <w:bCs w:val="0"/>
          <w:color w:val="auto"/>
          <w:sz w:val="32"/>
          <w:szCs w:val="32"/>
          <w:highlight w:val="none"/>
          <w:lang w:eastAsia="zh-CN"/>
        </w:rPr>
        <w:t>加强</w:t>
      </w:r>
      <w:r>
        <w:rPr>
          <w:rFonts w:hint="default" w:ascii="Times New Roman" w:hAnsi="Times New Roman" w:eastAsia="仿宋_GB2312" w:cs="Times New Roman"/>
          <w:b w:val="0"/>
          <w:bCs w:val="0"/>
          <w:color w:val="auto"/>
          <w:sz w:val="32"/>
          <w:szCs w:val="32"/>
          <w:highlight w:val="none"/>
        </w:rPr>
        <w:t>协税护税，硬化房地产、建筑安装业等重点税源控管，加强收入调度，确保</w:t>
      </w:r>
      <w:r>
        <w:rPr>
          <w:rFonts w:hint="default" w:ascii="Times New Roman" w:hAnsi="Times New Roman" w:eastAsia="仿宋_GB2312" w:cs="Times New Roman"/>
          <w:b w:val="0"/>
          <w:bCs w:val="0"/>
          <w:color w:val="auto"/>
          <w:sz w:val="32"/>
          <w:szCs w:val="32"/>
          <w:highlight w:val="none"/>
          <w:lang w:eastAsia="zh-CN"/>
        </w:rPr>
        <w:t>应收尽收，</w:t>
      </w:r>
      <w:r>
        <w:rPr>
          <w:rFonts w:hint="default" w:ascii="Times New Roman" w:hAnsi="Times New Roman" w:eastAsia="仿宋_GB2312" w:cs="Times New Roman"/>
          <w:b w:val="0"/>
          <w:bCs w:val="0"/>
          <w:color w:val="auto"/>
          <w:sz w:val="32"/>
          <w:szCs w:val="32"/>
          <w:highlight w:val="none"/>
          <w:lang w:val="en-US" w:eastAsia="zh-CN"/>
        </w:rPr>
        <w:t>应入尽入。</w:t>
      </w:r>
    </w:p>
    <w:p>
      <w:pPr>
        <w:keepNext w:val="0"/>
        <w:keepLines w:val="0"/>
        <w:pageBreakBefore w:val="0"/>
        <w:widowControl w:val="0"/>
        <w:kinsoku/>
        <w:wordWrap/>
        <w:overflowPunct/>
        <w:topLinePunct w:val="0"/>
        <w:autoSpaceDE/>
        <w:autoSpaceDN/>
        <w:bidi w:val="0"/>
        <w:spacing w:line="579" w:lineRule="exact"/>
        <w:ind w:firstLine="640" w:firstLineChars="200"/>
        <w:textAlignment w:val="auto"/>
        <w:outlineLvl w:val="0"/>
        <w:rPr>
          <w:rFonts w:hint="default" w:ascii="Times New Roman" w:hAnsi="Times New Roman" w:eastAsia="仿宋_GB2312" w:cs="Times New Roman"/>
          <w:b w:val="0"/>
          <w:bCs w:val="0"/>
          <w:color w:val="auto"/>
          <w:sz w:val="32"/>
          <w:szCs w:val="32"/>
          <w:highlight w:val="none"/>
        </w:rPr>
      </w:pPr>
      <w:r>
        <w:rPr>
          <w:rFonts w:hint="default" w:ascii="Times New Roman" w:hAnsi="Times New Roman" w:eastAsia="仿宋_GB2312" w:cs="Times New Roman"/>
          <w:b w:val="0"/>
          <w:bCs w:val="0"/>
          <w:color w:val="auto"/>
          <w:sz w:val="32"/>
          <w:szCs w:val="32"/>
          <w:highlight w:val="none"/>
        </w:rPr>
        <w:t>——</w:t>
      </w:r>
      <w:r>
        <w:rPr>
          <w:rFonts w:hint="default" w:ascii="Times New Roman" w:hAnsi="Times New Roman" w:eastAsia="楷体_GB2312" w:cs="Times New Roman"/>
          <w:b w:val="0"/>
          <w:bCs w:val="0"/>
          <w:color w:val="auto"/>
          <w:sz w:val="32"/>
          <w:szCs w:val="32"/>
          <w:highlight w:val="none"/>
        </w:rPr>
        <w:t>坚持</w:t>
      </w:r>
      <w:r>
        <w:rPr>
          <w:rFonts w:hint="default" w:ascii="Times New Roman" w:hAnsi="Times New Roman" w:eastAsia="楷体_GB2312" w:cs="Times New Roman"/>
          <w:b w:val="0"/>
          <w:bCs w:val="0"/>
          <w:color w:val="auto"/>
          <w:sz w:val="32"/>
          <w:szCs w:val="32"/>
          <w:highlight w:val="none"/>
          <w:lang w:eastAsia="zh-CN"/>
        </w:rPr>
        <w:t>确</w:t>
      </w:r>
      <w:r>
        <w:rPr>
          <w:rFonts w:hint="default" w:ascii="Times New Roman" w:hAnsi="Times New Roman" w:eastAsia="楷体_GB2312" w:cs="Times New Roman"/>
          <w:b w:val="0"/>
          <w:bCs w:val="0"/>
          <w:color w:val="auto"/>
          <w:sz w:val="32"/>
          <w:szCs w:val="32"/>
          <w:highlight w:val="none"/>
        </w:rPr>
        <w:t>保重点与</w:t>
      </w:r>
      <w:r>
        <w:rPr>
          <w:rFonts w:hint="default" w:ascii="Times New Roman" w:hAnsi="Times New Roman" w:eastAsia="楷体_GB2312" w:cs="Times New Roman"/>
          <w:b w:val="0"/>
          <w:bCs w:val="0"/>
          <w:color w:val="auto"/>
          <w:sz w:val="32"/>
          <w:szCs w:val="32"/>
          <w:highlight w:val="none"/>
          <w:lang w:eastAsia="zh-CN"/>
        </w:rPr>
        <w:t>压</w:t>
      </w:r>
      <w:r>
        <w:rPr>
          <w:rFonts w:hint="default" w:ascii="Times New Roman" w:hAnsi="Times New Roman" w:eastAsia="楷体_GB2312" w:cs="Times New Roman"/>
          <w:b w:val="0"/>
          <w:bCs w:val="0"/>
          <w:color w:val="auto"/>
          <w:sz w:val="32"/>
          <w:szCs w:val="32"/>
          <w:highlight w:val="none"/>
        </w:rPr>
        <w:t>减一般</w:t>
      </w:r>
      <w:r>
        <w:rPr>
          <w:rFonts w:hint="default" w:ascii="Times New Roman" w:hAnsi="Times New Roman" w:eastAsia="楷体_GB2312" w:cs="Times New Roman"/>
          <w:b w:val="0"/>
          <w:bCs w:val="0"/>
          <w:color w:val="auto"/>
          <w:sz w:val="32"/>
          <w:szCs w:val="32"/>
          <w:highlight w:val="none"/>
          <w:lang w:eastAsia="zh-CN"/>
        </w:rPr>
        <w:t>“</w:t>
      </w:r>
      <w:r>
        <w:rPr>
          <w:rFonts w:hint="default" w:ascii="Times New Roman" w:hAnsi="Times New Roman" w:eastAsia="楷体_GB2312" w:cs="Times New Roman"/>
          <w:b w:val="0"/>
          <w:bCs w:val="0"/>
          <w:color w:val="auto"/>
          <w:sz w:val="32"/>
          <w:szCs w:val="32"/>
          <w:highlight w:val="none"/>
          <w:lang w:val="en-US" w:eastAsia="zh-CN"/>
        </w:rPr>
        <w:t>两手抓</w:t>
      </w:r>
      <w:r>
        <w:rPr>
          <w:rFonts w:hint="default" w:ascii="Times New Roman" w:hAnsi="Times New Roman" w:eastAsia="楷体_GB2312" w:cs="Times New Roman"/>
          <w:b w:val="0"/>
          <w:bCs w:val="0"/>
          <w:color w:val="auto"/>
          <w:sz w:val="32"/>
          <w:szCs w:val="32"/>
          <w:highlight w:val="none"/>
          <w:lang w:eastAsia="zh-CN"/>
        </w:rPr>
        <w:t>”</w:t>
      </w:r>
      <w:r>
        <w:rPr>
          <w:rFonts w:hint="default" w:ascii="Times New Roman" w:hAnsi="Times New Roman" w:eastAsia="楷体_GB2312" w:cs="Times New Roman"/>
          <w:b w:val="0"/>
          <w:bCs w:val="0"/>
          <w:color w:val="auto"/>
          <w:sz w:val="32"/>
          <w:szCs w:val="32"/>
          <w:highlight w:val="none"/>
        </w:rPr>
        <w:t>，</w:t>
      </w:r>
      <w:r>
        <w:rPr>
          <w:rFonts w:hint="default" w:ascii="Times New Roman" w:hAnsi="Times New Roman" w:eastAsia="楷体_GB2312" w:cs="Times New Roman"/>
          <w:b w:val="0"/>
          <w:bCs w:val="0"/>
          <w:color w:val="auto"/>
          <w:sz w:val="32"/>
          <w:szCs w:val="32"/>
          <w:highlight w:val="none"/>
          <w:lang w:eastAsia="zh-CN"/>
        </w:rPr>
        <w:t>强化</w:t>
      </w:r>
      <w:r>
        <w:rPr>
          <w:rFonts w:hint="default" w:ascii="Times New Roman" w:hAnsi="Times New Roman" w:eastAsia="楷体_GB2312" w:cs="Times New Roman"/>
          <w:b w:val="0"/>
          <w:bCs w:val="0"/>
          <w:color w:val="auto"/>
          <w:sz w:val="32"/>
          <w:szCs w:val="32"/>
          <w:highlight w:val="none"/>
        </w:rPr>
        <w:t>了</w:t>
      </w:r>
      <w:r>
        <w:rPr>
          <w:rFonts w:hint="default" w:ascii="Times New Roman" w:hAnsi="Times New Roman" w:eastAsia="楷体_GB2312" w:cs="Times New Roman"/>
          <w:b w:val="0"/>
          <w:bCs w:val="0"/>
          <w:color w:val="auto"/>
          <w:sz w:val="32"/>
          <w:szCs w:val="32"/>
          <w:highlight w:val="none"/>
          <w:lang w:eastAsia="zh-CN"/>
        </w:rPr>
        <w:t>支出</w:t>
      </w:r>
      <w:r>
        <w:rPr>
          <w:rFonts w:hint="default" w:ascii="Times New Roman" w:hAnsi="Times New Roman" w:eastAsia="楷体_GB2312" w:cs="Times New Roman"/>
          <w:b w:val="0"/>
          <w:bCs w:val="0"/>
          <w:color w:val="auto"/>
          <w:sz w:val="32"/>
          <w:szCs w:val="32"/>
          <w:highlight w:val="none"/>
        </w:rPr>
        <w:t>保障。</w:t>
      </w:r>
      <w:r>
        <w:rPr>
          <w:rFonts w:hint="default" w:ascii="Times New Roman" w:hAnsi="Times New Roman" w:eastAsia="仿宋_GB2312" w:cs="Times New Roman"/>
          <w:b w:val="0"/>
          <w:bCs w:val="0"/>
          <w:color w:val="auto"/>
          <w:sz w:val="32"/>
          <w:szCs w:val="32"/>
          <w:highlight w:val="none"/>
        </w:rPr>
        <w:t>牢固树立过“紧日子”思想，有保有压优化支出安排，着力压减一般性、非刚性支出</w:t>
      </w:r>
      <w:r>
        <w:rPr>
          <w:rFonts w:hint="default" w:ascii="Times New Roman" w:hAnsi="Times New Roman" w:eastAsia="仿宋_GB2312" w:cs="Times New Roman"/>
          <w:b w:val="0"/>
          <w:bCs w:val="0"/>
          <w:color w:val="auto"/>
          <w:sz w:val="32"/>
          <w:szCs w:val="32"/>
          <w:highlight w:val="none"/>
          <w:lang w:eastAsia="zh-CN"/>
        </w:rPr>
        <w:t>，</w:t>
      </w:r>
      <w:r>
        <w:rPr>
          <w:rFonts w:hint="default" w:ascii="Times New Roman" w:hAnsi="Times New Roman" w:eastAsia="仿宋_GB2312" w:cs="Times New Roman"/>
          <w:b w:val="0"/>
          <w:bCs w:val="0"/>
          <w:color w:val="auto"/>
          <w:sz w:val="32"/>
          <w:szCs w:val="32"/>
          <w:highlight w:val="none"/>
        </w:rPr>
        <w:t>千方百计盘活存量资金</w:t>
      </w:r>
      <w:r>
        <w:rPr>
          <w:rFonts w:hint="default" w:ascii="Times New Roman" w:hAnsi="Times New Roman" w:eastAsia="仿宋_GB2312" w:cs="Times New Roman"/>
          <w:b w:val="0"/>
          <w:bCs w:val="0"/>
          <w:color w:val="auto"/>
          <w:sz w:val="32"/>
          <w:szCs w:val="32"/>
          <w:highlight w:val="none"/>
          <w:lang w:eastAsia="zh-CN"/>
        </w:rPr>
        <w:t>，</w:t>
      </w:r>
      <w:r>
        <w:rPr>
          <w:rFonts w:hint="default" w:ascii="Times New Roman" w:hAnsi="Times New Roman" w:eastAsia="仿宋_GB2312" w:cs="Times New Roman"/>
          <w:b w:val="0"/>
          <w:bCs w:val="0"/>
          <w:color w:val="auto"/>
          <w:sz w:val="32"/>
          <w:szCs w:val="32"/>
          <w:highlight w:val="none"/>
          <w:lang w:val="en-US" w:eastAsia="zh-CN"/>
        </w:rPr>
        <w:t>加强重点支出保障</w:t>
      </w:r>
      <w:r>
        <w:rPr>
          <w:rFonts w:hint="default" w:ascii="Times New Roman" w:hAnsi="Times New Roman" w:eastAsia="仿宋_GB2312" w:cs="Times New Roman"/>
          <w:b w:val="0"/>
          <w:bCs w:val="0"/>
          <w:color w:val="auto"/>
          <w:sz w:val="32"/>
          <w:szCs w:val="32"/>
          <w:highlight w:val="none"/>
          <w:lang w:eastAsia="zh-CN"/>
        </w:rPr>
        <w:t>。</w:t>
      </w:r>
      <w:r>
        <w:rPr>
          <w:rFonts w:hint="default" w:ascii="Times New Roman" w:hAnsi="Times New Roman" w:eastAsia="仿宋_GB2312" w:cs="Times New Roman"/>
          <w:b w:val="0"/>
          <w:bCs w:val="0"/>
          <w:color w:val="auto"/>
          <w:sz w:val="32"/>
          <w:szCs w:val="32"/>
          <w:highlight w:val="none"/>
        </w:rPr>
        <w:t>全年累计压减年初预算7500余万元，清理特设专户收回结余结转资金9000余万元，集中有限财力</w:t>
      </w:r>
      <w:r>
        <w:rPr>
          <w:rFonts w:hint="default" w:ascii="Times New Roman" w:hAnsi="Times New Roman" w:eastAsia="仿宋_GB2312" w:cs="Times New Roman"/>
          <w:b w:val="0"/>
          <w:bCs w:val="0"/>
          <w:color w:val="auto"/>
          <w:sz w:val="32"/>
          <w:szCs w:val="32"/>
          <w:highlight w:val="none"/>
          <w:lang w:eastAsia="zh-CN"/>
        </w:rPr>
        <w:t>兜牢</w:t>
      </w:r>
      <w:r>
        <w:rPr>
          <w:rFonts w:hint="default" w:ascii="Times New Roman" w:hAnsi="Times New Roman" w:eastAsia="仿宋_GB2312" w:cs="Times New Roman"/>
          <w:b w:val="0"/>
          <w:bCs w:val="0"/>
          <w:color w:val="auto"/>
          <w:sz w:val="32"/>
          <w:szCs w:val="32"/>
          <w:highlight w:val="none"/>
        </w:rPr>
        <w:t>“三保”底线，保障经济社会发展必要支出需求。竭力保障疫情防控经费，开辟资金拨付“绿色通道”，启动紧急采购机制，全年投入疫情防控专项资金5000万元以上，为打赢疫情防控阻击战提供了有力支撑。优先保障民生投入，</w:t>
      </w:r>
      <w:r>
        <w:rPr>
          <w:rFonts w:hint="default" w:ascii="Times New Roman" w:hAnsi="Times New Roman" w:eastAsia="仿宋_GB2312" w:cs="Times New Roman"/>
          <w:b w:val="0"/>
          <w:bCs w:val="0"/>
          <w:color w:val="auto"/>
          <w:sz w:val="32"/>
          <w:szCs w:val="32"/>
          <w:highlight w:val="none"/>
          <w:lang w:val="en-US" w:eastAsia="zh-CN"/>
        </w:rPr>
        <w:t>全年民生支出</w:t>
      </w:r>
      <w:r>
        <w:rPr>
          <w:rFonts w:hint="default" w:ascii="Times New Roman" w:hAnsi="Times New Roman" w:eastAsia="仿宋_GB2312" w:cs="Times New Roman"/>
          <w:b w:val="0"/>
          <w:bCs w:val="0"/>
          <w:color w:val="auto"/>
          <w:sz w:val="32"/>
          <w:szCs w:val="32"/>
          <w:highlight w:val="none"/>
        </w:rPr>
        <w:t>占一般公共预算支出比重</w:t>
      </w:r>
      <w:r>
        <w:rPr>
          <w:rFonts w:hint="default" w:ascii="Times New Roman" w:hAnsi="Times New Roman" w:eastAsia="仿宋_GB2312" w:cs="Times New Roman"/>
          <w:b w:val="0"/>
          <w:bCs w:val="0"/>
          <w:color w:val="auto"/>
          <w:sz w:val="32"/>
          <w:szCs w:val="32"/>
          <w:highlight w:val="none"/>
          <w:lang w:val="en-US" w:eastAsia="zh-CN"/>
        </w:rPr>
        <w:t>达</w:t>
      </w:r>
      <w:r>
        <w:rPr>
          <w:rFonts w:hint="default" w:ascii="Times New Roman" w:hAnsi="Times New Roman" w:eastAsia="仿宋_GB2312" w:cs="Times New Roman"/>
          <w:b w:val="0"/>
          <w:bCs w:val="0"/>
          <w:color w:val="auto"/>
          <w:sz w:val="32"/>
          <w:szCs w:val="32"/>
          <w:highlight w:val="none"/>
        </w:rPr>
        <w:t>80%，</w:t>
      </w:r>
      <w:r>
        <w:rPr>
          <w:rFonts w:hint="default" w:ascii="Times New Roman" w:hAnsi="Times New Roman" w:eastAsia="仿宋_GB2312" w:cs="Times New Roman"/>
          <w:b w:val="0"/>
          <w:bCs w:val="0"/>
          <w:color w:val="auto"/>
          <w:sz w:val="32"/>
          <w:szCs w:val="32"/>
          <w:highlight w:val="none"/>
          <w:u w:val="none"/>
        </w:rPr>
        <w:t>其中教育支出4.54亿元，重点支持新建续建学校5所、新增学位9630个，大班额全面清零；医疗卫生支出1.68亿元，升级改造4个镇（街道）卫生院（服务中心）和26家村卫生室，建设区疾控中心核酸检测实验室，服务能力持续提升。</w:t>
      </w:r>
      <w:r>
        <w:rPr>
          <w:rFonts w:hint="default" w:ascii="Times New Roman" w:hAnsi="Times New Roman" w:eastAsia="仿宋_GB2312" w:cs="Times New Roman"/>
          <w:b w:val="0"/>
          <w:bCs w:val="0"/>
          <w:color w:val="auto"/>
          <w:sz w:val="32"/>
          <w:szCs w:val="32"/>
          <w:highlight w:val="none"/>
        </w:rPr>
        <w:t>统筹保障重点支出，全年筹集资金41.</w:t>
      </w:r>
      <w:r>
        <w:rPr>
          <w:rFonts w:hint="default" w:ascii="Times New Roman" w:hAnsi="Times New Roman" w:eastAsia="仿宋_GB2312" w:cs="Times New Roman"/>
          <w:b w:val="0"/>
          <w:bCs w:val="0"/>
          <w:color w:val="auto"/>
          <w:sz w:val="32"/>
          <w:szCs w:val="32"/>
          <w:highlight w:val="none"/>
          <w:lang w:val="en-US" w:eastAsia="zh-CN"/>
        </w:rPr>
        <w:t>8</w:t>
      </w:r>
      <w:r>
        <w:rPr>
          <w:rFonts w:hint="default" w:ascii="Times New Roman" w:hAnsi="Times New Roman" w:eastAsia="仿宋_GB2312" w:cs="Times New Roman"/>
          <w:b w:val="0"/>
          <w:bCs w:val="0"/>
          <w:color w:val="auto"/>
          <w:sz w:val="32"/>
          <w:szCs w:val="32"/>
          <w:highlight w:val="none"/>
        </w:rPr>
        <w:t>8亿元，支持高科集团动力谷自主创业园、武广新城片区等重点项目开发建设；争取债券资金</w:t>
      </w:r>
      <w:r>
        <w:rPr>
          <w:rFonts w:hint="default" w:ascii="Times New Roman" w:hAnsi="Times New Roman" w:eastAsia="仿宋_GB2312" w:cs="Times New Roman"/>
          <w:b w:val="0"/>
          <w:bCs w:val="0"/>
          <w:color w:val="auto"/>
          <w:sz w:val="32"/>
          <w:szCs w:val="32"/>
          <w:highlight w:val="none"/>
          <w:lang w:val="en-US" w:eastAsia="zh-CN"/>
        </w:rPr>
        <w:t>8</w:t>
      </w:r>
      <w:r>
        <w:rPr>
          <w:rFonts w:hint="default" w:ascii="Times New Roman" w:hAnsi="Times New Roman" w:eastAsia="仿宋_GB2312" w:cs="Times New Roman"/>
          <w:b w:val="0"/>
          <w:bCs w:val="0"/>
          <w:color w:val="auto"/>
          <w:sz w:val="32"/>
          <w:szCs w:val="32"/>
          <w:highlight w:val="none"/>
        </w:rPr>
        <w:t>.</w:t>
      </w:r>
      <w:r>
        <w:rPr>
          <w:rFonts w:hint="default" w:ascii="Times New Roman" w:hAnsi="Times New Roman" w:eastAsia="仿宋_GB2312" w:cs="Times New Roman"/>
          <w:b w:val="0"/>
          <w:bCs w:val="0"/>
          <w:color w:val="auto"/>
          <w:sz w:val="32"/>
          <w:szCs w:val="32"/>
          <w:highlight w:val="none"/>
          <w:lang w:val="en-US" w:eastAsia="zh-CN"/>
        </w:rPr>
        <w:t>2</w:t>
      </w:r>
      <w:r>
        <w:rPr>
          <w:rFonts w:hint="default" w:ascii="Times New Roman" w:hAnsi="Times New Roman" w:eastAsia="仿宋_GB2312" w:cs="Times New Roman"/>
          <w:b w:val="0"/>
          <w:bCs w:val="0"/>
          <w:color w:val="auto"/>
          <w:sz w:val="32"/>
          <w:szCs w:val="32"/>
          <w:highlight w:val="none"/>
        </w:rPr>
        <w:t>9亿元，加快园区、交通、水利、老旧小区改造等一批“两新一重”项目建设；向上争取到位各类资金20.89亿元，大力支持园政体制改革、污染防治、农村人居环境整治、长江流域禁捕退捕等重点工作和重大改革，</w:t>
      </w:r>
      <w:r>
        <w:rPr>
          <w:rFonts w:hint="default" w:ascii="Times New Roman" w:hAnsi="Times New Roman" w:eastAsia="仿宋_GB2312" w:cs="Times New Roman"/>
          <w:b w:val="0"/>
          <w:bCs w:val="0"/>
          <w:color w:val="auto"/>
          <w:sz w:val="32"/>
          <w:szCs w:val="32"/>
          <w:highlight w:val="none"/>
          <w:lang w:val="en-US" w:eastAsia="zh-CN"/>
        </w:rPr>
        <w:t>有效保障支出到位</w:t>
      </w:r>
      <w:r>
        <w:rPr>
          <w:rFonts w:hint="default" w:ascii="Times New Roman" w:hAnsi="Times New Roman" w:eastAsia="仿宋_GB2312" w:cs="Times New Roman"/>
          <w:b w:val="0"/>
          <w:bCs w:val="0"/>
          <w:color w:val="auto"/>
          <w:sz w:val="32"/>
          <w:szCs w:val="32"/>
          <w:highlight w:val="none"/>
        </w:rPr>
        <w:t>。</w:t>
      </w:r>
    </w:p>
    <w:p>
      <w:pPr>
        <w:pStyle w:val="2"/>
        <w:keepNext w:val="0"/>
        <w:keepLines w:val="0"/>
        <w:pageBreakBefore w:val="0"/>
        <w:widowControl w:val="0"/>
        <w:kinsoku/>
        <w:wordWrap/>
        <w:overflowPunct/>
        <w:topLinePunct w:val="0"/>
        <w:autoSpaceDE/>
        <w:autoSpaceDN/>
        <w:bidi w:val="0"/>
        <w:spacing w:after="0" w:line="579" w:lineRule="exact"/>
        <w:ind w:firstLine="640" w:firstLineChars="200"/>
        <w:textAlignment w:val="auto"/>
        <w:rPr>
          <w:rFonts w:hint="default" w:ascii="Times New Roman" w:hAnsi="Times New Roman" w:eastAsia="仿宋_GB2312" w:cs="Times New Roman"/>
          <w:b w:val="0"/>
          <w:bCs w:val="0"/>
          <w:color w:val="auto"/>
          <w:sz w:val="32"/>
          <w:szCs w:val="32"/>
          <w:highlight w:val="none"/>
        </w:rPr>
      </w:pPr>
      <w:r>
        <w:rPr>
          <w:rFonts w:hint="default" w:ascii="Times New Roman" w:hAnsi="Times New Roman" w:eastAsia="仿宋_GB2312" w:cs="Times New Roman"/>
          <w:b w:val="0"/>
          <w:bCs w:val="0"/>
          <w:color w:val="auto"/>
          <w:sz w:val="32"/>
          <w:szCs w:val="32"/>
          <w:highlight w:val="none"/>
        </w:rPr>
        <w:t>——</w:t>
      </w:r>
      <w:r>
        <w:rPr>
          <w:rFonts w:hint="default" w:ascii="Times New Roman" w:hAnsi="Times New Roman" w:eastAsia="楷体_GB2312" w:cs="Times New Roman"/>
          <w:b w:val="0"/>
          <w:bCs w:val="0"/>
          <w:color w:val="auto"/>
          <w:kern w:val="2"/>
          <w:sz w:val="32"/>
          <w:szCs w:val="32"/>
          <w:highlight w:val="none"/>
          <w:lang w:val="en-US" w:eastAsia="zh-CN" w:bidi="ar-SA"/>
        </w:rPr>
        <w:t>坚持外争支持与自我化债“同步走”，实现了减债降压。</w:t>
      </w:r>
      <w:r>
        <w:rPr>
          <w:rFonts w:hint="default" w:ascii="Times New Roman" w:hAnsi="Times New Roman" w:eastAsia="仿宋_GB2312" w:cs="Times New Roman"/>
          <w:b w:val="0"/>
          <w:bCs w:val="0"/>
          <w:color w:val="auto"/>
          <w:sz w:val="32"/>
          <w:szCs w:val="32"/>
          <w:highlight w:val="none"/>
        </w:rPr>
        <w:t>树立底线思维，</w:t>
      </w:r>
      <w:r>
        <w:rPr>
          <w:rFonts w:hint="default" w:ascii="Times New Roman" w:hAnsi="Times New Roman" w:eastAsia="仿宋_GB2312" w:cs="Times New Roman"/>
          <w:b w:val="0"/>
          <w:bCs w:val="0"/>
          <w:color w:val="auto"/>
          <w:sz w:val="32"/>
          <w:szCs w:val="32"/>
          <w:highlight w:val="none"/>
          <w:lang w:val="en-US" w:eastAsia="zh-CN"/>
        </w:rPr>
        <w:t>强化</w:t>
      </w:r>
      <w:r>
        <w:rPr>
          <w:rFonts w:hint="default" w:ascii="Times New Roman" w:hAnsi="Times New Roman" w:eastAsia="仿宋_GB2312" w:cs="Times New Roman"/>
          <w:b w:val="0"/>
          <w:bCs w:val="0"/>
          <w:color w:val="auto"/>
          <w:sz w:val="32"/>
          <w:szCs w:val="32"/>
          <w:highlight w:val="none"/>
        </w:rPr>
        <w:t>风险意识，注重外争政策支持和自我化债</w:t>
      </w:r>
      <w:r>
        <w:rPr>
          <w:rFonts w:hint="default" w:ascii="Times New Roman" w:hAnsi="Times New Roman" w:eastAsia="仿宋_GB2312" w:cs="Times New Roman"/>
          <w:b w:val="0"/>
          <w:bCs w:val="0"/>
          <w:color w:val="auto"/>
          <w:sz w:val="32"/>
          <w:szCs w:val="32"/>
          <w:highlight w:val="none"/>
          <w:lang w:val="en-US" w:eastAsia="zh-CN"/>
        </w:rPr>
        <w:t>协同</w:t>
      </w:r>
      <w:r>
        <w:rPr>
          <w:rFonts w:hint="default" w:ascii="Times New Roman" w:hAnsi="Times New Roman" w:eastAsia="仿宋_GB2312" w:cs="Times New Roman"/>
          <w:b w:val="0"/>
          <w:bCs w:val="0"/>
          <w:color w:val="auto"/>
          <w:sz w:val="32"/>
          <w:szCs w:val="32"/>
          <w:highlight w:val="none"/>
        </w:rPr>
        <w:t>发力，下好先手棋、打好主动仗，圆满完成年度化债任务，有效防范化解债务风险，</w:t>
      </w:r>
      <w:r>
        <w:rPr>
          <w:rFonts w:hint="default" w:ascii="Times New Roman" w:hAnsi="Times New Roman" w:eastAsia="仿宋_GB2312" w:cs="Times New Roman"/>
          <w:b w:val="0"/>
          <w:bCs w:val="0"/>
          <w:color w:val="auto"/>
          <w:sz w:val="32"/>
          <w:szCs w:val="32"/>
          <w:highlight w:val="none"/>
          <w:shd w:val="clear" w:color="auto" w:fill="FFFFFF"/>
        </w:rPr>
        <w:t>增强了财政可持续性。</w:t>
      </w:r>
      <w:r>
        <w:rPr>
          <w:rFonts w:hint="default" w:ascii="Times New Roman" w:hAnsi="Times New Roman" w:eastAsia="仿宋_GB2312" w:cs="Times New Roman"/>
          <w:b w:val="0"/>
          <w:bCs w:val="0"/>
          <w:color w:val="auto"/>
          <w:sz w:val="32"/>
          <w:szCs w:val="32"/>
          <w:highlight w:val="none"/>
        </w:rPr>
        <w:t>成功</w:t>
      </w:r>
      <w:r>
        <w:rPr>
          <w:rFonts w:hint="default" w:ascii="Times New Roman" w:hAnsi="Times New Roman" w:eastAsia="仿宋_GB2312" w:cs="Times New Roman"/>
          <w:b w:val="0"/>
          <w:bCs w:val="0"/>
          <w:color w:val="auto"/>
          <w:sz w:val="32"/>
          <w:szCs w:val="32"/>
          <w:highlight w:val="none"/>
          <w:lang w:eastAsia="zh-CN"/>
        </w:rPr>
        <w:t>获批</w:t>
      </w:r>
      <w:r>
        <w:rPr>
          <w:rFonts w:hint="default" w:ascii="Times New Roman" w:hAnsi="Times New Roman" w:eastAsia="仿宋_GB2312" w:cs="Times New Roman"/>
          <w:b w:val="0"/>
          <w:bCs w:val="0"/>
          <w:color w:val="auto"/>
          <w:sz w:val="32"/>
          <w:szCs w:val="32"/>
          <w:highlight w:val="none"/>
        </w:rPr>
        <w:t>全国建制县区隐性债务风险</w:t>
      </w:r>
      <w:r>
        <w:rPr>
          <w:rFonts w:hint="default" w:ascii="Times New Roman" w:hAnsi="Times New Roman" w:eastAsia="仿宋_GB2312" w:cs="Times New Roman"/>
          <w:b w:val="0"/>
          <w:bCs w:val="0"/>
          <w:color w:val="auto"/>
          <w:sz w:val="32"/>
          <w:szCs w:val="32"/>
          <w:highlight w:val="none"/>
          <w:lang w:val="en-US" w:eastAsia="zh-CN"/>
        </w:rPr>
        <w:t>化解</w:t>
      </w:r>
      <w:r>
        <w:rPr>
          <w:rFonts w:hint="default" w:ascii="Times New Roman" w:hAnsi="Times New Roman" w:eastAsia="仿宋_GB2312" w:cs="Times New Roman"/>
          <w:b w:val="0"/>
          <w:bCs w:val="0"/>
          <w:color w:val="auto"/>
          <w:sz w:val="32"/>
          <w:szCs w:val="32"/>
          <w:highlight w:val="none"/>
        </w:rPr>
        <w:t>试点区，</w:t>
      </w:r>
      <w:r>
        <w:rPr>
          <w:rFonts w:hint="default" w:ascii="Times New Roman" w:hAnsi="Times New Roman" w:eastAsia="仿宋_GB2312" w:cs="Times New Roman"/>
          <w:b w:val="0"/>
          <w:bCs w:val="0"/>
          <w:color w:val="auto"/>
          <w:sz w:val="32"/>
          <w:szCs w:val="32"/>
          <w:highlight w:val="none"/>
          <w:lang w:val="en-US" w:eastAsia="zh-CN"/>
        </w:rPr>
        <w:t>切实</w:t>
      </w:r>
      <w:r>
        <w:rPr>
          <w:rFonts w:hint="default" w:ascii="Times New Roman" w:hAnsi="Times New Roman" w:eastAsia="仿宋_GB2312" w:cs="Times New Roman"/>
          <w:b w:val="0"/>
          <w:bCs w:val="0"/>
          <w:color w:val="auto"/>
          <w:sz w:val="32"/>
          <w:szCs w:val="32"/>
          <w:highlight w:val="none"/>
        </w:rPr>
        <w:t>减轻化债压力，缓释化债和发展的矛盾。严格对照上级政策，清理甄别</w:t>
      </w:r>
      <w:r>
        <w:rPr>
          <w:rFonts w:hint="default" w:ascii="Times New Roman" w:hAnsi="Times New Roman" w:eastAsia="仿宋_GB2312" w:cs="Times New Roman"/>
          <w:b w:val="0"/>
          <w:bCs w:val="0"/>
          <w:color w:val="auto"/>
          <w:sz w:val="32"/>
          <w:szCs w:val="32"/>
          <w:highlight w:val="none"/>
          <w:lang w:val="en-US" w:eastAsia="zh-CN"/>
        </w:rPr>
        <w:t>经营性</w:t>
      </w:r>
      <w:r>
        <w:rPr>
          <w:rFonts w:hint="default" w:ascii="Times New Roman" w:hAnsi="Times New Roman" w:eastAsia="仿宋_GB2312" w:cs="Times New Roman"/>
          <w:b w:val="0"/>
          <w:bCs w:val="0"/>
          <w:color w:val="auto"/>
          <w:sz w:val="32"/>
          <w:szCs w:val="32"/>
          <w:highlight w:val="none"/>
        </w:rPr>
        <w:t>债务，减少关注类债务30.58亿元，关注类债务规模下降17.66%。探索实施</w:t>
      </w:r>
      <w:r>
        <w:rPr>
          <w:rFonts w:hint="default" w:ascii="Times New Roman" w:hAnsi="Times New Roman" w:eastAsia="仿宋_GB2312" w:cs="Times New Roman"/>
          <w:b w:val="0"/>
          <w:bCs w:val="0"/>
          <w:color w:val="auto"/>
          <w:sz w:val="32"/>
          <w:szCs w:val="32"/>
          <w:highlight w:val="none"/>
          <w:lang w:val="en-US" w:eastAsia="zh-CN"/>
        </w:rPr>
        <w:t>园</w:t>
      </w:r>
      <w:r>
        <w:rPr>
          <w:rFonts w:hint="default" w:ascii="Times New Roman" w:hAnsi="Times New Roman" w:eastAsia="仿宋_GB2312" w:cs="Times New Roman"/>
          <w:b w:val="0"/>
          <w:bCs w:val="0"/>
          <w:color w:val="auto"/>
          <w:sz w:val="32"/>
          <w:szCs w:val="32"/>
          <w:highlight w:val="none"/>
        </w:rPr>
        <w:t>区版“151”化债工作机制，想方设法通过预算安排、</w:t>
      </w:r>
      <w:r>
        <w:rPr>
          <w:rFonts w:hint="default" w:ascii="Times New Roman" w:hAnsi="Times New Roman" w:eastAsia="仿宋_GB2312" w:cs="Times New Roman"/>
          <w:b w:val="0"/>
          <w:bCs w:val="0"/>
          <w:color w:val="auto"/>
          <w:sz w:val="32"/>
          <w:szCs w:val="32"/>
          <w:highlight w:val="none"/>
          <w:lang w:val="en-US" w:eastAsia="zh-CN"/>
        </w:rPr>
        <w:t>土地收入</w:t>
      </w:r>
      <w:r>
        <w:rPr>
          <w:rFonts w:hint="default" w:ascii="Times New Roman" w:hAnsi="Times New Roman" w:eastAsia="仿宋_GB2312" w:cs="Times New Roman"/>
          <w:b w:val="0"/>
          <w:bCs w:val="0"/>
          <w:color w:val="auto"/>
          <w:sz w:val="32"/>
          <w:szCs w:val="32"/>
          <w:highlight w:val="none"/>
        </w:rPr>
        <w:t>等途径，</w:t>
      </w:r>
      <w:r>
        <w:rPr>
          <w:rFonts w:hint="default" w:ascii="Times New Roman" w:hAnsi="Times New Roman" w:eastAsia="仿宋_GB2312" w:cs="Times New Roman"/>
          <w:b w:val="0"/>
          <w:bCs w:val="0"/>
          <w:color w:val="auto"/>
          <w:sz w:val="32"/>
          <w:szCs w:val="32"/>
          <w:highlight w:val="none"/>
          <w:lang w:val="en-US" w:eastAsia="zh-CN"/>
        </w:rPr>
        <w:t>化解</w:t>
      </w:r>
      <w:r>
        <w:rPr>
          <w:rFonts w:hint="default" w:ascii="Times New Roman" w:hAnsi="Times New Roman" w:eastAsia="仿宋_GB2312" w:cs="Times New Roman"/>
          <w:b w:val="0"/>
          <w:bCs w:val="0"/>
          <w:color w:val="auto"/>
          <w:kern w:val="0"/>
          <w:sz w:val="32"/>
          <w:szCs w:val="32"/>
          <w:highlight w:val="none"/>
        </w:rPr>
        <w:t>政府隐性债务36.</w:t>
      </w:r>
      <w:r>
        <w:rPr>
          <w:rFonts w:hint="default" w:ascii="Times New Roman" w:hAnsi="Times New Roman" w:eastAsia="仿宋_GB2312" w:cs="Times New Roman"/>
          <w:b w:val="0"/>
          <w:bCs w:val="0"/>
          <w:color w:val="auto"/>
          <w:kern w:val="0"/>
          <w:sz w:val="32"/>
          <w:szCs w:val="32"/>
          <w:highlight w:val="none"/>
          <w:lang w:val="en-US" w:eastAsia="zh-CN"/>
        </w:rPr>
        <w:t>31</w:t>
      </w:r>
      <w:r>
        <w:rPr>
          <w:rFonts w:hint="default" w:ascii="Times New Roman" w:hAnsi="Times New Roman" w:eastAsia="仿宋_GB2312" w:cs="Times New Roman"/>
          <w:b w:val="0"/>
          <w:bCs w:val="0"/>
          <w:color w:val="auto"/>
          <w:kern w:val="0"/>
          <w:sz w:val="32"/>
          <w:szCs w:val="32"/>
          <w:highlight w:val="none"/>
        </w:rPr>
        <w:t>亿元，综合债务率</w:t>
      </w:r>
      <w:r>
        <w:rPr>
          <w:rFonts w:hint="default" w:ascii="Times New Roman" w:hAnsi="Times New Roman" w:eastAsia="仿宋_GB2312" w:cs="Times New Roman"/>
          <w:b w:val="0"/>
          <w:bCs w:val="0"/>
          <w:color w:val="auto"/>
          <w:sz w:val="32"/>
          <w:szCs w:val="32"/>
          <w:highlight w:val="none"/>
        </w:rPr>
        <w:t>下降10.1</w:t>
      </w:r>
      <w:r>
        <w:rPr>
          <w:rFonts w:hint="default" w:ascii="Times New Roman" w:hAnsi="Times New Roman" w:eastAsia="仿宋_GB2312" w:cs="Times New Roman"/>
          <w:b w:val="0"/>
          <w:bCs w:val="0"/>
          <w:color w:val="auto"/>
          <w:sz w:val="32"/>
          <w:szCs w:val="32"/>
          <w:highlight w:val="none"/>
          <w:lang w:val="en-US" w:eastAsia="zh-CN"/>
        </w:rPr>
        <w:t>9</w:t>
      </w:r>
      <w:r>
        <w:rPr>
          <w:rFonts w:hint="default" w:ascii="Times New Roman" w:hAnsi="Times New Roman" w:eastAsia="仿宋_GB2312" w:cs="Times New Roman"/>
          <w:b w:val="0"/>
          <w:bCs w:val="0"/>
          <w:color w:val="auto"/>
          <w:sz w:val="32"/>
          <w:szCs w:val="32"/>
          <w:highlight w:val="none"/>
        </w:rPr>
        <w:t>个百分点</w:t>
      </w:r>
      <w:r>
        <w:rPr>
          <w:rFonts w:hint="default" w:ascii="Times New Roman" w:hAnsi="Times New Roman" w:eastAsia="仿宋_GB2312" w:cs="Times New Roman"/>
          <w:b w:val="0"/>
          <w:bCs w:val="0"/>
          <w:color w:val="auto"/>
          <w:kern w:val="0"/>
          <w:sz w:val="32"/>
          <w:szCs w:val="32"/>
          <w:highlight w:val="none"/>
        </w:rPr>
        <w:t>。</w:t>
      </w:r>
    </w:p>
    <w:p>
      <w:pPr>
        <w:keepNext w:val="0"/>
        <w:keepLines w:val="0"/>
        <w:pageBreakBefore w:val="0"/>
        <w:widowControl w:val="0"/>
        <w:kinsoku/>
        <w:wordWrap/>
        <w:overflowPunct/>
        <w:topLinePunct w:val="0"/>
        <w:autoSpaceDE/>
        <w:autoSpaceDN/>
        <w:bidi w:val="0"/>
        <w:spacing w:line="579" w:lineRule="exact"/>
        <w:ind w:firstLine="640" w:firstLineChars="200"/>
        <w:textAlignment w:val="auto"/>
        <w:rPr>
          <w:rFonts w:hint="default" w:ascii="Times New Roman" w:hAnsi="Times New Roman" w:eastAsia="仿宋_GB2312" w:cs="Times New Roman"/>
          <w:b w:val="0"/>
          <w:bCs w:val="0"/>
          <w:color w:val="auto"/>
          <w:sz w:val="32"/>
          <w:szCs w:val="32"/>
          <w:highlight w:val="none"/>
        </w:rPr>
      </w:pPr>
      <w:r>
        <w:rPr>
          <w:rFonts w:hint="default" w:ascii="Times New Roman" w:hAnsi="Times New Roman" w:eastAsia="仿宋_GB2312" w:cs="Times New Roman"/>
          <w:b w:val="0"/>
          <w:bCs w:val="0"/>
          <w:color w:val="auto"/>
          <w:sz w:val="32"/>
          <w:szCs w:val="32"/>
          <w:highlight w:val="none"/>
        </w:rPr>
        <w:t>——</w:t>
      </w:r>
      <w:r>
        <w:rPr>
          <w:rFonts w:hint="default" w:ascii="Times New Roman" w:hAnsi="Times New Roman" w:eastAsia="楷体_GB2312" w:cs="Times New Roman"/>
          <w:b w:val="0"/>
          <w:bCs w:val="0"/>
          <w:color w:val="auto"/>
          <w:kern w:val="2"/>
          <w:sz w:val="32"/>
          <w:szCs w:val="32"/>
          <w:highlight w:val="none"/>
          <w:lang w:val="en-US" w:eastAsia="zh-CN" w:bidi="ar-SA"/>
        </w:rPr>
        <w:t>坚持制度规范与改革创新“双促进”，提升了治理效能。</w:t>
      </w:r>
      <w:r>
        <w:rPr>
          <w:rFonts w:hint="default" w:ascii="Times New Roman" w:hAnsi="Times New Roman" w:eastAsia="仿宋_GB2312" w:cs="Times New Roman"/>
          <w:b w:val="0"/>
          <w:bCs w:val="0"/>
          <w:color w:val="auto"/>
          <w:kern w:val="2"/>
          <w:sz w:val="32"/>
          <w:szCs w:val="32"/>
          <w:highlight w:val="none"/>
          <w:lang w:val="en-US" w:eastAsia="zh-CN" w:bidi="ar-SA"/>
        </w:rPr>
        <w:t>一方面</w:t>
      </w:r>
      <w:r>
        <w:rPr>
          <w:rFonts w:hint="default" w:ascii="Times New Roman" w:hAnsi="Times New Roman" w:eastAsia="仿宋_GB2312" w:cs="Times New Roman"/>
          <w:b w:val="0"/>
          <w:bCs w:val="0"/>
          <w:color w:val="auto"/>
          <w:sz w:val="32"/>
          <w:szCs w:val="32"/>
          <w:highlight w:val="none"/>
        </w:rPr>
        <w:t>着力从预算管理、绩效管理入手，大力推进制度规范、流程再造和管理创新，用制度创新促改革</w:t>
      </w:r>
      <w:r>
        <w:rPr>
          <w:rFonts w:hint="default" w:ascii="Times New Roman" w:hAnsi="Times New Roman" w:eastAsia="仿宋_GB2312" w:cs="Times New Roman"/>
          <w:b w:val="0"/>
          <w:bCs w:val="0"/>
          <w:color w:val="auto"/>
          <w:sz w:val="32"/>
          <w:szCs w:val="32"/>
          <w:highlight w:val="none"/>
          <w:lang w:eastAsia="zh-CN"/>
        </w:rPr>
        <w:t>、</w:t>
      </w:r>
      <w:r>
        <w:rPr>
          <w:rFonts w:hint="default" w:ascii="Times New Roman" w:hAnsi="Times New Roman" w:eastAsia="仿宋_GB2312" w:cs="Times New Roman"/>
          <w:b w:val="0"/>
          <w:bCs w:val="0"/>
          <w:color w:val="auto"/>
          <w:sz w:val="32"/>
          <w:szCs w:val="32"/>
          <w:highlight w:val="none"/>
        </w:rPr>
        <w:t>堵漏洞、补短板，</w:t>
      </w:r>
      <w:r>
        <w:rPr>
          <w:rFonts w:hint="default" w:ascii="Times New Roman" w:hAnsi="Times New Roman" w:eastAsia="仿宋_GB2312" w:cs="Times New Roman"/>
          <w:b w:val="0"/>
          <w:bCs w:val="0"/>
          <w:color w:val="auto"/>
          <w:sz w:val="32"/>
          <w:szCs w:val="32"/>
          <w:highlight w:val="none"/>
          <w:lang w:val="en-US" w:eastAsia="zh-CN"/>
        </w:rPr>
        <w:t>积极构建</w:t>
      </w:r>
      <w:r>
        <w:rPr>
          <w:rFonts w:hint="default" w:ascii="Times New Roman" w:hAnsi="Times New Roman" w:eastAsia="仿宋_GB2312" w:cs="Times New Roman"/>
          <w:b w:val="0"/>
          <w:bCs w:val="0"/>
          <w:color w:val="auto"/>
          <w:sz w:val="32"/>
          <w:szCs w:val="32"/>
          <w:highlight w:val="none"/>
        </w:rPr>
        <w:t>“大财政”治理的新格局。聚焦预算、乡镇财政、国有资产等管理的薄弱环节，深入调研，先后出台了《关于进一步贯彻过“紧日子”思想严格财政支出管理的通知》《关于进一步规范区直预算单位特设专户管理的通知》《关于进一步加强基层财政财务管理的通知》等系列制度，进一步夯实打牢制度基础，严格以制度管资金资产。</w:t>
      </w:r>
      <w:r>
        <w:rPr>
          <w:rFonts w:hint="default" w:ascii="Times New Roman" w:hAnsi="Times New Roman" w:eastAsia="仿宋_GB2312" w:cs="Times New Roman"/>
          <w:b w:val="0"/>
          <w:bCs w:val="0"/>
          <w:color w:val="auto"/>
          <w:sz w:val="32"/>
          <w:szCs w:val="32"/>
          <w:highlight w:val="none"/>
          <w:lang w:val="en-US" w:eastAsia="zh-CN"/>
        </w:rPr>
        <w:t>另一方面</w:t>
      </w:r>
      <w:r>
        <w:rPr>
          <w:rFonts w:hint="default" w:ascii="Times New Roman" w:hAnsi="Times New Roman" w:eastAsia="仿宋_GB2312" w:cs="Times New Roman"/>
          <w:b w:val="0"/>
          <w:bCs w:val="0"/>
          <w:color w:val="auto"/>
          <w:sz w:val="32"/>
          <w:szCs w:val="32"/>
          <w:highlight w:val="none"/>
        </w:rPr>
        <w:t>根据部省统一部署，</w:t>
      </w:r>
      <w:r>
        <w:rPr>
          <w:rFonts w:hint="default" w:ascii="Times New Roman" w:hAnsi="Times New Roman" w:eastAsia="仿宋_GB2312" w:cs="Times New Roman"/>
          <w:b w:val="0"/>
          <w:bCs w:val="0"/>
          <w:color w:val="auto"/>
          <w:sz w:val="32"/>
          <w:szCs w:val="32"/>
          <w:highlight w:val="none"/>
          <w:lang w:eastAsia="zh-CN"/>
        </w:rPr>
        <w:t>积极推进</w:t>
      </w:r>
      <w:r>
        <w:rPr>
          <w:rFonts w:hint="default" w:ascii="Times New Roman" w:hAnsi="Times New Roman" w:eastAsia="仿宋_GB2312" w:cs="Times New Roman"/>
          <w:b w:val="0"/>
          <w:bCs w:val="0"/>
          <w:color w:val="auto"/>
          <w:sz w:val="32"/>
          <w:szCs w:val="32"/>
          <w:highlight w:val="none"/>
        </w:rPr>
        <w:t>预算管理一体化改革，新老系统成功切换对接、平稳上线，财政信息化建设跃上新台阶。坚持绩效预算理念不动摇，选取农村人居环境整治、“四类房”整治、惠民服务资金等11个民生实事项目，委托第三方开展重点评价，</w:t>
      </w:r>
      <w:r>
        <w:rPr>
          <w:rFonts w:hint="default" w:ascii="Times New Roman" w:hAnsi="Times New Roman" w:eastAsia="仿宋_GB2312" w:cs="Times New Roman"/>
          <w:b w:val="0"/>
          <w:bCs w:val="0"/>
          <w:color w:val="auto"/>
          <w:sz w:val="32"/>
          <w:szCs w:val="32"/>
          <w:highlight w:val="none"/>
          <w:lang w:eastAsia="zh-CN"/>
        </w:rPr>
        <w:t>有效提升财政资金使用效益</w:t>
      </w:r>
      <w:r>
        <w:rPr>
          <w:rFonts w:hint="default" w:ascii="Times New Roman" w:hAnsi="Times New Roman" w:eastAsia="仿宋_GB2312" w:cs="Times New Roman"/>
          <w:b w:val="0"/>
          <w:bCs w:val="0"/>
          <w:color w:val="auto"/>
          <w:sz w:val="32"/>
          <w:szCs w:val="32"/>
          <w:highlight w:val="none"/>
        </w:rPr>
        <w:t>。全面开展全区会计信息质量监督检查，</w:t>
      </w:r>
      <w:r>
        <w:rPr>
          <w:rFonts w:hint="default" w:ascii="Times New Roman" w:hAnsi="Times New Roman" w:eastAsia="仿宋_GB2312" w:cs="Times New Roman"/>
          <w:b w:val="0"/>
          <w:bCs w:val="0"/>
          <w:color w:val="auto"/>
          <w:sz w:val="32"/>
          <w:szCs w:val="32"/>
          <w:highlight w:val="none"/>
          <w:lang w:val="en-US" w:eastAsia="zh-CN"/>
        </w:rPr>
        <w:t>组织</w:t>
      </w:r>
      <w:r>
        <w:rPr>
          <w:rFonts w:hint="default" w:ascii="Times New Roman" w:hAnsi="Times New Roman" w:eastAsia="仿宋_GB2312" w:cs="Times New Roman"/>
          <w:b w:val="0"/>
          <w:bCs w:val="0"/>
          <w:color w:val="auto"/>
          <w:sz w:val="32"/>
          <w:szCs w:val="32"/>
          <w:highlight w:val="none"/>
        </w:rPr>
        <w:t>财务人员警示教育和业务专题培训，督促整章建制，健全单位内审内控制度。着力推进历史遗留项目、重点项目结算评审，全年共审结财政性投资项目255个，审减金额1.01亿元，平均审减率为7.27%。政府采购电子卖场改革有序推进，全年实现网上交易0.91亿元，得到省市财政充分肯定。</w:t>
      </w:r>
    </w:p>
    <w:p>
      <w:pPr>
        <w:keepNext w:val="0"/>
        <w:keepLines w:val="0"/>
        <w:pageBreakBefore w:val="0"/>
        <w:widowControl w:val="0"/>
        <w:kinsoku/>
        <w:wordWrap/>
        <w:overflowPunct/>
        <w:topLinePunct w:val="0"/>
        <w:autoSpaceDE/>
        <w:autoSpaceDN/>
        <w:bidi w:val="0"/>
        <w:spacing w:line="579" w:lineRule="exact"/>
        <w:ind w:firstLine="640" w:firstLineChars="200"/>
        <w:textAlignment w:val="auto"/>
        <w:rPr>
          <w:rFonts w:hint="default" w:ascii="Times New Roman" w:hAnsi="Times New Roman" w:eastAsia="仿宋_GB2312" w:cs="Times New Roman"/>
          <w:b w:val="0"/>
          <w:bCs w:val="0"/>
          <w:color w:val="auto"/>
          <w:kern w:val="2"/>
          <w:sz w:val="32"/>
          <w:szCs w:val="32"/>
          <w:highlight w:val="none"/>
          <w:lang w:val="en-US" w:eastAsia="zh-CN" w:bidi="ar-SA"/>
        </w:rPr>
      </w:pPr>
      <w:r>
        <w:rPr>
          <w:rFonts w:hint="default" w:ascii="Times New Roman" w:hAnsi="Times New Roman" w:eastAsia="仿宋_GB2312" w:cs="Times New Roman"/>
          <w:b w:val="0"/>
          <w:bCs w:val="0"/>
          <w:color w:val="auto"/>
          <w:kern w:val="2"/>
          <w:sz w:val="32"/>
          <w:szCs w:val="32"/>
          <w:highlight w:val="none"/>
          <w:lang w:val="en-US" w:eastAsia="zh-CN" w:bidi="ar-SA"/>
        </w:rPr>
        <w:t>各位代表，伴随2020年预算执行基本完成，标志着“十三五”期间全区财政工作顺利收官。五年来的不懈努力、接续奋斗，新区财政工作提质增效，成果显著。“十三五”时期，新区一般公共预算收入在认真落实营业税改征增值税等一系列减税降费措施、压减做实非税收入的情况下，分别突破70亿元、80亿元大关，年均增幅达到7.1%；地方一般预算收入分别跨越40亿元、50亿元台阶，年均增幅达到6.5%；贯彻落实省政府“财政收入质量提升三年行动计划”，非税占比由2016年的37.16%下降至24.71%。同时坚持节用裕民，盘活存量，用好增量，一般公共预算支出年均增幅14.6%，“三保”支出足额保障，民生支出占一般公共预算支出比重稳定在70%以上，助推了脱贫攻坚、污染防治、科技创新、教育医疗、社保就业等工作有序开展；重点支持了产业链建设、园区发展、区属国有企业转型升级。这些成绩的取得离不开工委、管委会、区委的科学决策、坚强领导，离不开区人大、区政协的监督指导、大力支持，离不开全区各级各部门的通力配合和不懈奋斗。</w:t>
      </w:r>
    </w:p>
    <w:p>
      <w:pPr>
        <w:keepNext w:val="0"/>
        <w:keepLines w:val="0"/>
        <w:pageBreakBefore w:val="0"/>
        <w:widowControl w:val="0"/>
        <w:kinsoku/>
        <w:wordWrap/>
        <w:overflowPunct/>
        <w:topLinePunct w:val="0"/>
        <w:autoSpaceDE/>
        <w:autoSpaceDN/>
        <w:bidi w:val="0"/>
        <w:spacing w:line="579" w:lineRule="exact"/>
        <w:ind w:firstLine="640" w:firstLineChars="200"/>
        <w:textAlignment w:val="auto"/>
        <w:rPr>
          <w:rFonts w:hint="default" w:ascii="Times New Roman" w:hAnsi="Times New Roman" w:eastAsia="仿宋_GB2312" w:cs="Times New Roman"/>
          <w:b w:val="0"/>
          <w:bCs w:val="0"/>
          <w:color w:val="auto"/>
          <w:sz w:val="32"/>
          <w:szCs w:val="32"/>
          <w:highlight w:val="none"/>
        </w:rPr>
      </w:pPr>
      <w:r>
        <w:rPr>
          <w:rFonts w:hint="default" w:ascii="Times New Roman" w:hAnsi="Times New Roman" w:eastAsia="仿宋_GB2312" w:cs="Times New Roman"/>
          <w:b w:val="0"/>
          <w:bCs w:val="0"/>
          <w:color w:val="auto"/>
          <w:sz w:val="32"/>
          <w:szCs w:val="32"/>
          <w:highlight w:val="none"/>
        </w:rPr>
        <w:t>同时，我们也清醒地看到，区财政总体形势依然严峻，“紧平衡”将成为新常态。一是收入增长后劲不足。部分传统支柱税源企业贡献减弱，房地产及土地市场面临持续萎缩，培育新兴经济增长点有待时日，加上减税降费以及疫情防控常态化等因素持续叠加，制约收入增长不确定因素增多。二是刚性支出保障更紧。教育、社保、乡村振兴、产业转型等支出持续增加，特别是在中央特别国债、特殊转移支付等政策相继退坡退出情况下，收支矛盾</w:t>
      </w:r>
      <w:r>
        <w:rPr>
          <w:rFonts w:hint="default" w:ascii="Times New Roman" w:hAnsi="Times New Roman" w:eastAsia="仿宋_GB2312" w:cs="Times New Roman"/>
          <w:b w:val="0"/>
          <w:bCs w:val="0"/>
          <w:color w:val="auto"/>
          <w:sz w:val="32"/>
          <w:szCs w:val="32"/>
          <w:highlight w:val="none"/>
          <w:lang w:val="en-US" w:eastAsia="zh-CN"/>
        </w:rPr>
        <w:t>将</w:t>
      </w:r>
      <w:r>
        <w:rPr>
          <w:rFonts w:hint="default" w:ascii="Times New Roman" w:hAnsi="Times New Roman" w:eastAsia="仿宋_GB2312" w:cs="Times New Roman"/>
          <w:b w:val="0"/>
          <w:bCs w:val="0"/>
          <w:color w:val="auto"/>
          <w:sz w:val="32"/>
          <w:szCs w:val="32"/>
          <w:highlight w:val="none"/>
        </w:rPr>
        <w:t>更为突出。三是化债压力仍居高位。今后几年我区处于还本付息高峰期，政府债务风险防控压力仍将持续。四是财政改革任重道远。对</w:t>
      </w:r>
      <w:r>
        <w:rPr>
          <w:rFonts w:hint="default" w:ascii="Times New Roman" w:hAnsi="Times New Roman" w:eastAsia="仿宋_GB2312" w:cs="Times New Roman"/>
          <w:b w:val="0"/>
          <w:bCs w:val="0"/>
          <w:color w:val="auto"/>
          <w:sz w:val="32"/>
          <w:szCs w:val="32"/>
          <w:highlight w:val="none"/>
          <w:lang w:val="en-US" w:eastAsia="zh-CN"/>
        </w:rPr>
        <w:t>标</w:t>
      </w:r>
      <w:r>
        <w:rPr>
          <w:rFonts w:hint="default" w:ascii="Times New Roman" w:hAnsi="Times New Roman" w:eastAsia="仿宋_GB2312" w:cs="Times New Roman"/>
          <w:b w:val="0"/>
          <w:bCs w:val="0"/>
          <w:color w:val="auto"/>
          <w:sz w:val="32"/>
          <w:szCs w:val="32"/>
          <w:highlight w:val="none"/>
        </w:rPr>
        <w:t>现代财政制度建设要求，财政改革还需持续发力。对此，我们将积极正视，研究切实可行的措施</w:t>
      </w:r>
      <w:r>
        <w:rPr>
          <w:rFonts w:hint="default" w:ascii="Times New Roman" w:hAnsi="Times New Roman" w:eastAsia="仿宋_GB2312" w:cs="Times New Roman"/>
          <w:b w:val="0"/>
          <w:bCs w:val="0"/>
          <w:color w:val="auto"/>
          <w:sz w:val="32"/>
          <w:szCs w:val="32"/>
          <w:highlight w:val="none"/>
          <w:lang w:val="en-US" w:eastAsia="zh-CN"/>
        </w:rPr>
        <w:t>努力</w:t>
      </w:r>
      <w:r>
        <w:rPr>
          <w:rFonts w:hint="default" w:ascii="Times New Roman" w:hAnsi="Times New Roman" w:eastAsia="仿宋_GB2312" w:cs="Times New Roman"/>
          <w:b w:val="0"/>
          <w:bCs w:val="0"/>
          <w:color w:val="auto"/>
          <w:sz w:val="32"/>
          <w:szCs w:val="32"/>
          <w:highlight w:val="none"/>
        </w:rPr>
        <w:t>加以解决。</w:t>
      </w:r>
    </w:p>
    <w:p>
      <w:pPr>
        <w:keepNext w:val="0"/>
        <w:keepLines w:val="0"/>
        <w:pageBreakBefore w:val="0"/>
        <w:widowControl w:val="0"/>
        <w:kinsoku/>
        <w:wordWrap/>
        <w:overflowPunct/>
        <w:topLinePunct w:val="0"/>
        <w:autoSpaceDE/>
        <w:autoSpaceDN/>
        <w:bidi w:val="0"/>
        <w:spacing w:line="579" w:lineRule="exact"/>
        <w:ind w:firstLine="640" w:firstLineChars="200"/>
        <w:textAlignment w:val="auto"/>
        <w:rPr>
          <w:rFonts w:hint="default" w:ascii="Times New Roman" w:hAnsi="Times New Roman" w:eastAsia="黑体" w:cs="Times New Roman"/>
          <w:b w:val="0"/>
          <w:bCs w:val="0"/>
          <w:color w:val="auto"/>
          <w:sz w:val="32"/>
          <w:szCs w:val="32"/>
          <w:highlight w:val="none"/>
        </w:rPr>
      </w:pPr>
      <w:r>
        <w:rPr>
          <w:rFonts w:hint="default" w:ascii="Times New Roman" w:hAnsi="Times New Roman" w:eastAsia="黑体" w:cs="Times New Roman"/>
          <w:b w:val="0"/>
          <w:bCs w:val="0"/>
          <w:color w:val="auto"/>
          <w:kern w:val="0"/>
          <w:sz w:val="32"/>
          <w:szCs w:val="32"/>
          <w:highlight w:val="none"/>
        </w:rPr>
        <w:t>二、2021年区本级财政预算草案</w:t>
      </w:r>
    </w:p>
    <w:p>
      <w:pPr>
        <w:keepNext w:val="0"/>
        <w:keepLines w:val="0"/>
        <w:pageBreakBefore w:val="0"/>
        <w:widowControl w:val="0"/>
        <w:tabs>
          <w:tab w:val="left" w:pos="7560"/>
        </w:tabs>
        <w:kinsoku/>
        <w:wordWrap/>
        <w:overflowPunct/>
        <w:topLinePunct w:val="0"/>
        <w:autoSpaceDE/>
        <w:autoSpaceDN/>
        <w:bidi w:val="0"/>
        <w:adjustRightInd w:val="0"/>
        <w:snapToGrid w:val="0"/>
        <w:spacing w:line="579" w:lineRule="exact"/>
        <w:ind w:firstLine="640" w:firstLineChars="200"/>
        <w:textAlignment w:val="auto"/>
        <w:rPr>
          <w:rFonts w:hint="default" w:ascii="Times New Roman" w:hAnsi="Times New Roman" w:eastAsia="仿宋_GB2312" w:cs="Times New Roman"/>
          <w:b w:val="0"/>
          <w:bCs w:val="0"/>
          <w:color w:val="auto"/>
          <w:sz w:val="32"/>
          <w:szCs w:val="32"/>
          <w:highlight w:val="none"/>
        </w:rPr>
      </w:pPr>
      <w:r>
        <w:rPr>
          <w:rFonts w:hint="default" w:ascii="Times New Roman" w:hAnsi="Times New Roman" w:eastAsia="仿宋_GB2312" w:cs="Times New Roman"/>
          <w:b w:val="0"/>
          <w:bCs w:val="0"/>
          <w:color w:val="auto"/>
          <w:sz w:val="32"/>
          <w:szCs w:val="32"/>
          <w:highlight w:val="none"/>
        </w:rPr>
        <w:t>2021年预算编制的指导思想是：以习近平新时代中国特色社会主义思想为指导，全面落实中央、省、市、区各项决策部署，认真贯彻《预算法》和《预算法实施条例》，大力实施“三高四新”战略，支持创新驱动、转型升级，全力服务“六稳”“六保”工作，推动高质量发展。</w:t>
      </w:r>
      <w:r>
        <w:rPr>
          <w:rFonts w:hint="default" w:ascii="Times New Roman" w:hAnsi="Times New Roman" w:eastAsia="仿宋_GB2312" w:cs="Times New Roman"/>
          <w:b w:val="0"/>
          <w:bCs w:val="0"/>
          <w:color w:val="auto"/>
          <w:sz w:val="32"/>
          <w:szCs w:val="32"/>
          <w:highlight w:val="none"/>
          <w:lang w:val="en-US" w:eastAsia="zh-CN"/>
        </w:rPr>
        <w:t>注重</w:t>
      </w:r>
      <w:r>
        <w:rPr>
          <w:rFonts w:hint="default" w:ascii="Times New Roman" w:hAnsi="Times New Roman" w:eastAsia="仿宋_GB2312" w:cs="Times New Roman"/>
          <w:b w:val="0"/>
          <w:bCs w:val="0"/>
          <w:color w:val="auto"/>
          <w:spacing w:val="-2"/>
          <w:sz w:val="32"/>
          <w:szCs w:val="32"/>
          <w:highlight w:val="none"/>
        </w:rPr>
        <w:t>积极的财政政策提质增效、更可持续；加强财政资源统筹，</w:t>
      </w:r>
      <w:r>
        <w:rPr>
          <w:rFonts w:hint="default" w:ascii="Times New Roman" w:hAnsi="Times New Roman" w:eastAsia="仿宋_GB2312" w:cs="Times New Roman"/>
          <w:b w:val="0"/>
          <w:bCs w:val="0"/>
          <w:color w:val="auto"/>
          <w:spacing w:val="-2"/>
          <w:sz w:val="32"/>
          <w:szCs w:val="32"/>
          <w:highlight w:val="none"/>
          <w:lang w:val="en-US" w:eastAsia="zh-CN"/>
        </w:rPr>
        <w:t>致力深化各项改革，做大收入盘子，</w:t>
      </w:r>
      <w:r>
        <w:rPr>
          <w:rFonts w:hint="default" w:ascii="Times New Roman" w:hAnsi="Times New Roman" w:eastAsia="仿宋_GB2312" w:cs="Times New Roman"/>
          <w:b w:val="0"/>
          <w:bCs w:val="0"/>
          <w:color w:val="auto"/>
          <w:spacing w:val="-2"/>
          <w:sz w:val="32"/>
          <w:szCs w:val="32"/>
          <w:highlight w:val="none"/>
        </w:rPr>
        <w:t>优化支出结构，增强中央和省市区重大战略任务财力保障；</w:t>
      </w:r>
      <w:r>
        <w:rPr>
          <w:rFonts w:hint="default" w:ascii="Times New Roman" w:hAnsi="Times New Roman" w:eastAsia="仿宋_GB2312" w:cs="Times New Roman"/>
          <w:b w:val="0"/>
          <w:bCs w:val="0"/>
          <w:color w:val="auto"/>
          <w:spacing w:val="-2"/>
          <w:sz w:val="32"/>
          <w:szCs w:val="32"/>
          <w:highlight w:val="none"/>
          <w:lang w:val="en-US" w:eastAsia="zh-CN"/>
        </w:rPr>
        <w:t>继续严格</w:t>
      </w:r>
      <w:r>
        <w:rPr>
          <w:rFonts w:hint="default" w:ascii="Times New Roman" w:hAnsi="Times New Roman" w:eastAsia="仿宋_GB2312" w:cs="Times New Roman"/>
          <w:b w:val="0"/>
          <w:bCs w:val="0"/>
          <w:color w:val="auto"/>
          <w:spacing w:val="-2"/>
          <w:sz w:val="32"/>
          <w:szCs w:val="32"/>
          <w:highlight w:val="none"/>
        </w:rPr>
        <w:t>落实党政机关过“紧日子”要求，</w:t>
      </w:r>
      <w:r>
        <w:rPr>
          <w:rFonts w:hint="default" w:ascii="Times New Roman" w:hAnsi="Times New Roman" w:eastAsia="仿宋_GB2312" w:cs="Times New Roman"/>
          <w:b w:val="0"/>
          <w:bCs w:val="0"/>
          <w:color w:val="auto"/>
          <w:spacing w:val="-2"/>
          <w:sz w:val="32"/>
          <w:szCs w:val="32"/>
          <w:highlight w:val="none"/>
          <w:lang w:val="en-US" w:eastAsia="zh-CN"/>
        </w:rPr>
        <w:t>厉行节约、</w:t>
      </w:r>
      <w:r>
        <w:rPr>
          <w:rFonts w:hint="default" w:ascii="Times New Roman" w:hAnsi="Times New Roman" w:eastAsia="仿宋_GB2312" w:cs="Times New Roman"/>
          <w:b w:val="0"/>
          <w:bCs w:val="0"/>
          <w:color w:val="auto"/>
          <w:spacing w:val="-2"/>
          <w:sz w:val="32"/>
          <w:szCs w:val="32"/>
          <w:highlight w:val="none"/>
        </w:rPr>
        <w:t>精打细算</w:t>
      </w:r>
      <w:r>
        <w:rPr>
          <w:rFonts w:hint="default" w:ascii="Times New Roman" w:hAnsi="Times New Roman" w:eastAsia="仿宋_GB2312" w:cs="Times New Roman"/>
          <w:b w:val="0"/>
          <w:bCs w:val="0"/>
          <w:color w:val="auto"/>
          <w:spacing w:val="-2"/>
          <w:sz w:val="32"/>
          <w:szCs w:val="32"/>
          <w:highlight w:val="none"/>
          <w:lang w:eastAsia="zh-CN"/>
        </w:rPr>
        <w:t>、</w:t>
      </w:r>
      <w:r>
        <w:rPr>
          <w:rFonts w:hint="default" w:ascii="Times New Roman" w:hAnsi="Times New Roman" w:eastAsia="仿宋_GB2312" w:cs="Times New Roman"/>
          <w:b w:val="0"/>
          <w:bCs w:val="0"/>
          <w:color w:val="auto"/>
          <w:spacing w:val="-2"/>
          <w:sz w:val="32"/>
          <w:szCs w:val="32"/>
          <w:highlight w:val="none"/>
        </w:rPr>
        <w:t>节用裕民</w:t>
      </w:r>
      <w:r>
        <w:rPr>
          <w:rFonts w:hint="default" w:ascii="Times New Roman" w:hAnsi="Times New Roman" w:eastAsia="仿宋_GB2312" w:cs="Times New Roman"/>
          <w:b w:val="0"/>
          <w:bCs w:val="0"/>
          <w:color w:val="auto"/>
          <w:spacing w:val="-2"/>
          <w:sz w:val="32"/>
          <w:szCs w:val="32"/>
          <w:highlight w:val="none"/>
          <w:lang w:eastAsia="zh-CN"/>
        </w:rPr>
        <w:t>，</w:t>
      </w:r>
      <w:r>
        <w:rPr>
          <w:rFonts w:hint="default" w:ascii="Times New Roman" w:hAnsi="Times New Roman" w:eastAsia="仿宋_GB2312" w:cs="Times New Roman"/>
          <w:b w:val="0"/>
          <w:bCs w:val="0"/>
          <w:color w:val="auto"/>
          <w:spacing w:val="-2"/>
          <w:sz w:val="32"/>
          <w:szCs w:val="32"/>
          <w:highlight w:val="none"/>
          <w:lang w:val="en-US" w:eastAsia="zh-CN"/>
        </w:rPr>
        <w:t>守住支出“三保”底线</w:t>
      </w:r>
      <w:r>
        <w:rPr>
          <w:rFonts w:hint="default" w:ascii="Times New Roman" w:hAnsi="Times New Roman" w:eastAsia="仿宋_GB2312" w:cs="Times New Roman"/>
          <w:b w:val="0"/>
          <w:bCs w:val="0"/>
          <w:color w:val="auto"/>
          <w:spacing w:val="-2"/>
          <w:sz w:val="32"/>
          <w:szCs w:val="32"/>
          <w:highlight w:val="none"/>
        </w:rPr>
        <w:t>；加快建立现代财税体制，强化预算约束和绩效管理；加强政府债务管理，严防财政运行风险，</w:t>
      </w:r>
      <w:r>
        <w:rPr>
          <w:rFonts w:hint="default" w:ascii="Times New Roman" w:hAnsi="Times New Roman" w:eastAsia="仿宋_GB2312" w:cs="Times New Roman"/>
          <w:b w:val="0"/>
          <w:bCs w:val="0"/>
          <w:color w:val="auto"/>
          <w:sz w:val="32"/>
          <w:szCs w:val="32"/>
          <w:highlight w:val="none"/>
        </w:rPr>
        <w:t>为我区加快建设现代化提供财政支撑，确保“十四五”开好局，以优异成绩庆祝建党100周年。</w:t>
      </w:r>
    </w:p>
    <w:p>
      <w:pPr>
        <w:keepNext w:val="0"/>
        <w:keepLines w:val="0"/>
        <w:pageBreakBefore w:val="0"/>
        <w:widowControl w:val="0"/>
        <w:kinsoku/>
        <w:wordWrap/>
        <w:overflowPunct/>
        <w:topLinePunct w:val="0"/>
        <w:autoSpaceDE/>
        <w:autoSpaceDN/>
        <w:bidi w:val="0"/>
        <w:spacing w:line="579" w:lineRule="exact"/>
        <w:ind w:firstLine="640" w:firstLineChars="200"/>
        <w:textAlignment w:val="auto"/>
        <w:rPr>
          <w:rFonts w:hint="default" w:ascii="Times New Roman" w:hAnsi="Times New Roman" w:eastAsia="仿宋_GB2312" w:cs="Times New Roman"/>
          <w:b w:val="0"/>
          <w:bCs w:val="0"/>
          <w:color w:val="auto"/>
          <w:sz w:val="32"/>
          <w:szCs w:val="32"/>
          <w:highlight w:val="none"/>
        </w:rPr>
      </w:pPr>
      <w:r>
        <w:rPr>
          <w:rFonts w:hint="default" w:ascii="Times New Roman" w:hAnsi="Times New Roman" w:eastAsia="仿宋_GB2312" w:cs="Times New Roman"/>
          <w:b w:val="0"/>
          <w:bCs w:val="0"/>
          <w:color w:val="auto"/>
          <w:sz w:val="32"/>
          <w:szCs w:val="32"/>
          <w:highlight w:val="none"/>
        </w:rPr>
        <w:t>按照上述指导思想，2021年区财政预算编制的原则</w:t>
      </w:r>
      <w:r>
        <w:rPr>
          <w:rFonts w:hint="default" w:ascii="Times New Roman" w:hAnsi="Times New Roman" w:eastAsia="仿宋_GB2312" w:cs="Times New Roman"/>
          <w:b w:val="0"/>
          <w:bCs w:val="0"/>
          <w:color w:val="auto"/>
          <w:sz w:val="32"/>
          <w:szCs w:val="32"/>
          <w:highlight w:val="none"/>
          <w:lang w:val="en-US" w:eastAsia="zh-CN"/>
        </w:rPr>
        <w:t>是：</w:t>
      </w:r>
      <w:r>
        <w:rPr>
          <w:rFonts w:hint="default" w:ascii="Times New Roman" w:hAnsi="Times New Roman" w:eastAsia="仿宋_GB2312" w:cs="Times New Roman"/>
          <w:b w:val="0"/>
          <w:bCs w:val="0"/>
          <w:color w:val="auto"/>
          <w:sz w:val="32"/>
          <w:szCs w:val="32"/>
          <w:highlight w:val="none"/>
        </w:rPr>
        <w:t>“四坚持”，即坚持依法依规、坚持全面零基预算、坚持优先保障“三保”支出、坚持从严从紧的原则；预算管理的总体思路和改革重点是：“三强化”“四完善”“五提高”。“三强化”，即：继续强化过“紧日子”思想、强化预算单位预算执行的主体责任、强化资金安排与使用绩效挂钩；“四完善”，即：完善非税收入预算支出安排方式、完善国土收入预算安排方式、完善财政专项资金管理、完善产业发展扶持和人才专项奖补模式；“五提高”，即：深化全口径预算管理，提高预算的全面性；实事求是编制收入预算，提高预算的完整性；集中财力保障重点支出，提高预算的精准性；做精预算编审项目库，提高预算的实效性；不断细化预算编制，提高预算的可操作性。</w:t>
      </w:r>
    </w:p>
    <w:p>
      <w:pPr>
        <w:keepNext w:val="0"/>
        <w:keepLines w:val="0"/>
        <w:pageBreakBefore w:val="0"/>
        <w:widowControl w:val="0"/>
        <w:kinsoku/>
        <w:wordWrap/>
        <w:overflowPunct/>
        <w:topLinePunct w:val="0"/>
        <w:autoSpaceDE/>
        <w:autoSpaceDN/>
        <w:bidi w:val="0"/>
        <w:spacing w:line="579" w:lineRule="exact"/>
        <w:ind w:firstLine="627" w:firstLineChars="196"/>
        <w:textAlignment w:val="auto"/>
        <w:rPr>
          <w:rFonts w:hint="default" w:ascii="Times New Roman" w:hAnsi="Times New Roman" w:eastAsia="黑体" w:cs="Times New Roman"/>
          <w:b w:val="0"/>
          <w:bCs w:val="0"/>
          <w:color w:val="auto"/>
          <w:kern w:val="0"/>
          <w:sz w:val="32"/>
          <w:szCs w:val="32"/>
          <w:highlight w:val="none"/>
        </w:rPr>
      </w:pPr>
      <w:r>
        <w:rPr>
          <w:rFonts w:hint="default" w:ascii="Times New Roman" w:hAnsi="Times New Roman" w:eastAsia="黑体" w:cs="Times New Roman"/>
          <w:b w:val="0"/>
          <w:bCs w:val="0"/>
          <w:color w:val="auto"/>
          <w:kern w:val="0"/>
          <w:sz w:val="32"/>
          <w:szCs w:val="32"/>
          <w:highlight w:val="none"/>
        </w:rPr>
        <w:t>2021年区级“四本预算”编制情况</w:t>
      </w:r>
    </w:p>
    <w:p>
      <w:pPr>
        <w:keepNext w:val="0"/>
        <w:keepLines w:val="0"/>
        <w:pageBreakBefore w:val="0"/>
        <w:widowControl w:val="0"/>
        <w:kinsoku/>
        <w:wordWrap/>
        <w:overflowPunct/>
        <w:topLinePunct w:val="0"/>
        <w:autoSpaceDE/>
        <w:autoSpaceDN/>
        <w:bidi w:val="0"/>
        <w:spacing w:line="579" w:lineRule="exact"/>
        <w:ind w:firstLine="640" w:firstLineChars="200"/>
        <w:textAlignment w:val="auto"/>
        <w:rPr>
          <w:rFonts w:hint="default" w:ascii="Times New Roman" w:hAnsi="Times New Roman" w:eastAsia="楷体_GB2312" w:cs="Times New Roman"/>
          <w:b w:val="0"/>
          <w:bCs w:val="0"/>
          <w:color w:val="auto"/>
          <w:kern w:val="0"/>
          <w:sz w:val="32"/>
          <w:szCs w:val="32"/>
          <w:highlight w:val="none"/>
        </w:rPr>
      </w:pPr>
      <w:r>
        <w:rPr>
          <w:rFonts w:hint="default" w:ascii="Times New Roman" w:hAnsi="Times New Roman" w:eastAsia="楷体_GB2312" w:cs="Times New Roman"/>
          <w:b w:val="0"/>
          <w:bCs w:val="0"/>
          <w:color w:val="auto"/>
          <w:kern w:val="0"/>
          <w:sz w:val="32"/>
          <w:szCs w:val="32"/>
          <w:highlight w:val="none"/>
        </w:rPr>
        <w:t>（一）一般公共预算</w:t>
      </w:r>
    </w:p>
    <w:p>
      <w:pPr>
        <w:keepNext w:val="0"/>
        <w:keepLines w:val="0"/>
        <w:pageBreakBefore w:val="0"/>
        <w:widowControl w:val="0"/>
        <w:kinsoku/>
        <w:wordWrap/>
        <w:overflowPunct/>
        <w:topLinePunct w:val="0"/>
        <w:autoSpaceDE/>
        <w:autoSpaceDN/>
        <w:bidi w:val="0"/>
        <w:spacing w:line="579" w:lineRule="exact"/>
        <w:ind w:firstLine="640" w:firstLineChars="200"/>
        <w:textAlignment w:val="auto"/>
        <w:rPr>
          <w:rFonts w:hint="default" w:ascii="Times New Roman" w:hAnsi="Times New Roman" w:eastAsia="仿宋_GB2312" w:cs="Times New Roman"/>
          <w:b w:val="0"/>
          <w:bCs w:val="0"/>
          <w:color w:val="auto"/>
          <w:kern w:val="0"/>
          <w:sz w:val="32"/>
          <w:szCs w:val="32"/>
          <w:highlight w:val="none"/>
          <w:lang w:val="en-US" w:eastAsia="zh-CN"/>
        </w:rPr>
      </w:pPr>
      <w:r>
        <w:rPr>
          <w:rFonts w:hint="default" w:ascii="Times New Roman" w:hAnsi="Times New Roman" w:eastAsia="仿宋_GB2312" w:cs="Times New Roman"/>
          <w:b w:val="0"/>
          <w:bCs w:val="0"/>
          <w:color w:val="auto"/>
          <w:kern w:val="0"/>
          <w:sz w:val="32"/>
          <w:szCs w:val="32"/>
          <w:highlight w:val="none"/>
        </w:rPr>
        <w:t>综合考虑我区经济社会发展各方面因素，</w:t>
      </w:r>
      <w:r>
        <w:rPr>
          <w:rFonts w:hint="default" w:ascii="Times New Roman" w:hAnsi="Times New Roman" w:eastAsia="仿宋_GB2312" w:cs="Times New Roman"/>
          <w:b w:val="0"/>
          <w:bCs w:val="0"/>
          <w:color w:val="auto"/>
          <w:kern w:val="0"/>
          <w:sz w:val="32"/>
          <w:szCs w:val="32"/>
          <w:highlight w:val="none"/>
          <w:lang w:val="en-US" w:eastAsia="zh-CN"/>
        </w:rPr>
        <w:t>2021年地方一般公共预算收入预期增长目标为6</w:t>
      </w:r>
      <w:r>
        <w:rPr>
          <w:rFonts w:hint="default" w:ascii="Times New Roman" w:hAnsi="Times New Roman" w:eastAsia="仿宋_GB2312" w:cs="Times New Roman"/>
          <w:b w:val="0"/>
          <w:bCs w:val="0"/>
          <w:color w:val="auto"/>
          <w:kern w:val="0"/>
          <w:sz w:val="32"/>
          <w:szCs w:val="32"/>
          <w:highlight w:val="none"/>
        </w:rPr>
        <w:t>%</w:t>
      </w:r>
      <w:r>
        <w:rPr>
          <w:rFonts w:hint="default" w:ascii="Times New Roman" w:hAnsi="Times New Roman" w:eastAsia="仿宋_GB2312" w:cs="Times New Roman"/>
          <w:b w:val="0"/>
          <w:bCs w:val="0"/>
          <w:color w:val="auto"/>
          <w:kern w:val="0"/>
          <w:sz w:val="32"/>
          <w:szCs w:val="32"/>
          <w:highlight w:val="none"/>
          <w:lang w:eastAsia="zh-CN"/>
        </w:rPr>
        <w:t>，</w:t>
      </w:r>
      <w:r>
        <w:rPr>
          <w:rFonts w:hint="default" w:ascii="Times New Roman" w:hAnsi="Times New Roman" w:eastAsia="仿宋_GB2312" w:cs="Times New Roman"/>
          <w:b w:val="0"/>
          <w:bCs w:val="0"/>
          <w:color w:val="auto"/>
          <w:kern w:val="0"/>
          <w:sz w:val="32"/>
          <w:szCs w:val="32"/>
          <w:highlight w:val="none"/>
        </w:rPr>
        <w:t>预计</w:t>
      </w:r>
      <w:r>
        <w:rPr>
          <w:rFonts w:hint="default" w:ascii="Times New Roman" w:hAnsi="Times New Roman" w:eastAsia="仿宋_GB2312" w:cs="Times New Roman"/>
          <w:b w:val="0"/>
          <w:bCs w:val="0"/>
          <w:color w:val="auto"/>
          <w:kern w:val="0"/>
          <w:sz w:val="32"/>
          <w:szCs w:val="32"/>
          <w:highlight w:val="none"/>
          <w:lang w:eastAsia="zh-CN"/>
        </w:rPr>
        <w:t>地方一般公共预算</w:t>
      </w:r>
      <w:r>
        <w:rPr>
          <w:rFonts w:hint="default" w:ascii="Times New Roman" w:hAnsi="Times New Roman" w:eastAsia="仿宋_GB2312" w:cs="Times New Roman"/>
          <w:b w:val="0"/>
          <w:bCs w:val="0"/>
          <w:color w:val="auto"/>
          <w:kern w:val="0"/>
          <w:sz w:val="32"/>
          <w:szCs w:val="32"/>
          <w:highlight w:val="none"/>
        </w:rPr>
        <w:t>收入为</w:t>
      </w:r>
      <w:r>
        <w:rPr>
          <w:rFonts w:hint="default" w:ascii="Times New Roman" w:hAnsi="Times New Roman" w:eastAsia="仿宋_GB2312" w:cs="Times New Roman"/>
          <w:b w:val="0"/>
          <w:bCs w:val="0"/>
          <w:color w:val="auto"/>
          <w:kern w:val="0"/>
          <w:sz w:val="32"/>
          <w:szCs w:val="32"/>
          <w:highlight w:val="none"/>
          <w:lang w:val="en-US" w:eastAsia="zh-CN"/>
        </w:rPr>
        <w:t>56.42</w:t>
      </w:r>
      <w:r>
        <w:rPr>
          <w:rFonts w:hint="default" w:ascii="Times New Roman" w:hAnsi="Times New Roman" w:eastAsia="仿宋_GB2312" w:cs="Times New Roman"/>
          <w:b w:val="0"/>
          <w:bCs w:val="0"/>
          <w:color w:val="auto"/>
          <w:kern w:val="0"/>
          <w:sz w:val="32"/>
          <w:szCs w:val="32"/>
          <w:highlight w:val="none"/>
        </w:rPr>
        <w:t>亿元</w:t>
      </w:r>
      <w:r>
        <w:rPr>
          <w:rFonts w:hint="default" w:ascii="Times New Roman" w:hAnsi="Times New Roman" w:eastAsia="仿宋_GB2312" w:cs="Times New Roman"/>
          <w:b w:val="0"/>
          <w:bCs w:val="0"/>
          <w:color w:val="auto"/>
          <w:kern w:val="0"/>
          <w:sz w:val="32"/>
          <w:szCs w:val="32"/>
          <w:highlight w:val="none"/>
          <w:lang w:eastAsia="zh-CN"/>
        </w:rPr>
        <w:t>；</w:t>
      </w:r>
      <w:r>
        <w:rPr>
          <w:rFonts w:hint="default" w:ascii="Times New Roman" w:hAnsi="Times New Roman" w:eastAsia="仿宋_GB2312" w:cs="Times New Roman"/>
          <w:b w:val="0"/>
          <w:bCs w:val="0"/>
          <w:color w:val="auto"/>
          <w:kern w:val="0"/>
          <w:sz w:val="32"/>
          <w:szCs w:val="32"/>
          <w:highlight w:val="none"/>
        </w:rPr>
        <w:t>其中：</w:t>
      </w:r>
      <w:r>
        <w:rPr>
          <w:rFonts w:hint="default" w:ascii="Times New Roman" w:hAnsi="Times New Roman" w:eastAsia="仿宋_GB2312" w:cs="Times New Roman"/>
          <w:b w:val="0"/>
          <w:bCs w:val="0"/>
          <w:color w:val="auto"/>
          <w:kern w:val="0"/>
          <w:sz w:val="32"/>
          <w:szCs w:val="32"/>
          <w:highlight w:val="none"/>
          <w:lang w:eastAsia="zh-CN"/>
        </w:rPr>
        <w:t>地方</w:t>
      </w:r>
      <w:r>
        <w:rPr>
          <w:rFonts w:hint="default" w:ascii="Times New Roman" w:hAnsi="Times New Roman" w:eastAsia="仿宋_GB2312" w:cs="Times New Roman"/>
          <w:b w:val="0"/>
          <w:bCs w:val="0"/>
          <w:color w:val="auto"/>
          <w:kern w:val="0"/>
          <w:sz w:val="32"/>
          <w:szCs w:val="32"/>
          <w:highlight w:val="none"/>
        </w:rPr>
        <w:t>税收收入为</w:t>
      </w:r>
      <w:r>
        <w:rPr>
          <w:rFonts w:hint="default" w:ascii="Times New Roman" w:hAnsi="Times New Roman" w:eastAsia="仿宋_GB2312" w:cs="Times New Roman"/>
          <w:b w:val="0"/>
          <w:bCs w:val="0"/>
          <w:color w:val="auto"/>
          <w:kern w:val="0"/>
          <w:sz w:val="32"/>
          <w:szCs w:val="32"/>
          <w:highlight w:val="none"/>
          <w:lang w:val="en-US" w:eastAsia="zh-CN"/>
        </w:rPr>
        <w:t>43.26</w:t>
      </w:r>
      <w:r>
        <w:rPr>
          <w:rFonts w:hint="default" w:ascii="Times New Roman" w:hAnsi="Times New Roman" w:eastAsia="仿宋_GB2312" w:cs="Times New Roman"/>
          <w:b w:val="0"/>
          <w:bCs w:val="0"/>
          <w:color w:val="auto"/>
          <w:kern w:val="0"/>
          <w:sz w:val="32"/>
          <w:szCs w:val="32"/>
          <w:highlight w:val="none"/>
        </w:rPr>
        <w:t>亿元，增长</w:t>
      </w:r>
      <w:r>
        <w:rPr>
          <w:rFonts w:hint="default" w:ascii="Times New Roman" w:hAnsi="Times New Roman" w:eastAsia="仿宋_GB2312" w:cs="Times New Roman"/>
          <w:b w:val="0"/>
          <w:bCs w:val="0"/>
          <w:color w:val="auto"/>
          <w:kern w:val="0"/>
          <w:sz w:val="32"/>
          <w:szCs w:val="32"/>
          <w:highlight w:val="none"/>
          <w:lang w:val="en-US" w:eastAsia="zh-CN"/>
        </w:rPr>
        <w:t>8</w:t>
      </w:r>
      <w:r>
        <w:rPr>
          <w:rFonts w:hint="default" w:ascii="Times New Roman" w:hAnsi="Times New Roman" w:eastAsia="仿宋_GB2312" w:cs="Times New Roman"/>
          <w:b w:val="0"/>
          <w:bCs w:val="0"/>
          <w:color w:val="auto"/>
          <w:kern w:val="0"/>
          <w:sz w:val="32"/>
          <w:szCs w:val="32"/>
          <w:highlight w:val="none"/>
        </w:rPr>
        <w:t>%</w:t>
      </w:r>
      <w:r>
        <w:rPr>
          <w:rFonts w:hint="default" w:ascii="Times New Roman" w:hAnsi="Times New Roman" w:eastAsia="仿宋_GB2312" w:cs="Times New Roman"/>
          <w:b w:val="0"/>
          <w:bCs w:val="0"/>
          <w:color w:val="auto"/>
          <w:kern w:val="0"/>
          <w:sz w:val="32"/>
          <w:szCs w:val="32"/>
          <w:highlight w:val="none"/>
          <w:lang w:eastAsia="zh-CN"/>
        </w:rPr>
        <w:t>。</w:t>
      </w:r>
    </w:p>
    <w:p>
      <w:pPr>
        <w:keepNext w:val="0"/>
        <w:keepLines w:val="0"/>
        <w:pageBreakBefore w:val="0"/>
        <w:widowControl w:val="0"/>
        <w:kinsoku/>
        <w:wordWrap/>
        <w:overflowPunct/>
        <w:topLinePunct w:val="0"/>
        <w:autoSpaceDE/>
        <w:autoSpaceDN/>
        <w:bidi w:val="0"/>
        <w:spacing w:line="579" w:lineRule="exact"/>
        <w:ind w:firstLine="640" w:firstLineChars="200"/>
        <w:textAlignment w:val="auto"/>
        <w:rPr>
          <w:rFonts w:hint="default" w:ascii="Times New Roman" w:hAnsi="Times New Roman" w:eastAsia="仿宋_GB2312" w:cs="Times New Roman"/>
          <w:b w:val="0"/>
          <w:bCs w:val="0"/>
          <w:color w:val="auto"/>
          <w:kern w:val="0"/>
          <w:sz w:val="32"/>
          <w:szCs w:val="32"/>
          <w:highlight w:val="none"/>
        </w:rPr>
      </w:pPr>
      <w:r>
        <w:rPr>
          <w:rFonts w:hint="default" w:ascii="Times New Roman" w:hAnsi="Times New Roman" w:eastAsia="仿宋_GB2312" w:cs="Times New Roman"/>
          <w:b w:val="0"/>
          <w:bCs w:val="0"/>
          <w:color w:val="auto"/>
          <w:kern w:val="0"/>
          <w:sz w:val="32"/>
          <w:szCs w:val="32"/>
          <w:highlight w:val="none"/>
        </w:rPr>
        <w:t>根据财力预测和收支平衡的原则，20</w:t>
      </w:r>
      <w:r>
        <w:rPr>
          <w:rFonts w:hint="default" w:ascii="Times New Roman" w:hAnsi="Times New Roman" w:eastAsia="仿宋_GB2312" w:cs="Times New Roman"/>
          <w:b w:val="0"/>
          <w:bCs w:val="0"/>
          <w:color w:val="auto"/>
          <w:kern w:val="0"/>
          <w:sz w:val="32"/>
          <w:szCs w:val="32"/>
          <w:highlight w:val="none"/>
          <w:lang w:val="en-US" w:eastAsia="zh-CN"/>
        </w:rPr>
        <w:t>21</w:t>
      </w:r>
      <w:r>
        <w:rPr>
          <w:rFonts w:hint="default" w:ascii="Times New Roman" w:hAnsi="Times New Roman" w:eastAsia="仿宋_GB2312" w:cs="Times New Roman"/>
          <w:b w:val="0"/>
          <w:bCs w:val="0"/>
          <w:color w:val="auto"/>
          <w:kern w:val="0"/>
          <w:sz w:val="32"/>
          <w:szCs w:val="32"/>
          <w:highlight w:val="none"/>
        </w:rPr>
        <w:t>年一般公共预算支出安排</w:t>
      </w:r>
      <w:r>
        <w:rPr>
          <w:rFonts w:hint="default" w:ascii="Times New Roman" w:hAnsi="Times New Roman" w:eastAsia="仿宋_GB2312" w:cs="Times New Roman"/>
          <w:b w:val="0"/>
          <w:bCs w:val="0"/>
          <w:color w:val="auto"/>
          <w:kern w:val="0"/>
          <w:sz w:val="32"/>
          <w:szCs w:val="32"/>
          <w:highlight w:val="none"/>
          <w:lang w:val="en-US" w:eastAsia="zh-CN"/>
        </w:rPr>
        <w:t>44.62</w:t>
      </w:r>
      <w:r>
        <w:rPr>
          <w:rFonts w:hint="default" w:ascii="Times New Roman" w:hAnsi="Times New Roman" w:eastAsia="仿宋_GB2312" w:cs="Times New Roman"/>
          <w:b w:val="0"/>
          <w:bCs w:val="0"/>
          <w:color w:val="auto"/>
          <w:kern w:val="0"/>
          <w:sz w:val="32"/>
          <w:szCs w:val="32"/>
          <w:highlight w:val="none"/>
        </w:rPr>
        <w:t>亿元，</w:t>
      </w:r>
      <w:r>
        <w:rPr>
          <w:rFonts w:hint="default" w:ascii="Times New Roman" w:hAnsi="Times New Roman" w:eastAsia="仿宋_GB2312" w:cs="Times New Roman"/>
          <w:b w:val="0"/>
          <w:bCs w:val="0"/>
          <w:color w:val="auto"/>
          <w:kern w:val="0"/>
          <w:sz w:val="32"/>
          <w:szCs w:val="32"/>
          <w:highlight w:val="none"/>
          <w:lang w:eastAsia="zh-CN"/>
        </w:rPr>
        <w:t>其中：使用当年财力和调入稳定调节基金安排</w:t>
      </w:r>
      <w:r>
        <w:rPr>
          <w:rFonts w:hint="default" w:ascii="Times New Roman" w:hAnsi="Times New Roman" w:eastAsia="仿宋_GB2312" w:cs="Times New Roman"/>
          <w:b w:val="0"/>
          <w:bCs w:val="0"/>
          <w:color w:val="auto"/>
          <w:kern w:val="0"/>
          <w:sz w:val="32"/>
          <w:szCs w:val="32"/>
          <w:highlight w:val="none"/>
        </w:rPr>
        <w:t>支出</w:t>
      </w:r>
      <w:r>
        <w:rPr>
          <w:rFonts w:hint="default" w:ascii="Times New Roman" w:hAnsi="Times New Roman" w:eastAsia="仿宋_GB2312" w:cs="Times New Roman"/>
          <w:b w:val="0"/>
          <w:bCs w:val="0"/>
          <w:color w:val="auto"/>
          <w:kern w:val="0"/>
          <w:sz w:val="32"/>
          <w:szCs w:val="32"/>
          <w:highlight w:val="none"/>
          <w:lang w:val="en-US" w:eastAsia="zh-CN"/>
        </w:rPr>
        <w:t>24.49</w:t>
      </w:r>
      <w:r>
        <w:rPr>
          <w:rFonts w:hint="default" w:ascii="Times New Roman" w:hAnsi="Times New Roman" w:eastAsia="仿宋_GB2312" w:cs="Times New Roman"/>
          <w:b w:val="0"/>
          <w:bCs w:val="0"/>
          <w:color w:val="auto"/>
          <w:kern w:val="0"/>
          <w:sz w:val="32"/>
          <w:szCs w:val="32"/>
          <w:highlight w:val="none"/>
        </w:rPr>
        <w:t>亿元</w:t>
      </w:r>
      <w:r>
        <w:rPr>
          <w:rFonts w:hint="default" w:ascii="Times New Roman" w:hAnsi="Times New Roman" w:eastAsia="仿宋_GB2312" w:cs="Times New Roman"/>
          <w:b w:val="0"/>
          <w:bCs w:val="0"/>
          <w:color w:val="auto"/>
          <w:kern w:val="0"/>
          <w:sz w:val="32"/>
          <w:szCs w:val="32"/>
          <w:highlight w:val="none"/>
          <w:lang w:eastAsia="zh-CN"/>
        </w:rPr>
        <w:t>（</w:t>
      </w:r>
      <w:r>
        <w:rPr>
          <w:rFonts w:hint="default" w:ascii="Times New Roman" w:hAnsi="Times New Roman" w:eastAsia="仿宋_GB2312" w:cs="Times New Roman"/>
          <w:b w:val="0"/>
          <w:bCs w:val="0"/>
          <w:color w:val="auto"/>
          <w:kern w:val="0"/>
          <w:sz w:val="32"/>
          <w:szCs w:val="32"/>
          <w:highlight w:val="none"/>
        </w:rPr>
        <w:t>地方收入</w:t>
      </w:r>
      <w:r>
        <w:rPr>
          <w:rFonts w:hint="default" w:ascii="Times New Roman" w:hAnsi="Times New Roman" w:eastAsia="仿宋_GB2312" w:cs="Times New Roman"/>
          <w:b w:val="0"/>
          <w:bCs w:val="0"/>
          <w:color w:val="auto"/>
          <w:kern w:val="0"/>
          <w:sz w:val="32"/>
          <w:szCs w:val="32"/>
          <w:highlight w:val="none"/>
          <w:lang w:eastAsia="zh-CN"/>
        </w:rPr>
        <w:t>加上一般转移支付</w:t>
      </w:r>
      <w:r>
        <w:rPr>
          <w:rFonts w:hint="default" w:ascii="Times New Roman" w:hAnsi="Times New Roman" w:eastAsia="仿宋_GB2312" w:cs="Times New Roman"/>
          <w:b w:val="0"/>
          <w:bCs w:val="0"/>
          <w:color w:val="auto"/>
          <w:kern w:val="0"/>
          <w:sz w:val="32"/>
          <w:szCs w:val="32"/>
          <w:highlight w:val="none"/>
        </w:rPr>
        <w:t>形成的财力安排</w:t>
      </w:r>
      <w:r>
        <w:rPr>
          <w:rFonts w:hint="default" w:ascii="Times New Roman" w:hAnsi="Times New Roman" w:eastAsia="仿宋_GB2312" w:cs="Times New Roman"/>
          <w:b w:val="0"/>
          <w:bCs w:val="0"/>
          <w:color w:val="auto"/>
          <w:kern w:val="0"/>
          <w:sz w:val="32"/>
          <w:szCs w:val="32"/>
          <w:highlight w:val="none"/>
          <w:lang w:val="en-US" w:eastAsia="zh-CN"/>
        </w:rPr>
        <w:t>20.49</w:t>
      </w:r>
      <w:r>
        <w:rPr>
          <w:rFonts w:hint="default" w:ascii="Times New Roman" w:hAnsi="Times New Roman" w:eastAsia="仿宋_GB2312" w:cs="Times New Roman"/>
          <w:b w:val="0"/>
          <w:bCs w:val="0"/>
          <w:color w:val="auto"/>
          <w:kern w:val="0"/>
          <w:sz w:val="32"/>
          <w:szCs w:val="32"/>
          <w:highlight w:val="none"/>
        </w:rPr>
        <w:t>亿元</w:t>
      </w:r>
      <w:r>
        <w:rPr>
          <w:rFonts w:hint="default" w:ascii="Times New Roman" w:hAnsi="Times New Roman" w:eastAsia="仿宋_GB2312" w:cs="Times New Roman"/>
          <w:b w:val="0"/>
          <w:bCs w:val="0"/>
          <w:color w:val="auto"/>
          <w:kern w:val="0"/>
          <w:sz w:val="32"/>
          <w:szCs w:val="32"/>
          <w:highlight w:val="none"/>
          <w:lang w:eastAsia="zh-CN"/>
        </w:rPr>
        <w:t>，</w:t>
      </w:r>
      <w:r>
        <w:rPr>
          <w:rFonts w:hint="default" w:ascii="Times New Roman" w:hAnsi="Times New Roman" w:eastAsia="仿宋_GB2312" w:cs="Times New Roman"/>
          <w:b w:val="0"/>
          <w:bCs w:val="0"/>
          <w:color w:val="auto"/>
          <w:kern w:val="0"/>
          <w:sz w:val="32"/>
          <w:szCs w:val="32"/>
          <w:highlight w:val="none"/>
          <w:lang w:val="en-US" w:eastAsia="zh-CN"/>
        </w:rPr>
        <w:t>调入预算稳定调节基金安排2.5亿元，统筹土地出让收入用于支持园区产业发展奖补政策落实安排1亿元；财政专户调入安排0.5亿元</w:t>
      </w:r>
      <w:r>
        <w:rPr>
          <w:rFonts w:hint="default" w:ascii="Times New Roman" w:hAnsi="Times New Roman" w:eastAsia="仿宋_GB2312" w:cs="Times New Roman"/>
          <w:b w:val="0"/>
          <w:bCs w:val="0"/>
          <w:color w:val="auto"/>
          <w:kern w:val="0"/>
          <w:sz w:val="32"/>
          <w:szCs w:val="32"/>
          <w:highlight w:val="none"/>
          <w:lang w:eastAsia="zh-CN"/>
        </w:rPr>
        <w:t>）</w:t>
      </w:r>
      <w:r>
        <w:rPr>
          <w:rFonts w:hint="default" w:ascii="Times New Roman" w:hAnsi="Times New Roman" w:eastAsia="仿宋_GB2312" w:cs="Times New Roman"/>
          <w:b w:val="0"/>
          <w:bCs w:val="0"/>
          <w:color w:val="auto"/>
          <w:kern w:val="0"/>
          <w:sz w:val="32"/>
          <w:szCs w:val="32"/>
          <w:highlight w:val="none"/>
        </w:rPr>
        <w:t>，</w:t>
      </w:r>
      <w:r>
        <w:rPr>
          <w:rFonts w:hint="default" w:ascii="Times New Roman" w:hAnsi="Times New Roman" w:eastAsia="仿宋_GB2312" w:cs="Times New Roman"/>
          <w:b w:val="0"/>
          <w:bCs w:val="0"/>
          <w:color w:val="auto"/>
          <w:kern w:val="0"/>
          <w:sz w:val="32"/>
          <w:szCs w:val="32"/>
          <w:highlight w:val="none"/>
          <w:lang w:val="en-US" w:eastAsia="zh-CN" w:bidi="ar-SA"/>
        </w:rPr>
        <w:t>同比增加1.85亿元，增长8.3%；</w:t>
      </w:r>
      <w:r>
        <w:rPr>
          <w:rFonts w:hint="default" w:ascii="Times New Roman" w:hAnsi="Times New Roman" w:eastAsia="仿宋_GB2312" w:cs="Times New Roman"/>
          <w:b w:val="0"/>
          <w:bCs w:val="0"/>
          <w:color w:val="auto"/>
          <w:kern w:val="0"/>
          <w:sz w:val="32"/>
          <w:szCs w:val="32"/>
          <w:highlight w:val="none"/>
        </w:rPr>
        <w:t>土地出让收入安排专项支出</w:t>
      </w:r>
      <w:r>
        <w:rPr>
          <w:rFonts w:hint="default" w:ascii="Times New Roman" w:hAnsi="Times New Roman" w:eastAsia="仿宋_GB2312" w:cs="Times New Roman"/>
          <w:b w:val="0"/>
          <w:bCs w:val="0"/>
          <w:color w:val="auto"/>
          <w:kern w:val="0"/>
          <w:sz w:val="32"/>
          <w:szCs w:val="32"/>
          <w:highlight w:val="none"/>
          <w:lang w:val="en-US" w:eastAsia="zh-CN"/>
        </w:rPr>
        <w:t>10.08</w:t>
      </w:r>
      <w:r>
        <w:rPr>
          <w:rFonts w:hint="default" w:ascii="Times New Roman" w:hAnsi="Times New Roman" w:eastAsia="仿宋_GB2312" w:cs="Times New Roman"/>
          <w:b w:val="0"/>
          <w:bCs w:val="0"/>
          <w:color w:val="auto"/>
          <w:kern w:val="0"/>
          <w:sz w:val="32"/>
          <w:szCs w:val="32"/>
          <w:highlight w:val="none"/>
        </w:rPr>
        <w:t>亿元</w:t>
      </w:r>
      <w:r>
        <w:rPr>
          <w:rFonts w:hint="default" w:ascii="Times New Roman" w:hAnsi="Times New Roman" w:eastAsia="仿宋_GB2312" w:cs="Times New Roman"/>
          <w:b w:val="0"/>
          <w:bCs w:val="0"/>
          <w:color w:val="auto"/>
          <w:kern w:val="0"/>
          <w:sz w:val="32"/>
          <w:szCs w:val="32"/>
          <w:highlight w:val="none"/>
          <w:lang w:eastAsia="zh-CN"/>
        </w:rPr>
        <w:t>；</w:t>
      </w:r>
      <w:r>
        <w:rPr>
          <w:rFonts w:hint="default" w:ascii="Times New Roman" w:hAnsi="Times New Roman" w:eastAsia="仿宋_GB2312" w:cs="Times New Roman"/>
          <w:b w:val="0"/>
          <w:bCs w:val="0"/>
          <w:color w:val="auto"/>
          <w:kern w:val="0"/>
          <w:sz w:val="32"/>
          <w:szCs w:val="32"/>
          <w:highlight w:val="none"/>
        </w:rPr>
        <w:t>政策性安排专项支出</w:t>
      </w:r>
      <w:r>
        <w:rPr>
          <w:rFonts w:hint="default" w:ascii="Times New Roman" w:hAnsi="Times New Roman" w:eastAsia="仿宋_GB2312" w:cs="Times New Roman"/>
          <w:b w:val="0"/>
          <w:bCs w:val="0"/>
          <w:color w:val="auto"/>
          <w:kern w:val="0"/>
          <w:sz w:val="32"/>
          <w:szCs w:val="32"/>
          <w:highlight w:val="none"/>
          <w:lang w:val="en-US" w:eastAsia="zh-CN"/>
        </w:rPr>
        <w:t>7.2</w:t>
      </w:r>
      <w:r>
        <w:rPr>
          <w:rFonts w:hint="default" w:ascii="Times New Roman" w:hAnsi="Times New Roman" w:eastAsia="仿宋_GB2312" w:cs="Times New Roman"/>
          <w:b w:val="0"/>
          <w:bCs w:val="0"/>
          <w:color w:val="auto"/>
          <w:kern w:val="0"/>
          <w:sz w:val="32"/>
          <w:szCs w:val="32"/>
          <w:highlight w:val="none"/>
        </w:rPr>
        <w:t>亿元</w:t>
      </w:r>
      <w:r>
        <w:rPr>
          <w:rFonts w:hint="default" w:ascii="Times New Roman" w:hAnsi="Times New Roman" w:eastAsia="仿宋_GB2312" w:cs="Times New Roman"/>
          <w:b w:val="0"/>
          <w:bCs w:val="0"/>
          <w:color w:val="auto"/>
          <w:kern w:val="0"/>
          <w:sz w:val="32"/>
          <w:szCs w:val="32"/>
          <w:highlight w:val="none"/>
          <w:lang w:eastAsia="zh-CN"/>
        </w:rPr>
        <w:t>；</w:t>
      </w:r>
      <w:r>
        <w:rPr>
          <w:rFonts w:hint="default" w:ascii="Times New Roman" w:hAnsi="Times New Roman" w:eastAsia="仿宋_GB2312" w:cs="Times New Roman"/>
          <w:b w:val="0"/>
          <w:bCs w:val="0"/>
          <w:color w:val="auto"/>
          <w:kern w:val="0"/>
          <w:sz w:val="32"/>
          <w:szCs w:val="32"/>
          <w:highlight w:val="none"/>
        </w:rPr>
        <w:t>提前下达</w:t>
      </w:r>
      <w:r>
        <w:rPr>
          <w:rFonts w:hint="default" w:ascii="Times New Roman" w:hAnsi="Times New Roman" w:eastAsia="仿宋_GB2312" w:cs="Times New Roman"/>
          <w:b w:val="0"/>
          <w:bCs w:val="0"/>
          <w:color w:val="auto"/>
          <w:kern w:val="0"/>
          <w:sz w:val="32"/>
          <w:szCs w:val="32"/>
          <w:highlight w:val="none"/>
          <w:lang w:eastAsia="zh-CN"/>
        </w:rPr>
        <w:t>专项</w:t>
      </w:r>
      <w:r>
        <w:rPr>
          <w:rFonts w:hint="default" w:ascii="Times New Roman" w:hAnsi="Times New Roman" w:eastAsia="仿宋_GB2312" w:cs="Times New Roman"/>
          <w:b w:val="0"/>
          <w:bCs w:val="0"/>
          <w:color w:val="auto"/>
          <w:kern w:val="0"/>
          <w:sz w:val="32"/>
          <w:szCs w:val="32"/>
          <w:highlight w:val="none"/>
        </w:rPr>
        <w:t>转移支付安排支出</w:t>
      </w:r>
      <w:r>
        <w:rPr>
          <w:rFonts w:hint="default" w:ascii="Times New Roman" w:hAnsi="Times New Roman" w:eastAsia="仿宋_GB2312" w:cs="Times New Roman"/>
          <w:b w:val="0"/>
          <w:bCs w:val="0"/>
          <w:color w:val="auto"/>
          <w:kern w:val="0"/>
          <w:sz w:val="32"/>
          <w:szCs w:val="32"/>
          <w:highlight w:val="none"/>
          <w:lang w:val="en-US" w:eastAsia="zh-CN"/>
        </w:rPr>
        <w:t>2.85</w:t>
      </w:r>
      <w:r>
        <w:rPr>
          <w:rFonts w:hint="default" w:ascii="Times New Roman" w:hAnsi="Times New Roman" w:eastAsia="仿宋_GB2312" w:cs="Times New Roman"/>
          <w:b w:val="0"/>
          <w:bCs w:val="0"/>
          <w:color w:val="auto"/>
          <w:kern w:val="0"/>
          <w:sz w:val="32"/>
          <w:szCs w:val="32"/>
          <w:highlight w:val="none"/>
        </w:rPr>
        <w:t>亿元。</w:t>
      </w:r>
      <w:r>
        <w:rPr>
          <w:rFonts w:hint="default" w:ascii="Times New Roman" w:hAnsi="Times New Roman" w:eastAsia="仿宋_GB2312" w:cs="Times New Roman"/>
          <w:b w:val="0"/>
          <w:bCs w:val="0"/>
          <w:color w:val="auto"/>
          <w:kern w:val="0"/>
          <w:sz w:val="32"/>
          <w:szCs w:val="32"/>
          <w:highlight w:val="none"/>
          <w:lang w:eastAsia="zh-CN"/>
        </w:rPr>
        <w:t>可支配财力</w:t>
      </w:r>
      <w:r>
        <w:rPr>
          <w:rFonts w:hint="default" w:ascii="Times New Roman" w:hAnsi="Times New Roman" w:eastAsia="仿宋_GB2312" w:cs="Times New Roman"/>
          <w:b w:val="0"/>
          <w:bCs w:val="0"/>
          <w:color w:val="auto"/>
          <w:kern w:val="0"/>
          <w:sz w:val="32"/>
          <w:szCs w:val="32"/>
          <w:highlight w:val="none"/>
        </w:rPr>
        <w:t>具体支出安排情况</w:t>
      </w:r>
      <w:r>
        <w:rPr>
          <w:rFonts w:hint="default" w:ascii="Times New Roman" w:hAnsi="Times New Roman" w:eastAsia="仿宋_GB2312" w:cs="Times New Roman"/>
          <w:b w:val="0"/>
          <w:bCs w:val="0"/>
          <w:color w:val="auto"/>
          <w:kern w:val="0"/>
          <w:sz w:val="32"/>
          <w:szCs w:val="32"/>
          <w:highlight w:val="none"/>
          <w:lang w:eastAsia="zh-CN"/>
        </w:rPr>
        <w:t>如下：</w:t>
      </w:r>
    </w:p>
    <w:p>
      <w:pPr>
        <w:keepNext w:val="0"/>
        <w:keepLines w:val="0"/>
        <w:pageBreakBefore w:val="0"/>
        <w:widowControl w:val="0"/>
        <w:numPr>
          <w:ilvl w:val="0"/>
          <w:numId w:val="0"/>
        </w:numPr>
        <w:kinsoku/>
        <w:wordWrap/>
        <w:overflowPunct/>
        <w:topLinePunct w:val="0"/>
        <w:autoSpaceDE/>
        <w:autoSpaceDN/>
        <w:bidi w:val="0"/>
        <w:adjustRightInd/>
        <w:snapToGrid/>
        <w:spacing w:line="579" w:lineRule="exact"/>
        <w:ind w:firstLine="640" w:firstLineChars="200"/>
        <w:textAlignment w:val="auto"/>
        <w:rPr>
          <w:rFonts w:hint="default" w:ascii="Times New Roman" w:hAnsi="Times New Roman" w:eastAsia="仿宋_GB2312" w:cs="Times New Roman"/>
          <w:b w:val="0"/>
          <w:bCs w:val="0"/>
          <w:color w:val="auto"/>
          <w:kern w:val="0"/>
          <w:sz w:val="32"/>
          <w:szCs w:val="32"/>
          <w:highlight w:val="none"/>
        </w:rPr>
      </w:pPr>
      <w:r>
        <w:rPr>
          <w:rFonts w:hint="default" w:ascii="Times New Roman" w:hAnsi="Times New Roman" w:eastAsia="仿宋_GB2312" w:cs="Times New Roman"/>
          <w:b w:val="0"/>
          <w:bCs w:val="0"/>
          <w:color w:val="auto"/>
          <w:kern w:val="0"/>
          <w:sz w:val="32"/>
          <w:szCs w:val="32"/>
          <w:highlight w:val="none"/>
          <w:lang w:val="en-US" w:eastAsia="zh-CN"/>
        </w:rPr>
        <w:t>1.</w:t>
      </w:r>
      <w:r>
        <w:rPr>
          <w:rFonts w:hint="default" w:ascii="Times New Roman" w:hAnsi="Times New Roman" w:eastAsia="仿宋_GB2312" w:cs="Times New Roman"/>
          <w:b w:val="0"/>
          <w:bCs w:val="0"/>
          <w:color w:val="auto"/>
          <w:kern w:val="0"/>
          <w:sz w:val="32"/>
          <w:szCs w:val="32"/>
          <w:highlight w:val="none"/>
        </w:rPr>
        <w:t>据实保障人员经费。全区人员经费安排7.48亿元，预留了政策性提标和增人增资经费。</w:t>
      </w:r>
      <w:r>
        <w:rPr>
          <w:rFonts w:hint="default" w:ascii="Times New Roman" w:hAnsi="Times New Roman" w:eastAsia="仿宋_GB2312" w:cs="Times New Roman"/>
          <w:b w:val="0"/>
          <w:bCs w:val="0"/>
          <w:color w:val="auto"/>
          <w:kern w:val="0"/>
          <w:sz w:val="32"/>
          <w:szCs w:val="32"/>
          <w:highlight w:val="none"/>
        </w:rPr>
        <w:br w:type="textWrapping"/>
      </w:r>
      <w:r>
        <w:rPr>
          <w:rFonts w:hint="default" w:ascii="Times New Roman" w:hAnsi="Times New Roman" w:eastAsia="仿宋_GB2312" w:cs="Times New Roman"/>
          <w:b w:val="0"/>
          <w:bCs w:val="0"/>
          <w:color w:val="auto"/>
          <w:kern w:val="0"/>
          <w:sz w:val="32"/>
          <w:szCs w:val="32"/>
          <w:highlight w:val="none"/>
          <w:lang w:val="en-US" w:eastAsia="zh-CN"/>
        </w:rPr>
        <w:t xml:space="preserve">    </w:t>
      </w:r>
      <w:r>
        <w:rPr>
          <w:rFonts w:hint="default" w:ascii="Times New Roman" w:hAnsi="Times New Roman" w:eastAsia="仿宋_GB2312" w:cs="Times New Roman"/>
          <w:b w:val="0"/>
          <w:bCs w:val="0"/>
          <w:color w:val="auto"/>
          <w:kern w:val="0"/>
          <w:sz w:val="32"/>
          <w:szCs w:val="32"/>
          <w:highlight w:val="none"/>
        </w:rPr>
        <w:t>2.均衡安排单位运转经费。机关运行经费安排1.1亿元，实行2021年机关运行经费定额标准预算安排办法，均衡安排了单位运转经费，保障水平与去年基本持平。</w:t>
      </w:r>
      <w:r>
        <w:rPr>
          <w:rFonts w:hint="default" w:ascii="Times New Roman" w:hAnsi="Times New Roman" w:eastAsia="仿宋_GB2312" w:cs="Times New Roman"/>
          <w:b w:val="0"/>
          <w:bCs w:val="0"/>
          <w:color w:val="auto"/>
          <w:kern w:val="0"/>
          <w:sz w:val="32"/>
          <w:szCs w:val="32"/>
          <w:highlight w:val="none"/>
        </w:rPr>
        <w:br w:type="textWrapping"/>
      </w:r>
      <w:r>
        <w:rPr>
          <w:rFonts w:hint="default" w:ascii="Times New Roman" w:hAnsi="Times New Roman" w:eastAsia="仿宋_GB2312" w:cs="Times New Roman"/>
          <w:b w:val="0"/>
          <w:bCs w:val="0"/>
          <w:color w:val="auto"/>
          <w:kern w:val="0"/>
          <w:sz w:val="32"/>
          <w:szCs w:val="32"/>
          <w:highlight w:val="none"/>
          <w:lang w:val="en-US" w:eastAsia="zh-CN"/>
        </w:rPr>
        <w:t xml:space="preserve">    </w:t>
      </w:r>
      <w:r>
        <w:rPr>
          <w:rFonts w:hint="default" w:ascii="Times New Roman" w:hAnsi="Times New Roman" w:eastAsia="仿宋_GB2312" w:cs="Times New Roman"/>
          <w:b w:val="0"/>
          <w:bCs w:val="0"/>
          <w:color w:val="auto"/>
          <w:kern w:val="0"/>
          <w:sz w:val="32"/>
          <w:szCs w:val="32"/>
          <w:highlight w:val="none"/>
        </w:rPr>
        <w:t>3.有保有压安排项目经费。用可支配财力安排项目支出15.91亿元，同比增加0.42亿元。分类安排情况如下：</w:t>
      </w:r>
    </w:p>
    <w:p>
      <w:pPr>
        <w:keepNext w:val="0"/>
        <w:keepLines w:val="0"/>
        <w:pageBreakBefore w:val="0"/>
        <w:widowControl w:val="0"/>
        <w:numPr>
          <w:ilvl w:val="0"/>
          <w:numId w:val="0"/>
        </w:numPr>
        <w:kinsoku/>
        <w:wordWrap/>
        <w:overflowPunct/>
        <w:topLinePunct w:val="0"/>
        <w:autoSpaceDE/>
        <w:autoSpaceDN/>
        <w:bidi w:val="0"/>
        <w:adjustRightInd/>
        <w:snapToGrid/>
        <w:spacing w:line="579" w:lineRule="exact"/>
        <w:ind w:firstLine="640" w:firstLineChars="200"/>
        <w:textAlignment w:val="auto"/>
        <w:rPr>
          <w:rFonts w:hint="default" w:ascii="Times New Roman" w:hAnsi="Times New Roman" w:eastAsia="仿宋_GB2312" w:cs="Times New Roman"/>
          <w:b w:val="0"/>
          <w:bCs w:val="0"/>
          <w:color w:val="auto"/>
          <w:kern w:val="0"/>
          <w:sz w:val="32"/>
          <w:szCs w:val="32"/>
          <w:highlight w:val="none"/>
        </w:rPr>
      </w:pPr>
      <w:r>
        <w:rPr>
          <w:rFonts w:hint="default" w:ascii="Times New Roman" w:hAnsi="Times New Roman" w:eastAsia="仿宋_GB2312" w:cs="Times New Roman"/>
          <w:b w:val="0"/>
          <w:bCs w:val="0"/>
          <w:color w:val="auto"/>
          <w:sz w:val="32"/>
          <w:szCs w:val="32"/>
          <w:highlight w:val="none"/>
        </w:rPr>
        <w:t>（1）教育类专项安排</w:t>
      </w:r>
      <w:r>
        <w:rPr>
          <w:rFonts w:hint="default" w:ascii="Times New Roman" w:hAnsi="Times New Roman" w:eastAsia="仿宋_GB2312" w:cs="Times New Roman"/>
          <w:b w:val="0"/>
          <w:bCs w:val="0"/>
          <w:color w:val="auto"/>
          <w:sz w:val="32"/>
          <w:szCs w:val="32"/>
          <w:highlight w:val="none"/>
          <w:lang w:val="en-US" w:eastAsia="zh-CN"/>
        </w:rPr>
        <w:t>1.05</w:t>
      </w:r>
      <w:r>
        <w:rPr>
          <w:rFonts w:hint="default" w:ascii="Times New Roman" w:hAnsi="Times New Roman" w:eastAsia="仿宋_GB2312" w:cs="Times New Roman"/>
          <w:b w:val="0"/>
          <w:bCs w:val="0"/>
          <w:color w:val="auto"/>
          <w:sz w:val="32"/>
          <w:szCs w:val="32"/>
          <w:highlight w:val="none"/>
        </w:rPr>
        <w:t>亿元，主要项目是：学校提质改造和装备购置</w:t>
      </w:r>
      <w:r>
        <w:rPr>
          <w:rFonts w:hint="default" w:ascii="Times New Roman" w:hAnsi="Times New Roman" w:eastAsia="仿宋_GB2312" w:cs="Times New Roman"/>
          <w:b w:val="0"/>
          <w:bCs w:val="0"/>
          <w:color w:val="auto"/>
          <w:sz w:val="32"/>
          <w:szCs w:val="32"/>
          <w:highlight w:val="none"/>
          <w:lang w:eastAsia="zh-CN"/>
        </w:rPr>
        <w:t>经费</w:t>
      </w:r>
      <w:r>
        <w:rPr>
          <w:rFonts w:hint="default" w:ascii="Times New Roman" w:hAnsi="Times New Roman" w:eastAsia="仿宋_GB2312" w:cs="Times New Roman"/>
          <w:b w:val="0"/>
          <w:bCs w:val="0"/>
          <w:color w:val="auto"/>
          <w:sz w:val="32"/>
          <w:szCs w:val="32"/>
          <w:highlight w:val="none"/>
          <w:lang w:val="en-US" w:eastAsia="zh-CN"/>
        </w:rPr>
        <w:t>1825</w:t>
      </w:r>
      <w:r>
        <w:rPr>
          <w:rFonts w:hint="default" w:ascii="Times New Roman" w:hAnsi="Times New Roman" w:eastAsia="仿宋_GB2312" w:cs="Times New Roman"/>
          <w:b w:val="0"/>
          <w:bCs w:val="0"/>
          <w:color w:val="auto"/>
          <w:sz w:val="32"/>
          <w:szCs w:val="32"/>
          <w:highlight w:val="none"/>
        </w:rPr>
        <w:t>万元；农村学校</w:t>
      </w:r>
      <w:r>
        <w:rPr>
          <w:rFonts w:hint="default" w:ascii="Times New Roman" w:hAnsi="Times New Roman" w:eastAsia="仿宋_GB2312" w:cs="Times New Roman"/>
          <w:b w:val="0"/>
          <w:bCs w:val="0"/>
          <w:color w:val="auto"/>
          <w:kern w:val="0"/>
          <w:sz w:val="32"/>
          <w:szCs w:val="32"/>
          <w:highlight w:val="none"/>
        </w:rPr>
        <w:t>学生免费午餐</w:t>
      </w:r>
      <w:r>
        <w:rPr>
          <w:rFonts w:hint="default" w:ascii="Times New Roman" w:hAnsi="Times New Roman" w:eastAsia="仿宋_GB2312" w:cs="Times New Roman"/>
          <w:b w:val="0"/>
          <w:bCs w:val="0"/>
          <w:color w:val="auto"/>
          <w:kern w:val="0"/>
          <w:sz w:val="32"/>
          <w:szCs w:val="32"/>
          <w:highlight w:val="none"/>
          <w:lang w:eastAsia="zh-CN"/>
        </w:rPr>
        <w:t>经费</w:t>
      </w:r>
      <w:r>
        <w:rPr>
          <w:rFonts w:hint="default" w:ascii="Times New Roman" w:hAnsi="Times New Roman" w:eastAsia="仿宋_GB2312" w:cs="Times New Roman"/>
          <w:b w:val="0"/>
          <w:bCs w:val="0"/>
          <w:color w:val="auto"/>
          <w:kern w:val="0"/>
          <w:sz w:val="32"/>
          <w:szCs w:val="32"/>
          <w:highlight w:val="none"/>
          <w:lang w:val="en-US" w:eastAsia="zh-CN"/>
        </w:rPr>
        <w:t>656</w:t>
      </w:r>
      <w:r>
        <w:rPr>
          <w:rFonts w:hint="default" w:ascii="Times New Roman" w:hAnsi="Times New Roman" w:eastAsia="仿宋_GB2312" w:cs="Times New Roman"/>
          <w:b w:val="0"/>
          <w:bCs w:val="0"/>
          <w:color w:val="auto"/>
          <w:kern w:val="0"/>
          <w:sz w:val="32"/>
          <w:szCs w:val="32"/>
          <w:highlight w:val="none"/>
        </w:rPr>
        <w:t>万元；</w:t>
      </w:r>
      <w:r>
        <w:rPr>
          <w:rFonts w:hint="default" w:ascii="Times New Roman" w:hAnsi="Times New Roman" w:eastAsia="仿宋_GB2312" w:cs="Times New Roman"/>
          <w:b w:val="0"/>
          <w:bCs w:val="0"/>
          <w:color w:val="auto"/>
          <w:sz w:val="32"/>
          <w:szCs w:val="32"/>
          <w:highlight w:val="none"/>
        </w:rPr>
        <w:t>绩效考核经费</w:t>
      </w:r>
      <w:r>
        <w:rPr>
          <w:rFonts w:hint="default" w:ascii="Times New Roman" w:hAnsi="Times New Roman" w:eastAsia="仿宋_GB2312" w:cs="Times New Roman"/>
          <w:b w:val="0"/>
          <w:bCs w:val="0"/>
          <w:color w:val="auto"/>
          <w:sz w:val="32"/>
          <w:szCs w:val="32"/>
          <w:highlight w:val="none"/>
          <w:lang w:val="en-US" w:eastAsia="zh-CN"/>
        </w:rPr>
        <w:t>1318</w:t>
      </w:r>
      <w:r>
        <w:rPr>
          <w:rFonts w:hint="default" w:ascii="Times New Roman" w:hAnsi="Times New Roman" w:eastAsia="仿宋_GB2312" w:cs="Times New Roman"/>
          <w:b w:val="0"/>
          <w:bCs w:val="0"/>
          <w:color w:val="auto"/>
          <w:sz w:val="32"/>
          <w:szCs w:val="32"/>
          <w:highlight w:val="none"/>
        </w:rPr>
        <w:t>万元；义务教育保障机制专项资金</w:t>
      </w:r>
      <w:r>
        <w:rPr>
          <w:rFonts w:hint="default" w:ascii="Times New Roman" w:hAnsi="Times New Roman" w:eastAsia="仿宋_GB2312" w:cs="Times New Roman"/>
          <w:b w:val="0"/>
          <w:bCs w:val="0"/>
          <w:color w:val="auto"/>
          <w:sz w:val="32"/>
          <w:szCs w:val="32"/>
          <w:highlight w:val="none"/>
          <w:lang w:val="en-US" w:eastAsia="zh-CN"/>
        </w:rPr>
        <w:t>626</w:t>
      </w:r>
      <w:r>
        <w:rPr>
          <w:rFonts w:hint="default" w:ascii="Times New Roman" w:hAnsi="Times New Roman" w:eastAsia="仿宋_GB2312" w:cs="Times New Roman"/>
          <w:b w:val="0"/>
          <w:bCs w:val="0"/>
          <w:color w:val="auto"/>
          <w:sz w:val="32"/>
          <w:szCs w:val="32"/>
          <w:highlight w:val="none"/>
        </w:rPr>
        <w:t>万元；</w:t>
      </w:r>
      <w:r>
        <w:rPr>
          <w:rFonts w:hint="default" w:ascii="Times New Roman" w:hAnsi="Times New Roman" w:eastAsia="仿宋_GB2312" w:cs="Times New Roman"/>
          <w:b w:val="0"/>
          <w:bCs w:val="0"/>
          <w:color w:val="auto"/>
          <w:kern w:val="0"/>
          <w:sz w:val="32"/>
          <w:szCs w:val="32"/>
          <w:highlight w:val="none"/>
        </w:rPr>
        <w:t>教育教学及安全综合奖励专项</w:t>
      </w:r>
      <w:r>
        <w:rPr>
          <w:rFonts w:hint="default" w:ascii="Times New Roman" w:hAnsi="Times New Roman" w:eastAsia="仿宋_GB2312" w:cs="Times New Roman"/>
          <w:b w:val="0"/>
          <w:bCs w:val="0"/>
          <w:color w:val="auto"/>
          <w:kern w:val="0"/>
          <w:sz w:val="32"/>
          <w:szCs w:val="32"/>
          <w:highlight w:val="none"/>
          <w:lang w:eastAsia="zh-CN"/>
        </w:rPr>
        <w:t>经费</w:t>
      </w:r>
      <w:r>
        <w:rPr>
          <w:rFonts w:hint="default" w:ascii="Times New Roman" w:hAnsi="Times New Roman" w:eastAsia="仿宋_GB2312" w:cs="Times New Roman"/>
          <w:b w:val="0"/>
          <w:bCs w:val="0"/>
          <w:color w:val="auto"/>
          <w:kern w:val="0"/>
          <w:sz w:val="32"/>
          <w:szCs w:val="32"/>
          <w:highlight w:val="none"/>
        </w:rPr>
        <w:t>200万元；教师工作午餐补助</w:t>
      </w:r>
      <w:r>
        <w:rPr>
          <w:rFonts w:hint="default" w:ascii="Times New Roman" w:hAnsi="Times New Roman" w:eastAsia="仿宋_GB2312" w:cs="Times New Roman"/>
          <w:b w:val="0"/>
          <w:bCs w:val="0"/>
          <w:color w:val="auto"/>
          <w:kern w:val="0"/>
          <w:sz w:val="32"/>
          <w:szCs w:val="32"/>
          <w:highlight w:val="none"/>
          <w:lang w:val="en-US" w:eastAsia="zh-CN"/>
        </w:rPr>
        <w:t>399</w:t>
      </w:r>
      <w:r>
        <w:rPr>
          <w:rFonts w:hint="default" w:ascii="Times New Roman" w:hAnsi="Times New Roman" w:eastAsia="仿宋_GB2312" w:cs="Times New Roman"/>
          <w:b w:val="0"/>
          <w:bCs w:val="0"/>
          <w:color w:val="auto"/>
          <w:kern w:val="0"/>
          <w:sz w:val="32"/>
          <w:szCs w:val="32"/>
          <w:highlight w:val="none"/>
        </w:rPr>
        <w:t>万元；</w:t>
      </w:r>
      <w:r>
        <w:rPr>
          <w:rFonts w:hint="default" w:ascii="Times New Roman" w:hAnsi="Times New Roman" w:eastAsia="仿宋_GB2312" w:cs="Times New Roman"/>
          <w:b w:val="0"/>
          <w:bCs w:val="0"/>
          <w:color w:val="auto"/>
          <w:kern w:val="0"/>
          <w:sz w:val="32"/>
          <w:szCs w:val="32"/>
          <w:highlight w:val="none"/>
          <w:lang w:eastAsia="zh-CN"/>
        </w:rPr>
        <w:t>普惠性园位</w:t>
      </w:r>
      <w:r>
        <w:rPr>
          <w:rFonts w:hint="default" w:ascii="Times New Roman" w:hAnsi="Times New Roman" w:eastAsia="仿宋_GB2312" w:cs="Times New Roman"/>
          <w:b w:val="0"/>
          <w:bCs w:val="0"/>
          <w:color w:val="auto"/>
          <w:sz w:val="32"/>
          <w:szCs w:val="32"/>
          <w:highlight w:val="none"/>
        </w:rPr>
        <w:t>补助</w:t>
      </w:r>
      <w:r>
        <w:rPr>
          <w:rFonts w:hint="default" w:ascii="Times New Roman" w:hAnsi="Times New Roman" w:eastAsia="仿宋_GB2312" w:cs="Times New Roman"/>
          <w:b w:val="0"/>
          <w:bCs w:val="0"/>
          <w:color w:val="auto"/>
          <w:sz w:val="32"/>
          <w:szCs w:val="32"/>
          <w:highlight w:val="none"/>
          <w:lang w:val="en-US" w:eastAsia="zh-CN"/>
        </w:rPr>
        <w:t>665万元</w:t>
      </w:r>
      <w:r>
        <w:rPr>
          <w:rFonts w:hint="default" w:ascii="Times New Roman" w:hAnsi="Times New Roman" w:eastAsia="仿宋_GB2312" w:cs="Times New Roman"/>
          <w:b w:val="0"/>
          <w:bCs w:val="0"/>
          <w:color w:val="auto"/>
          <w:sz w:val="32"/>
          <w:szCs w:val="32"/>
          <w:highlight w:val="none"/>
        </w:rPr>
        <w:t>；</w:t>
      </w:r>
      <w:r>
        <w:rPr>
          <w:rFonts w:hint="default" w:ascii="Times New Roman" w:hAnsi="Times New Roman" w:eastAsia="仿宋_GB2312" w:cs="Times New Roman"/>
          <w:b w:val="0"/>
          <w:bCs w:val="0"/>
          <w:color w:val="auto"/>
          <w:sz w:val="32"/>
          <w:szCs w:val="32"/>
          <w:highlight w:val="none"/>
          <w:lang w:eastAsia="zh-CN"/>
        </w:rPr>
        <w:t>学前教育生均公用经费</w:t>
      </w:r>
      <w:r>
        <w:rPr>
          <w:rFonts w:hint="default" w:ascii="Times New Roman" w:hAnsi="Times New Roman" w:eastAsia="仿宋_GB2312" w:cs="Times New Roman"/>
          <w:b w:val="0"/>
          <w:bCs w:val="0"/>
          <w:color w:val="auto"/>
          <w:sz w:val="32"/>
          <w:szCs w:val="32"/>
          <w:highlight w:val="none"/>
          <w:lang w:val="en-US" w:eastAsia="zh-CN"/>
        </w:rPr>
        <w:t>371万元；</w:t>
      </w:r>
      <w:r>
        <w:rPr>
          <w:rFonts w:hint="default" w:ascii="Times New Roman" w:hAnsi="Times New Roman" w:eastAsia="仿宋_GB2312" w:cs="Times New Roman"/>
          <w:b w:val="0"/>
          <w:bCs w:val="0"/>
          <w:color w:val="auto"/>
          <w:sz w:val="32"/>
          <w:szCs w:val="32"/>
          <w:highlight w:val="none"/>
        </w:rPr>
        <w:t>农村教师特殊津贴</w:t>
      </w:r>
      <w:r>
        <w:rPr>
          <w:rFonts w:hint="default" w:ascii="Times New Roman" w:hAnsi="Times New Roman" w:eastAsia="仿宋_GB2312" w:cs="Times New Roman"/>
          <w:b w:val="0"/>
          <w:bCs w:val="0"/>
          <w:color w:val="auto"/>
          <w:sz w:val="32"/>
          <w:szCs w:val="32"/>
          <w:highlight w:val="none"/>
          <w:lang w:val="en-US" w:eastAsia="zh-CN"/>
        </w:rPr>
        <w:t>221</w:t>
      </w:r>
      <w:r>
        <w:rPr>
          <w:rFonts w:hint="default" w:ascii="Times New Roman" w:hAnsi="Times New Roman" w:eastAsia="仿宋_GB2312" w:cs="Times New Roman"/>
          <w:b w:val="0"/>
          <w:bCs w:val="0"/>
          <w:color w:val="auto"/>
          <w:sz w:val="32"/>
          <w:szCs w:val="32"/>
          <w:highlight w:val="none"/>
        </w:rPr>
        <w:t>万元；</w:t>
      </w:r>
      <w:r>
        <w:rPr>
          <w:rFonts w:hint="default" w:ascii="Times New Roman" w:hAnsi="Times New Roman" w:eastAsia="仿宋_GB2312" w:cs="Times New Roman"/>
          <w:b w:val="0"/>
          <w:bCs w:val="0"/>
          <w:color w:val="auto"/>
          <w:sz w:val="32"/>
          <w:szCs w:val="32"/>
          <w:highlight w:val="none"/>
          <w:lang w:eastAsia="zh-CN"/>
        </w:rPr>
        <w:t>班主任津贴</w:t>
      </w:r>
      <w:r>
        <w:rPr>
          <w:rFonts w:hint="default" w:ascii="Times New Roman" w:hAnsi="Times New Roman" w:eastAsia="仿宋_GB2312" w:cs="Times New Roman"/>
          <w:b w:val="0"/>
          <w:bCs w:val="0"/>
          <w:color w:val="auto"/>
          <w:sz w:val="32"/>
          <w:szCs w:val="32"/>
          <w:highlight w:val="none"/>
          <w:lang w:val="en-US" w:eastAsia="zh-CN"/>
        </w:rPr>
        <w:t>300万元；幸福基金会经费400万元；学校校园文化建设专项经费300万元；校车运营补贴568万元；校园保安经费693万元；长沙市一中品牌使用和管理费300万元；</w:t>
      </w:r>
      <w:r>
        <w:rPr>
          <w:rFonts w:hint="default" w:ascii="Times New Roman" w:hAnsi="Times New Roman" w:eastAsia="仿宋_GB2312" w:cs="Times New Roman"/>
          <w:b w:val="0"/>
          <w:bCs w:val="0"/>
          <w:color w:val="auto"/>
          <w:sz w:val="32"/>
          <w:szCs w:val="32"/>
          <w:highlight w:val="none"/>
          <w:lang w:eastAsia="zh-CN"/>
        </w:rPr>
        <w:t>学校</w:t>
      </w:r>
      <w:r>
        <w:rPr>
          <w:rFonts w:hint="default" w:ascii="Times New Roman" w:hAnsi="Times New Roman" w:eastAsia="仿宋_GB2312" w:cs="Times New Roman"/>
          <w:b w:val="0"/>
          <w:bCs w:val="0"/>
          <w:color w:val="auto"/>
          <w:sz w:val="32"/>
          <w:szCs w:val="32"/>
          <w:highlight w:val="none"/>
        </w:rPr>
        <w:t>饮水</w:t>
      </w:r>
      <w:r>
        <w:rPr>
          <w:rFonts w:hint="default" w:ascii="Times New Roman" w:hAnsi="Times New Roman" w:eastAsia="仿宋_GB2312" w:cs="Times New Roman"/>
          <w:b w:val="0"/>
          <w:bCs w:val="0"/>
          <w:color w:val="auto"/>
          <w:sz w:val="32"/>
          <w:szCs w:val="32"/>
          <w:highlight w:val="none"/>
          <w:lang w:eastAsia="zh-CN"/>
        </w:rPr>
        <w:t>工程</w:t>
      </w:r>
      <w:r>
        <w:rPr>
          <w:rFonts w:hint="default" w:ascii="Times New Roman" w:hAnsi="Times New Roman" w:eastAsia="仿宋_GB2312" w:cs="Times New Roman"/>
          <w:b w:val="0"/>
          <w:bCs w:val="0"/>
          <w:color w:val="auto"/>
          <w:sz w:val="32"/>
          <w:szCs w:val="32"/>
          <w:highlight w:val="none"/>
        </w:rPr>
        <w:t>1</w:t>
      </w:r>
      <w:r>
        <w:rPr>
          <w:rFonts w:hint="default" w:ascii="Times New Roman" w:hAnsi="Times New Roman" w:eastAsia="仿宋_GB2312" w:cs="Times New Roman"/>
          <w:b w:val="0"/>
          <w:bCs w:val="0"/>
          <w:color w:val="auto"/>
          <w:sz w:val="32"/>
          <w:szCs w:val="32"/>
          <w:highlight w:val="none"/>
          <w:lang w:val="en-US" w:eastAsia="zh-CN"/>
        </w:rPr>
        <w:t>87</w:t>
      </w:r>
      <w:r>
        <w:rPr>
          <w:rFonts w:hint="default" w:ascii="Times New Roman" w:hAnsi="Times New Roman" w:eastAsia="仿宋_GB2312" w:cs="Times New Roman"/>
          <w:b w:val="0"/>
          <w:bCs w:val="0"/>
          <w:color w:val="auto"/>
          <w:sz w:val="32"/>
          <w:szCs w:val="32"/>
          <w:highlight w:val="none"/>
        </w:rPr>
        <w:t>万元</w:t>
      </w:r>
      <w:r>
        <w:rPr>
          <w:rFonts w:hint="default" w:ascii="Times New Roman" w:hAnsi="Times New Roman" w:eastAsia="仿宋_GB2312" w:cs="Times New Roman"/>
          <w:b w:val="0"/>
          <w:bCs w:val="0"/>
          <w:color w:val="auto"/>
          <w:sz w:val="32"/>
          <w:szCs w:val="32"/>
          <w:highlight w:val="none"/>
          <w:lang w:eastAsia="zh-CN"/>
        </w:rPr>
        <w:t>；教师培训费</w:t>
      </w:r>
      <w:r>
        <w:rPr>
          <w:rFonts w:hint="default" w:ascii="Times New Roman" w:hAnsi="Times New Roman" w:eastAsia="仿宋_GB2312" w:cs="Times New Roman"/>
          <w:b w:val="0"/>
          <w:bCs w:val="0"/>
          <w:color w:val="auto"/>
          <w:sz w:val="32"/>
          <w:szCs w:val="32"/>
          <w:highlight w:val="none"/>
          <w:lang w:val="en-US" w:eastAsia="zh-CN"/>
        </w:rPr>
        <w:t>186万元</w:t>
      </w:r>
      <w:r>
        <w:rPr>
          <w:rFonts w:hint="default" w:ascii="Times New Roman" w:hAnsi="Times New Roman" w:eastAsia="仿宋_GB2312" w:cs="Times New Roman"/>
          <w:b w:val="0"/>
          <w:bCs w:val="0"/>
          <w:color w:val="auto"/>
          <w:sz w:val="32"/>
          <w:szCs w:val="32"/>
          <w:highlight w:val="none"/>
        </w:rPr>
        <w:t>。</w:t>
      </w:r>
    </w:p>
    <w:p>
      <w:pPr>
        <w:keepNext w:val="0"/>
        <w:keepLines w:val="0"/>
        <w:pageBreakBefore w:val="0"/>
        <w:widowControl w:val="0"/>
        <w:kinsoku/>
        <w:wordWrap/>
        <w:overflowPunct/>
        <w:topLinePunct w:val="0"/>
        <w:autoSpaceDE/>
        <w:autoSpaceDN/>
        <w:bidi w:val="0"/>
        <w:spacing w:line="579" w:lineRule="exact"/>
        <w:ind w:firstLine="640" w:firstLineChars="200"/>
        <w:textAlignment w:val="auto"/>
        <w:rPr>
          <w:rFonts w:hint="default" w:ascii="Times New Roman" w:hAnsi="Times New Roman" w:eastAsia="仿宋_GB2312" w:cs="Times New Roman"/>
          <w:b w:val="0"/>
          <w:bCs w:val="0"/>
          <w:color w:val="auto"/>
          <w:sz w:val="32"/>
          <w:szCs w:val="32"/>
          <w:highlight w:val="none"/>
        </w:rPr>
      </w:pPr>
      <w:r>
        <w:rPr>
          <w:rFonts w:hint="default" w:ascii="Times New Roman" w:hAnsi="Times New Roman" w:eastAsia="仿宋_GB2312" w:cs="Times New Roman"/>
          <w:b w:val="0"/>
          <w:bCs w:val="0"/>
          <w:color w:val="auto"/>
          <w:sz w:val="32"/>
          <w:szCs w:val="32"/>
          <w:highlight w:val="none"/>
        </w:rPr>
        <w:t>（2）科技</w:t>
      </w:r>
      <w:r>
        <w:rPr>
          <w:rFonts w:hint="default" w:ascii="Times New Roman" w:hAnsi="Times New Roman" w:eastAsia="仿宋_GB2312" w:cs="Times New Roman"/>
          <w:b w:val="0"/>
          <w:bCs w:val="0"/>
          <w:color w:val="auto"/>
          <w:sz w:val="32"/>
          <w:szCs w:val="32"/>
          <w:highlight w:val="none"/>
          <w:lang w:eastAsia="zh-CN"/>
        </w:rPr>
        <w:t>产业</w:t>
      </w:r>
      <w:r>
        <w:rPr>
          <w:rFonts w:hint="default" w:ascii="Times New Roman" w:hAnsi="Times New Roman" w:eastAsia="仿宋_GB2312" w:cs="Times New Roman"/>
          <w:b w:val="0"/>
          <w:bCs w:val="0"/>
          <w:color w:val="auto"/>
          <w:sz w:val="32"/>
          <w:szCs w:val="32"/>
          <w:highlight w:val="none"/>
        </w:rPr>
        <w:t>类专项安排</w:t>
      </w:r>
      <w:r>
        <w:rPr>
          <w:rFonts w:hint="default" w:ascii="Times New Roman" w:hAnsi="Times New Roman" w:eastAsia="仿宋_GB2312" w:cs="Times New Roman"/>
          <w:b w:val="0"/>
          <w:bCs w:val="0"/>
          <w:color w:val="auto"/>
          <w:sz w:val="32"/>
          <w:szCs w:val="32"/>
          <w:highlight w:val="none"/>
          <w:lang w:val="en-US" w:eastAsia="zh-CN"/>
        </w:rPr>
        <w:t>3.74</w:t>
      </w:r>
      <w:r>
        <w:rPr>
          <w:rFonts w:hint="default" w:ascii="Times New Roman" w:hAnsi="Times New Roman" w:eastAsia="仿宋_GB2312" w:cs="Times New Roman"/>
          <w:b w:val="0"/>
          <w:bCs w:val="0"/>
          <w:color w:val="auto"/>
          <w:sz w:val="32"/>
          <w:szCs w:val="32"/>
          <w:highlight w:val="none"/>
        </w:rPr>
        <w:t>亿元，主要项目是：</w:t>
      </w:r>
      <w:r>
        <w:rPr>
          <w:rFonts w:hint="default" w:ascii="Times New Roman" w:hAnsi="Times New Roman" w:eastAsia="仿宋_GB2312" w:cs="Times New Roman"/>
          <w:b w:val="0"/>
          <w:bCs w:val="0"/>
          <w:color w:val="auto"/>
          <w:sz w:val="32"/>
          <w:szCs w:val="32"/>
          <w:highlight w:val="none"/>
          <w:lang w:eastAsia="zh-CN"/>
        </w:rPr>
        <w:t>动力谷</w:t>
      </w:r>
      <w:r>
        <w:rPr>
          <w:rFonts w:hint="default" w:ascii="Times New Roman" w:hAnsi="Times New Roman" w:eastAsia="仿宋_GB2312" w:cs="Times New Roman"/>
          <w:b w:val="0"/>
          <w:bCs w:val="0"/>
          <w:color w:val="auto"/>
          <w:sz w:val="32"/>
          <w:szCs w:val="32"/>
          <w:highlight w:val="none"/>
        </w:rPr>
        <w:t>创新发展</w:t>
      </w:r>
      <w:r>
        <w:rPr>
          <w:rFonts w:hint="default" w:ascii="Times New Roman" w:hAnsi="Times New Roman" w:eastAsia="仿宋_GB2312" w:cs="Times New Roman"/>
          <w:b w:val="0"/>
          <w:bCs w:val="0"/>
          <w:color w:val="auto"/>
          <w:sz w:val="32"/>
          <w:szCs w:val="32"/>
          <w:highlight w:val="none"/>
          <w:lang w:eastAsia="zh-CN"/>
        </w:rPr>
        <w:t>产业扶持</w:t>
      </w:r>
      <w:r>
        <w:rPr>
          <w:rFonts w:hint="default" w:ascii="Times New Roman" w:hAnsi="Times New Roman" w:eastAsia="仿宋_GB2312" w:cs="Times New Roman"/>
          <w:b w:val="0"/>
          <w:bCs w:val="0"/>
          <w:color w:val="auto"/>
          <w:sz w:val="32"/>
          <w:szCs w:val="32"/>
          <w:highlight w:val="none"/>
        </w:rPr>
        <w:t>资金</w:t>
      </w:r>
      <w:r>
        <w:rPr>
          <w:rFonts w:hint="default" w:ascii="Times New Roman" w:hAnsi="Times New Roman" w:eastAsia="仿宋_GB2312" w:cs="Times New Roman"/>
          <w:b w:val="0"/>
          <w:bCs w:val="0"/>
          <w:color w:val="auto"/>
          <w:sz w:val="32"/>
          <w:szCs w:val="32"/>
          <w:highlight w:val="none"/>
          <w:lang w:val="en-US" w:eastAsia="zh-CN"/>
        </w:rPr>
        <w:t>30000</w:t>
      </w:r>
      <w:r>
        <w:rPr>
          <w:rFonts w:hint="default" w:ascii="Times New Roman" w:hAnsi="Times New Roman" w:eastAsia="仿宋_GB2312" w:cs="Times New Roman"/>
          <w:b w:val="0"/>
          <w:bCs w:val="0"/>
          <w:color w:val="auto"/>
          <w:sz w:val="32"/>
          <w:szCs w:val="32"/>
          <w:highlight w:val="none"/>
        </w:rPr>
        <w:t>万元；园区发展</w:t>
      </w:r>
      <w:r>
        <w:rPr>
          <w:rFonts w:hint="default" w:ascii="Times New Roman" w:hAnsi="Times New Roman" w:eastAsia="仿宋_GB2312" w:cs="Times New Roman"/>
          <w:b w:val="0"/>
          <w:bCs w:val="0"/>
          <w:color w:val="auto"/>
          <w:sz w:val="32"/>
          <w:szCs w:val="32"/>
          <w:highlight w:val="none"/>
          <w:lang w:eastAsia="zh-CN"/>
        </w:rPr>
        <w:t>补助资金</w:t>
      </w:r>
      <w:r>
        <w:rPr>
          <w:rFonts w:hint="default" w:ascii="Times New Roman" w:hAnsi="Times New Roman" w:eastAsia="仿宋_GB2312" w:cs="Times New Roman"/>
          <w:b w:val="0"/>
          <w:bCs w:val="0"/>
          <w:color w:val="auto"/>
          <w:sz w:val="32"/>
          <w:szCs w:val="32"/>
          <w:highlight w:val="none"/>
          <w:lang w:val="en-US" w:eastAsia="zh-CN"/>
        </w:rPr>
        <w:t>2150</w:t>
      </w:r>
      <w:r>
        <w:rPr>
          <w:rFonts w:hint="default" w:ascii="Times New Roman" w:hAnsi="Times New Roman" w:eastAsia="仿宋_GB2312" w:cs="Times New Roman"/>
          <w:b w:val="0"/>
          <w:bCs w:val="0"/>
          <w:color w:val="auto"/>
          <w:sz w:val="32"/>
          <w:szCs w:val="32"/>
          <w:highlight w:val="none"/>
        </w:rPr>
        <w:t>万元</w:t>
      </w:r>
      <w:r>
        <w:rPr>
          <w:rFonts w:hint="default" w:ascii="Times New Roman" w:hAnsi="Times New Roman" w:eastAsia="仿宋_GB2312" w:cs="Times New Roman"/>
          <w:b w:val="0"/>
          <w:bCs w:val="0"/>
          <w:color w:val="auto"/>
          <w:sz w:val="32"/>
          <w:szCs w:val="32"/>
          <w:highlight w:val="none"/>
          <w:lang w:eastAsia="zh-CN"/>
        </w:rPr>
        <w:t>；</w:t>
      </w:r>
      <w:r>
        <w:rPr>
          <w:rFonts w:hint="default" w:ascii="Times New Roman" w:hAnsi="Times New Roman" w:eastAsia="仿宋_GB2312" w:cs="Times New Roman"/>
          <w:b w:val="0"/>
          <w:bCs w:val="0"/>
          <w:color w:val="auto"/>
          <w:sz w:val="32"/>
          <w:szCs w:val="32"/>
          <w:highlight w:val="none"/>
        </w:rPr>
        <w:t>人才专项经费3</w:t>
      </w:r>
      <w:r>
        <w:rPr>
          <w:rFonts w:hint="default" w:ascii="Times New Roman" w:hAnsi="Times New Roman" w:eastAsia="仿宋_GB2312" w:cs="Times New Roman"/>
          <w:b w:val="0"/>
          <w:bCs w:val="0"/>
          <w:color w:val="auto"/>
          <w:sz w:val="32"/>
          <w:szCs w:val="32"/>
          <w:highlight w:val="none"/>
          <w:lang w:val="en-US" w:eastAsia="zh-CN"/>
        </w:rPr>
        <w:t>5</w:t>
      </w:r>
      <w:r>
        <w:rPr>
          <w:rFonts w:hint="default" w:ascii="Times New Roman" w:hAnsi="Times New Roman" w:eastAsia="仿宋_GB2312" w:cs="Times New Roman"/>
          <w:b w:val="0"/>
          <w:bCs w:val="0"/>
          <w:color w:val="auto"/>
          <w:sz w:val="32"/>
          <w:szCs w:val="32"/>
          <w:highlight w:val="none"/>
        </w:rPr>
        <w:t>00万元</w:t>
      </w:r>
      <w:r>
        <w:rPr>
          <w:rFonts w:hint="default" w:ascii="Times New Roman" w:hAnsi="Times New Roman" w:eastAsia="仿宋_GB2312" w:cs="Times New Roman"/>
          <w:b w:val="0"/>
          <w:bCs w:val="0"/>
          <w:color w:val="auto"/>
          <w:sz w:val="32"/>
          <w:szCs w:val="32"/>
          <w:highlight w:val="none"/>
          <w:lang w:eastAsia="zh-CN"/>
        </w:rPr>
        <w:t>；地产车补助</w:t>
      </w:r>
      <w:r>
        <w:rPr>
          <w:rFonts w:hint="default" w:ascii="Times New Roman" w:hAnsi="Times New Roman" w:eastAsia="仿宋_GB2312" w:cs="Times New Roman"/>
          <w:b w:val="0"/>
          <w:bCs w:val="0"/>
          <w:color w:val="auto"/>
          <w:sz w:val="32"/>
          <w:szCs w:val="32"/>
          <w:highlight w:val="none"/>
          <w:lang w:val="en-US" w:eastAsia="zh-CN"/>
        </w:rPr>
        <w:t>200万元；展示、研发、交流学术中心运营补贴640万元；</w:t>
      </w:r>
      <w:r>
        <w:rPr>
          <w:rFonts w:hint="default" w:ascii="Times New Roman" w:hAnsi="Times New Roman" w:eastAsia="仿宋_GB2312" w:cs="Times New Roman"/>
          <w:b w:val="0"/>
          <w:bCs w:val="0"/>
          <w:color w:val="auto"/>
          <w:sz w:val="32"/>
          <w:szCs w:val="32"/>
          <w:highlight w:val="none"/>
          <w:lang w:eastAsia="zh-CN"/>
        </w:rPr>
        <w:t>产业招商专项</w:t>
      </w:r>
      <w:r>
        <w:rPr>
          <w:rFonts w:hint="default" w:ascii="Times New Roman" w:hAnsi="Times New Roman" w:eastAsia="仿宋_GB2312" w:cs="Times New Roman"/>
          <w:b w:val="0"/>
          <w:bCs w:val="0"/>
          <w:color w:val="auto"/>
          <w:sz w:val="32"/>
          <w:szCs w:val="32"/>
          <w:highlight w:val="none"/>
          <w:lang w:val="en-US" w:eastAsia="zh-CN"/>
        </w:rPr>
        <w:t>860万元</w:t>
      </w:r>
      <w:r>
        <w:rPr>
          <w:rFonts w:hint="default" w:ascii="Times New Roman" w:hAnsi="Times New Roman" w:eastAsia="仿宋_GB2312" w:cs="Times New Roman"/>
          <w:b w:val="0"/>
          <w:bCs w:val="0"/>
          <w:color w:val="auto"/>
          <w:sz w:val="32"/>
          <w:szCs w:val="32"/>
          <w:highlight w:val="none"/>
        </w:rPr>
        <w:t>。</w:t>
      </w:r>
    </w:p>
    <w:p>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hint="default" w:ascii="Times New Roman" w:hAnsi="Times New Roman" w:eastAsia="仿宋_GB2312" w:cs="Times New Roman"/>
          <w:b w:val="0"/>
          <w:bCs w:val="0"/>
          <w:color w:val="auto"/>
          <w:sz w:val="32"/>
          <w:szCs w:val="32"/>
          <w:highlight w:val="none"/>
        </w:rPr>
      </w:pPr>
      <w:r>
        <w:rPr>
          <w:rFonts w:hint="default" w:ascii="Times New Roman" w:hAnsi="Times New Roman" w:eastAsia="仿宋_GB2312" w:cs="Times New Roman"/>
          <w:b w:val="0"/>
          <w:bCs w:val="0"/>
          <w:color w:val="auto"/>
          <w:sz w:val="32"/>
          <w:szCs w:val="32"/>
          <w:highlight w:val="none"/>
        </w:rPr>
        <w:t>（3）社会保障类专项安排</w:t>
      </w:r>
      <w:r>
        <w:rPr>
          <w:rFonts w:hint="default" w:ascii="Times New Roman" w:hAnsi="Times New Roman" w:eastAsia="仿宋_GB2312" w:cs="Times New Roman"/>
          <w:b w:val="0"/>
          <w:bCs w:val="0"/>
          <w:color w:val="auto"/>
          <w:sz w:val="32"/>
          <w:szCs w:val="32"/>
          <w:highlight w:val="none"/>
          <w:lang w:val="en-US" w:eastAsia="zh-CN"/>
        </w:rPr>
        <w:t>2.09</w:t>
      </w:r>
      <w:r>
        <w:rPr>
          <w:rFonts w:hint="default" w:ascii="Times New Roman" w:hAnsi="Times New Roman" w:eastAsia="仿宋_GB2312" w:cs="Times New Roman"/>
          <w:b w:val="0"/>
          <w:bCs w:val="0"/>
          <w:color w:val="auto"/>
          <w:sz w:val="32"/>
          <w:szCs w:val="32"/>
          <w:highlight w:val="none"/>
        </w:rPr>
        <w:t>亿元，主要项目是：</w:t>
      </w:r>
      <w:r>
        <w:rPr>
          <w:rFonts w:hint="default" w:ascii="Times New Roman" w:hAnsi="Times New Roman" w:eastAsia="仿宋_GB2312" w:cs="Times New Roman"/>
          <w:b w:val="0"/>
          <w:bCs w:val="0"/>
          <w:color w:val="auto"/>
          <w:sz w:val="32"/>
          <w:szCs w:val="32"/>
          <w:highlight w:val="none"/>
          <w:lang w:eastAsia="zh-CN"/>
        </w:rPr>
        <w:t>农垦养老保险补贴专项经费</w:t>
      </w:r>
      <w:r>
        <w:rPr>
          <w:rFonts w:hint="default" w:ascii="Times New Roman" w:hAnsi="Times New Roman" w:eastAsia="仿宋_GB2312" w:cs="Times New Roman"/>
          <w:b w:val="0"/>
          <w:bCs w:val="0"/>
          <w:color w:val="auto"/>
          <w:sz w:val="32"/>
          <w:szCs w:val="32"/>
          <w:highlight w:val="none"/>
          <w:lang w:val="en-US" w:eastAsia="zh-CN"/>
        </w:rPr>
        <w:t>6066万元；</w:t>
      </w:r>
      <w:r>
        <w:rPr>
          <w:rFonts w:hint="default" w:ascii="Times New Roman" w:hAnsi="Times New Roman" w:eastAsia="仿宋_GB2312" w:cs="Times New Roman"/>
          <w:b w:val="0"/>
          <w:bCs w:val="0"/>
          <w:color w:val="auto"/>
          <w:sz w:val="32"/>
          <w:szCs w:val="32"/>
          <w:highlight w:val="none"/>
        </w:rPr>
        <w:t>被征地农民养老保险资金缺口补助</w:t>
      </w:r>
      <w:r>
        <w:rPr>
          <w:rFonts w:hint="default" w:ascii="Times New Roman" w:hAnsi="Times New Roman" w:eastAsia="仿宋_GB2312" w:cs="Times New Roman"/>
          <w:b w:val="0"/>
          <w:bCs w:val="0"/>
          <w:color w:val="auto"/>
          <w:sz w:val="32"/>
          <w:szCs w:val="32"/>
          <w:highlight w:val="none"/>
          <w:lang w:val="en-US" w:eastAsia="zh-CN"/>
        </w:rPr>
        <w:t>1</w:t>
      </w:r>
      <w:r>
        <w:rPr>
          <w:rFonts w:hint="default" w:ascii="Times New Roman" w:hAnsi="Times New Roman" w:eastAsia="仿宋_GB2312" w:cs="Times New Roman"/>
          <w:b w:val="0"/>
          <w:bCs w:val="0"/>
          <w:color w:val="auto"/>
          <w:sz w:val="32"/>
          <w:szCs w:val="32"/>
          <w:highlight w:val="none"/>
        </w:rPr>
        <w:t>000万元；</w:t>
      </w:r>
      <w:r>
        <w:rPr>
          <w:rFonts w:hint="default" w:ascii="Times New Roman" w:hAnsi="Times New Roman" w:eastAsia="仿宋_GB2312" w:cs="Times New Roman"/>
          <w:b w:val="0"/>
          <w:bCs w:val="0"/>
          <w:color w:val="auto"/>
          <w:sz w:val="32"/>
          <w:szCs w:val="32"/>
          <w:highlight w:val="none"/>
          <w:lang w:eastAsia="zh-CN"/>
        </w:rPr>
        <w:t>机关养老保险财政补贴</w:t>
      </w:r>
      <w:r>
        <w:rPr>
          <w:rFonts w:hint="default" w:ascii="Times New Roman" w:hAnsi="Times New Roman" w:eastAsia="仿宋_GB2312" w:cs="Times New Roman"/>
          <w:b w:val="0"/>
          <w:bCs w:val="0"/>
          <w:color w:val="auto"/>
          <w:sz w:val="32"/>
          <w:szCs w:val="32"/>
          <w:highlight w:val="none"/>
          <w:lang w:val="en-US" w:eastAsia="zh-CN"/>
        </w:rPr>
        <w:t>2113万元；</w:t>
      </w:r>
      <w:r>
        <w:rPr>
          <w:rFonts w:hint="default" w:ascii="Times New Roman" w:hAnsi="Times New Roman" w:eastAsia="仿宋_GB2312" w:cs="Times New Roman"/>
          <w:b w:val="0"/>
          <w:bCs w:val="0"/>
          <w:color w:val="auto"/>
          <w:sz w:val="32"/>
          <w:szCs w:val="32"/>
          <w:highlight w:val="none"/>
        </w:rPr>
        <w:t>城乡居民养老保险区级财政补助3</w:t>
      </w:r>
      <w:r>
        <w:rPr>
          <w:rFonts w:hint="default" w:ascii="Times New Roman" w:hAnsi="Times New Roman" w:eastAsia="仿宋_GB2312" w:cs="Times New Roman"/>
          <w:b w:val="0"/>
          <w:bCs w:val="0"/>
          <w:color w:val="auto"/>
          <w:sz w:val="32"/>
          <w:szCs w:val="32"/>
          <w:highlight w:val="none"/>
          <w:lang w:val="en-US" w:eastAsia="zh-CN"/>
        </w:rPr>
        <w:t>12</w:t>
      </w:r>
      <w:r>
        <w:rPr>
          <w:rFonts w:hint="default" w:ascii="Times New Roman" w:hAnsi="Times New Roman" w:eastAsia="仿宋_GB2312" w:cs="Times New Roman"/>
          <w:b w:val="0"/>
          <w:bCs w:val="0"/>
          <w:color w:val="auto"/>
          <w:sz w:val="32"/>
          <w:szCs w:val="32"/>
          <w:highlight w:val="none"/>
        </w:rPr>
        <w:t>万元，社区配套及考核资金</w:t>
      </w:r>
      <w:r>
        <w:rPr>
          <w:rFonts w:hint="default" w:ascii="Times New Roman" w:hAnsi="Times New Roman" w:eastAsia="仿宋_GB2312" w:cs="Times New Roman"/>
          <w:b w:val="0"/>
          <w:bCs w:val="0"/>
          <w:color w:val="auto"/>
          <w:sz w:val="32"/>
          <w:szCs w:val="32"/>
          <w:highlight w:val="none"/>
          <w:lang w:val="en-US" w:eastAsia="zh-CN"/>
        </w:rPr>
        <w:t>3699</w:t>
      </w:r>
      <w:r>
        <w:rPr>
          <w:rFonts w:hint="default" w:ascii="Times New Roman" w:hAnsi="Times New Roman" w:eastAsia="仿宋_GB2312" w:cs="Times New Roman"/>
          <w:b w:val="0"/>
          <w:bCs w:val="0"/>
          <w:color w:val="auto"/>
          <w:sz w:val="32"/>
          <w:szCs w:val="32"/>
          <w:highlight w:val="none"/>
        </w:rPr>
        <w:t>万元；</w:t>
      </w:r>
      <w:r>
        <w:rPr>
          <w:rFonts w:hint="default" w:ascii="Times New Roman" w:hAnsi="Times New Roman" w:eastAsia="仿宋_GB2312" w:cs="Times New Roman"/>
          <w:b w:val="0"/>
          <w:bCs w:val="0"/>
          <w:color w:val="auto"/>
          <w:sz w:val="32"/>
          <w:szCs w:val="32"/>
          <w:highlight w:val="none"/>
          <w:lang w:eastAsia="zh-CN"/>
        </w:rPr>
        <w:t>特困人员特殊</w:t>
      </w:r>
      <w:r>
        <w:rPr>
          <w:rFonts w:hint="default" w:ascii="Times New Roman" w:hAnsi="Times New Roman" w:eastAsia="仿宋_GB2312" w:cs="Times New Roman"/>
          <w:b w:val="0"/>
          <w:bCs w:val="0"/>
          <w:color w:val="auto"/>
          <w:sz w:val="32"/>
          <w:szCs w:val="32"/>
          <w:highlight w:val="none"/>
        </w:rPr>
        <w:t>救助经费</w:t>
      </w:r>
      <w:r>
        <w:rPr>
          <w:rFonts w:hint="default" w:ascii="Times New Roman" w:hAnsi="Times New Roman" w:eastAsia="仿宋_GB2312" w:cs="Times New Roman"/>
          <w:b w:val="0"/>
          <w:bCs w:val="0"/>
          <w:color w:val="auto"/>
          <w:sz w:val="32"/>
          <w:szCs w:val="32"/>
          <w:highlight w:val="none"/>
          <w:lang w:val="en-US" w:eastAsia="zh-CN"/>
        </w:rPr>
        <w:t>500</w:t>
      </w:r>
      <w:r>
        <w:rPr>
          <w:rFonts w:hint="default" w:ascii="Times New Roman" w:hAnsi="Times New Roman" w:eastAsia="仿宋_GB2312" w:cs="Times New Roman"/>
          <w:b w:val="0"/>
          <w:bCs w:val="0"/>
          <w:color w:val="auto"/>
          <w:sz w:val="32"/>
          <w:szCs w:val="32"/>
          <w:highlight w:val="none"/>
        </w:rPr>
        <w:t>万元；</w:t>
      </w:r>
      <w:r>
        <w:rPr>
          <w:rFonts w:hint="default" w:ascii="Times New Roman" w:hAnsi="Times New Roman" w:eastAsia="仿宋_GB2312" w:cs="Times New Roman"/>
          <w:b w:val="0"/>
          <w:bCs w:val="0"/>
          <w:color w:val="auto"/>
          <w:sz w:val="32"/>
          <w:szCs w:val="32"/>
          <w:highlight w:val="none"/>
          <w:lang w:eastAsia="zh-CN"/>
        </w:rPr>
        <w:t>天元区养老院提质改造经费</w:t>
      </w:r>
      <w:r>
        <w:rPr>
          <w:rFonts w:hint="default" w:ascii="Times New Roman" w:hAnsi="Times New Roman" w:eastAsia="仿宋_GB2312" w:cs="Times New Roman"/>
          <w:b w:val="0"/>
          <w:bCs w:val="0"/>
          <w:color w:val="auto"/>
          <w:sz w:val="32"/>
          <w:szCs w:val="32"/>
          <w:highlight w:val="none"/>
          <w:lang w:val="en-US" w:eastAsia="zh-CN"/>
        </w:rPr>
        <w:t>771万元</w:t>
      </w:r>
      <w:r>
        <w:rPr>
          <w:rFonts w:hint="default" w:ascii="Times New Roman" w:hAnsi="Times New Roman" w:eastAsia="仿宋_GB2312" w:cs="Times New Roman"/>
          <w:b w:val="0"/>
          <w:bCs w:val="0"/>
          <w:color w:val="auto"/>
          <w:sz w:val="32"/>
          <w:szCs w:val="32"/>
          <w:highlight w:val="none"/>
          <w:lang w:eastAsia="zh-CN"/>
        </w:rPr>
        <w:t>；老年养护中心建设</w:t>
      </w:r>
      <w:r>
        <w:rPr>
          <w:rFonts w:hint="default" w:ascii="Times New Roman" w:hAnsi="Times New Roman" w:eastAsia="仿宋_GB2312" w:cs="Times New Roman"/>
          <w:b w:val="0"/>
          <w:bCs w:val="0"/>
          <w:color w:val="auto"/>
          <w:sz w:val="32"/>
          <w:szCs w:val="32"/>
          <w:highlight w:val="none"/>
          <w:lang w:val="en-US" w:eastAsia="zh-CN"/>
        </w:rPr>
        <w:t>500万元；</w:t>
      </w:r>
      <w:r>
        <w:rPr>
          <w:rFonts w:hint="default" w:ascii="Times New Roman" w:hAnsi="Times New Roman" w:eastAsia="仿宋_GB2312" w:cs="Times New Roman"/>
          <w:b w:val="0"/>
          <w:bCs w:val="0"/>
          <w:color w:val="auto"/>
          <w:sz w:val="32"/>
          <w:szCs w:val="32"/>
          <w:highlight w:val="none"/>
        </w:rPr>
        <w:t>养老服务</w:t>
      </w:r>
      <w:r>
        <w:rPr>
          <w:rFonts w:hint="default" w:ascii="Times New Roman" w:hAnsi="Times New Roman" w:eastAsia="仿宋_GB2312" w:cs="Times New Roman"/>
          <w:b w:val="0"/>
          <w:bCs w:val="0"/>
          <w:color w:val="auto"/>
          <w:sz w:val="32"/>
          <w:szCs w:val="32"/>
          <w:highlight w:val="none"/>
          <w:lang w:eastAsia="zh-CN"/>
        </w:rPr>
        <w:t>专项</w:t>
      </w:r>
      <w:r>
        <w:rPr>
          <w:rFonts w:hint="default" w:ascii="Times New Roman" w:hAnsi="Times New Roman" w:eastAsia="仿宋_GB2312" w:cs="Times New Roman"/>
          <w:b w:val="0"/>
          <w:bCs w:val="0"/>
          <w:color w:val="auto"/>
          <w:sz w:val="32"/>
          <w:szCs w:val="32"/>
          <w:highlight w:val="none"/>
          <w:lang w:val="en-US" w:eastAsia="zh-CN"/>
        </w:rPr>
        <w:t>经费180</w:t>
      </w:r>
      <w:r>
        <w:rPr>
          <w:rFonts w:hint="default" w:ascii="Times New Roman" w:hAnsi="Times New Roman" w:eastAsia="仿宋_GB2312" w:cs="Times New Roman"/>
          <w:b w:val="0"/>
          <w:bCs w:val="0"/>
          <w:color w:val="auto"/>
          <w:sz w:val="32"/>
          <w:szCs w:val="32"/>
          <w:highlight w:val="none"/>
        </w:rPr>
        <w:t>万元；高龄生活补贴</w:t>
      </w:r>
      <w:r>
        <w:rPr>
          <w:rFonts w:hint="default" w:ascii="Times New Roman" w:hAnsi="Times New Roman" w:eastAsia="仿宋_GB2312" w:cs="Times New Roman"/>
          <w:b w:val="0"/>
          <w:bCs w:val="0"/>
          <w:color w:val="auto"/>
          <w:sz w:val="32"/>
          <w:szCs w:val="32"/>
          <w:highlight w:val="none"/>
          <w:lang w:val="en-US" w:eastAsia="zh-CN"/>
        </w:rPr>
        <w:t>545</w:t>
      </w:r>
      <w:r>
        <w:rPr>
          <w:rFonts w:hint="default" w:ascii="Times New Roman" w:hAnsi="Times New Roman" w:eastAsia="仿宋_GB2312" w:cs="Times New Roman"/>
          <w:b w:val="0"/>
          <w:bCs w:val="0"/>
          <w:color w:val="auto"/>
          <w:sz w:val="32"/>
          <w:szCs w:val="32"/>
          <w:highlight w:val="none"/>
        </w:rPr>
        <w:t>万元；最低生活保障</w:t>
      </w:r>
      <w:r>
        <w:rPr>
          <w:rFonts w:hint="default" w:ascii="Times New Roman" w:hAnsi="Times New Roman" w:eastAsia="仿宋_GB2312" w:cs="Times New Roman"/>
          <w:b w:val="0"/>
          <w:bCs w:val="0"/>
          <w:color w:val="auto"/>
          <w:sz w:val="32"/>
          <w:szCs w:val="32"/>
          <w:highlight w:val="none"/>
          <w:lang w:eastAsia="zh-CN"/>
        </w:rPr>
        <w:t>配套经费</w:t>
      </w:r>
      <w:r>
        <w:rPr>
          <w:rFonts w:hint="default" w:ascii="Times New Roman" w:hAnsi="Times New Roman" w:eastAsia="仿宋_GB2312" w:cs="Times New Roman"/>
          <w:b w:val="0"/>
          <w:bCs w:val="0"/>
          <w:color w:val="auto"/>
          <w:sz w:val="32"/>
          <w:szCs w:val="32"/>
          <w:highlight w:val="none"/>
          <w:lang w:val="en-US" w:eastAsia="zh-CN"/>
        </w:rPr>
        <w:t>509万元；特困人员供养经费463</w:t>
      </w:r>
      <w:r>
        <w:rPr>
          <w:rFonts w:hint="default" w:ascii="Times New Roman" w:hAnsi="Times New Roman" w:eastAsia="仿宋_GB2312" w:cs="Times New Roman"/>
          <w:b w:val="0"/>
          <w:bCs w:val="0"/>
          <w:color w:val="auto"/>
          <w:sz w:val="32"/>
          <w:szCs w:val="32"/>
          <w:highlight w:val="none"/>
        </w:rPr>
        <w:t>万元；</w:t>
      </w:r>
      <w:r>
        <w:rPr>
          <w:rFonts w:hint="default" w:ascii="Times New Roman" w:hAnsi="Times New Roman" w:eastAsia="仿宋_GB2312" w:cs="Times New Roman"/>
          <w:b w:val="0"/>
          <w:bCs w:val="0"/>
          <w:color w:val="auto"/>
          <w:sz w:val="32"/>
          <w:szCs w:val="32"/>
          <w:highlight w:val="none"/>
          <w:lang w:eastAsia="zh-CN"/>
        </w:rPr>
        <w:t>雷打石敬老院引进老年康养项目建设经费</w:t>
      </w:r>
      <w:r>
        <w:rPr>
          <w:rFonts w:hint="default" w:ascii="Times New Roman" w:hAnsi="Times New Roman" w:eastAsia="仿宋_GB2312" w:cs="Times New Roman"/>
          <w:b w:val="0"/>
          <w:bCs w:val="0"/>
          <w:color w:val="auto"/>
          <w:sz w:val="32"/>
          <w:szCs w:val="32"/>
          <w:highlight w:val="none"/>
          <w:lang w:val="en-US" w:eastAsia="zh-CN"/>
        </w:rPr>
        <w:t>500万元；社区提质改造经费200万元；</w:t>
      </w:r>
      <w:r>
        <w:rPr>
          <w:rFonts w:hint="default" w:ascii="Times New Roman" w:hAnsi="Times New Roman" w:eastAsia="仿宋_GB2312" w:cs="Times New Roman"/>
          <w:b w:val="0"/>
          <w:bCs w:val="0"/>
          <w:color w:val="auto"/>
          <w:sz w:val="32"/>
          <w:szCs w:val="32"/>
          <w:highlight w:val="none"/>
          <w:lang w:eastAsia="zh-CN"/>
        </w:rPr>
        <w:t>两残护理补贴</w:t>
      </w:r>
      <w:r>
        <w:rPr>
          <w:rFonts w:hint="default" w:ascii="Times New Roman" w:hAnsi="Times New Roman" w:eastAsia="仿宋_GB2312" w:cs="Times New Roman"/>
          <w:b w:val="0"/>
          <w:bCs w:val="0"/>
          <w:color w:val="auto"/>
          <w:sz w:val="32"/>
          <w:szCs w:val="32"/>
          <w:highlight w:val="none"/>
          <w:lang w:val="en-US" w:eastAsia="zh-CN"/>
        </w:rPr>
        <w:t>171万元；</w:t>
      </w:r>
      <w:r>
        <w:rPr>
          <w:rFonts w:hint="default" w:ascii="Times New Roman" w:hAnsi="Times New Roman" w:eastAsia="仿宋_GB2312" w:cs="Times New Roman"/>
          <w:b w:val="0"/>
          <w:bCs w:val="0"/>
          <w:color w:val="auto"/>
          <w:sz w:val="32"/>
          <w:szCs w:val="32"/>
          <w:highlight w:val="none"/>
        </w:rPr>
        <w:t>社会工作服务站经费</w:t>
      </w:r>
      <w:r>
        <w:rPr>
          <w:rFonts w:hint="default" w:ascii="Times New Roman" w:hAnsi="Times New Roman" w:eastAsia="仿宋_GB2312" w:cs="Times New Roman"/>
          <w:b w:val="0"/>
          <w:bCs w:val="0"/>
          <w:color w:val="auto"/>
          <w:sz w:val="32"/>
          <w:szCs w:val="32"/>
          <w:highlight w:val="none"/>
          <w:lang w:val="en-US" w:eastAsia="zh-CN"/>
        </w:rPr>
        <w:t>125</w:t>
      </w:r>
      <w:r>
        <w:rPr>
          <w:rFonts w:hint="default" w:ascii="Times New Roman" w:hAnsi="Times New Roman" w:eastAsia="仿宋_GB2312" w:cs="Times New Roman"/>
          <w:b w:val="0"/>
          <w:bCs w:val="0"/>
          <w:color w:val="auto"/>
          <w:sz w:val="32"/>
          <w:szCs w:val="32"/>
          <w:highlight w:val="none"/>
        </w:rPr>
        <w:t>万元</w:t>
      </w:r>
      <w:r>
        <w:rPr>
          <w:rFonts w:hint="default" w:ascii="Times New Roman" w:hAnsi="Times New Roman" w:eastAsia="仿宋_GB2312" w:cs="Times New Roman"/>
          <w:b w:val="0"/>
          <w:bCs w:val="0"/>
          <w:color w:val="auto"/>
          <w:sz w:val="32"/>
          <w:szCs w:val="32"/>
          <w:highlight w:val="none"/>
          <w:lang w:eastAsia="zh-CN"/>
        </w:rPr>
        <w:t>；</w:t>
      </w:r>
      <w:r>
        <w:rPr>
          <w:rFonts w:hint="default" w:ascii="Times New Roman" w:hAnsi="Times New Roman" w:eastAsia="仿宋_GB2312" w:cs="Times New Roman"/>
          <w:b w:val="0"/>
          <w:bCs w:val="0"/>
          <w:color w:val="auto"/>
          <w:sz w:val="32"/>
          <w:szCs w:val="32"/>
          <w:highlight w:val="none"/>
        </w:rPr>
        <w:t>义务兵优待及退职退役</w:t>
      </w:r>
      <w:r>
        <w:rPr>
          <w:rFonts w:hint="default" w:ascii="Times New Roman" w:hAnsi="Times New Roman" w:eastAsia="仿宋_GB2312" w:cs="Times New Roman"/>
          <w:b w:val="0"/>
          <w:bCs w:val="0"/>
          <w:color w:val="auto"/>
          <w:sz w:val="32"/>
          <w:szCs w:val="32"/>
          <w:highlight w:val="none"/>
          <w:lang w:eastAsia="zh-CN"/>
        </w:rPr>
        <w:t>补助</w:t>
      </w:r>
      <w:r>
        <w:rPr>
          <w:rFonts w:hint="default" w:ascii="Times New Roman" w:hAnsi="Times New Roman" w:eastAsia="仿宋_GB2312" w:cs="Times New Roman"/>
          <w:b w:val="0"/>
          <w:bCs w:val="0"/>
          <w:color w:val="auto"/>
          <w:sz w:val="32"/>
          <w:szCs w:val="32"/>
          <w:highlight w:val="none"/>
          <w:lang w:val="en-US" w:eastAsia="zh-CN"/>
        </w:rPr>
        <w:t>522</w:t>
      </w:r>
      <w:r>
        <w:rPr>
          <w:rFonts w:hint="default" w:ascii="Times New Roman" w:hAnsi="Times New Roman" w:eastAsia="仿宋_GB2312" w:cs="Times New Roman"/>
          <w:b w:val="0"/>
          <w:bCs w:val="0"/>
          <w:color w:val="auto"/>
          <w:sz w:val="32"/>
          <w:szCs w:val="32"/>
          <w:highlight w:val="none"/>
        </w:rPr>
        <w:t>万元</w:t>
      </w:r>
      <w:r>
        <w:rPr>
          <w:rFonts w:hint="default" w:ascii="Times New Roman" w:hAnsi="Times New Roman" w:eastAsia="仿宋_GB2312" w:cs="Times New Roman"/>
          <w:b w:val="0"/>
          <w:bCs w:val="0"/>
          <w:color w:val="auto"/>
          <w:sz w:val="32"/>
          <w:szCs w:val="32"/>
          <w:highlight w:val="none"/>
          <w:lang w:eastAsia="zh-CN"/>
        </w:rPr>
        <w:t>；残疾人就业保障金</w:t>
      </w:r>
      <w:r>
        <w:rPr>
          <w:rFonts w:hint="default" w:ascii="Times New Roman" w:hAnsi="Times New Roman" w:eastAsia="仿宋_GB2312" w:cs="Times New Roman"/>
          <w:b w:val="0"/>
          <w:bCs w:val="0"/>
          <w:color w:val="auto"/>
          <w:sz w:val="32"/>
          <w:szCs w:val="32"/>
          <w:highlight w:val="none"/>
          <w:lang w:val="en-US" w:eastAsia="zh-CN"/>
        </w:rPr>
        <w:t>580万元</w:t>
      </w:r>
      <w:r>
        <w:rPr>
          <w:rFonts w:hint="default" w:ascii="Times New Roman" w:hAnsi="Times New Roman" w:eastAsia="仿宋_GB2312" w:cs="Times New Roman"/>
          <w:b w:val="0"/>
          <w:bCs w:val="0"/>
          <w:color w:val="auto"/>
          <w:sz w:val="32"/>
          <w:szCs w:val="32"/>
          <w:highlight w:val="none"/>
          <w:lang w:eastAsia="zh-CN"/>
        </w:rPr>
        <w:t>。</w:t>
      </w:r>
      <w:r>
        <w:rPr>
          <w:rFonts w:hint="default" w:ascii="Times New Roman" w:hAnsi="Times New Roman" w:eastAsia="仿宋_GB2312" w:cs="Times New Roman"/>
          <w:b w:val="0"/>
          <w:bCs w:val="0"/>
          <w:color w:val="auto"/>
          <w:sz w:val="32"/>
          <w:szCs w:val="32"/>
          <w:highlight w:val="none"/>
        </w:rPr>
        <w:t xml:space="preserve">                                                                                                                                                                                                                                                                                                                                                                                                                                                                                                                                                                                                                                                                                                                                                                                                                                                                                                                                                                                                                                                                                                                                                                                                                                                                                                                                                                                                                                                                                                                                                                                                                                                                                                                                                                                                                                                                                                                                                                                                                                                                                                                                                                                                                                                                                                                                                                                                                                                                                                                                                                                                                                                                                                                                                                                                                                                                                                                                                                                                                                                                                                                                                                                                                                                                                                                                                                                                                                                                                                                                                                                                                                                                                                                                                                                                                                                                                                                                                                                                                                                                                                                                                                                                                </w:t>
      </w:r>
      <w:r>
        <w:rPr>
          <w:rFonts w:hint="default" w:ascii="Times New Roman" w:hAnsi="Times New Roman" w:eastAsia="仿宋_GB2312" w:cs="Times New Roman"/>
          <w:b w:val="0"/>
          <w:bCs w:val="0"/>
          <w:color w:val="auto"/>
          <w:sz w:val="32"/>
          <w:szCs w:val="32"/>
          <w:highlight w:val="none"/>
        </w:rPr>
        <w:t xml:space="preserve">                                                                                                                                                                                                                                                                                                                                                                                                                                                                                                                                                                                                                                                                                                                                                                                                                                                                                                                                                                                                                                                                                                                                                                                                                                                                                                                                                                                                                                                                                                                                                                                                                                                                                                                                                                                                                                                                                                                                                                                                                                                                                                                                                                                                                                                                                                                                                                                                                                                                                                                                                                                                                                                                                                                                                                                                                                                                                                                                                                                                                                                                                                                                                                                                                                                                                                                                                                                                                                                                                                                                                                                                                                                                                                                                                                                                                                                                                                                                                                                                                                                                                                                                                                                                                </w:t>
      </w:r>
      <w:r>
        <w:rPr>
          <w:rFonts w:hint="default" w:ascii="Times New Roman" w:hAnsi="Times New Roman" w:eastAsia="仿宋_GB2312" w:cs="Times New Roman"/>
          <w:b w:val="0"/>
          <w:bCs w:val="0"/>
          <w:color w:val="auto"/>
          <w:sz w:val="32"/>
          <w:szCs w:val="32"/>
          <w:highlight w:val="none"/>
        </w:rPr>
        <w:t xml:space="preserve">                                                                                                                                                                                                                                                                                                                                                                                                                                                                                                                                                                                                                                                                                                                                                                                                                                                                                                                                                                                                                                                                                                                                                                                                                                                                                                                                                                                                                                                                                                                                                                                                                                                                                                                                                                                                                                                                                                                                                                                   </w:t>
      </w:r>
    </w:p>
    <w:p>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hint="default" w:ascii="Times New Roman" w:hAnsi="Times New Roman" w:eastAsia="仿宋_GB2312" w:cs="Times New Roman"/>
          <w:b w:val="0"/>
          <w:bCs w:val="0"/>
          <w:color w:val="auto"/>
          <w:sz w:val="32"/>
          <w:szCs w:val="32"/>
          <w:highlight w:val="none"/>
        </w:rPr>
      </w:pPr>
      <w:r>
        <w:rPr>
          <w:rFonts w:hint="default" w:ascii="Times New Roman" w:hAnsi="Times New Roman" w:eastAsia="仿宋_GB2312" w:cs="Times New Roman"/>
          <w:b w:val="0"/>
          <w:bCs w:val="0"/>
          <w:color w:val="auto"/>
          <w:sz w:val="32"/>
          <w:szCs w:val="32"/>
          <w:highlight w:val="none"/>
        </w:rPr>
        <w:t>（4）医疗卫生计生类专项安排0.</w:t>
      </w:r>
      <w:r>
        <w:rPr>
          <w:rFonts w:hint="default" w:ascii="Times New Roman" w:hAnsi="Times New Roman" w:eastAsia="仿宋_GB2312" w:cs="Times New Roman"/>
          <w:b w:val="0"/>
          <w:bCs w:val="0"/>
          <w:color w:val="auto"/>
          <w:sz w:val="32"/>
          <w:szCs w:val="32"/>
          <w:highlight w:val="none"/>
          <w:lang w:val="en-US" w:eastAsia="zh-CN"/>
        </w:rPr>
        <w:t>69</w:t>
      </w:r>
      <w:r>
        <w:rPr>
          <w:rFonts w:hint="default" w:ascii="Times New Roman" w:hAnsi="Times New Roman" w:eastAsia="仿宋_GB2312" w:cs="Times New Roman"/>
          <w:b w:val="0"/>
          <w:bCs w:val="0"/>
          <w:color w:val="auto"/>
          <w:sz w:val="32"/>
          <w:szCs w:val="32"/>
          <w:highlight w:val="none"/>
        </w:rPr>
        <w:t>亿元，主要项目是：城乡居民医疗保险区级财政补助</w:t>
      </w:r>
      <w:r>
        <w:rPr>
          <w:rFonts w:hint="default" w:ascii="Times New Roman" w:hAnsi="Times New Roman" w:eastAsia="仿宋_GB2312" w:cs="Times New Roman"/>
          <w:b w:val="0"/>
          <w:bCs w:val="0"/>
          <w:color w:val="auto"/>
          <w:sz w:val="32"/>
          <w:szCs w:val="32"/>
          <w:highlight w:val="none"/>
          <w:lang w:val="en-US" w:eastAsia="zh-CN"/>
        </w:rPr>
        <w:t>1984</w:t>
      </w:r>
      <w:r>
        <w:rPr>
          <w:rFonts w:hint="default" w:ascii="Times New Roman" w:hAnsi="Times New Roman" w:eastAsia="仿宋_GB2312" w:cs="Times New Roman"/>
          <w:b w:val="0"/>
          <w:bCs w:val="0"/>
          <w:color w:val="auto"/>
          <w:sz w:val="32"/>
          <w:szCs w:val="32"/>
          <w:highlight w:val="none"/>
        </w:rPr>
        <w:t>万元；</w:t>
      </w:r>
      <w:r>
        <w:rPr>
          <w:rFonts w:hint="default" w:ascii="Times New Roman" w:hAnsi="Times New Roman" w:eastAsia="仿宋_GB2312" w:cs="Times New Roman"/>
          <w:b w:val="0"/>
          <w:bCs w:val="0"/>
          <w:color w:val="auto"/>
          <w:sz w:val="32"/>
          <w:szCs w:val="32"/>
          <w:highlight w:val="none"/>
          <w:lang w:eastAsia="zh-CN"/>
        </w:rPr>
        <w:t>泰山街道公共卫生服务中心建设</w:t>
      </w:r>
      <w:r>
        <w:rPr>
          <w:rFonts w:hint="default" w:ascii="Times New Roman" w:hAnsi="Times New Roman" w:eastAsia="仿宋_GB2312" w:cs="Times New Roman"/>
          <w:b w:val="0"/>
          <w:bCs w:val="0"/>
          <w:color w:val="auto"/>
          <w:sz w:val="32"/>
          <w:szCs w:val="32"/>
          <w:highlight w:val="none"/>
          <w:lang w:val="en-US" w:eastAsia="zh-CN"/>
        </w:rPr>
        <w:t>800万元；基本药物零差价补助销售补助经费400万元；</w:t>
      </w:r>
      <w:r>
        <w:rPr>
          <w:rFonts w:hint="default" w:ascii="Times New Roman" w:hAnsi="Times New Roman" w:eastAsia="仿宋_GB2312" w:cs="Times New Roman"/>
          <w:b w:val="0"/>
          <w:bCs w:val="0"/>
          <w:color w:val="auto"/>
          <w:sz w:val="32"/>
          <w:szCs w:val="32"/>
          <w:highlight w:val="none"/>
        </w:rPr>
        <w:t>基层医疗机构设备购置</w:t>
      </w:r>
      <w:r>
        <w:rPr>
          <w:rFonts w:hint="default" w:ascii="Times New Roman" w:hAnsi="Times New Roman" w:eastAsia="仿宋_GB2312" w:cs="Times New Roman"/>
          <w:b w:val="0"/>
          <w:bCs w:val="0"/>
          <w:color w:val="auto"/>
          <w:sz w:val="32"/>
          <w:szCs w:val="32"/>
          <w:highlight w:val="none"/>
          <w:lang w:val="en-US" w:eastAsia="zh-CN"/>
        </w:rPr>
        <w:t>270</w:t>
      </w:r>
      <w:r>
        <w:rPr>
          <w:rFonts w:hint="default" w:ascii="Times New Roman" w:hAnsi="Times New Roman" w:eastAsia="仿宋_GB2312" w:cs="Times New Roman"/>
          <w:b w:val="0"/>
          <w:bCs w:val="0"/>
          <w:color w:val="auto"/>
          <w:sz w:val="32"/>
          <w:szCs w:val="32"/>
          <w:highlight w:val="none"/>
        </w:rPr>
        <w:t>万元；村卫生室建设经费</w:t>
      </w:r>
      <w:r>
        <w:rPr>
          <w:rFonts w:hint="default" w:ascii="Times New Roman" w:hAnsi="Times New Roman" w:eastAsia="仿宋_GB2312" w:cs="Times New Roman"/>
          <w:b w:val="0"/>
          <w:bCs w:val="0"/>
          <w:color w:val="auto"/>
          <w:sz w:val="32"/>
          <w:szCs w:val="32"/>
          <w:highlight w:val="none"/>
          <w:lang w:val="en-US" w:eastAsia="zh-CN"/>
        </w:rPr>
        <w:t>390</w:t>
      </w:r>
      <w:r>
        <w:rPr>
          <w:rFonts w:hint="default" w:ascii="Times New Roman" w:hAnsi="Times New Roman" w:eastAsia="仿宋_GB2312" w:cs="Times New Roman"/>
          <w:b w:val="0"/>
          <w:bCs w:val="0"/>
          <w:color w:val="auto"/>
          <w:sz w:val="32"/>
          <w:szCs w:val="32"/>
          <w:highlight w:val="none"/>
        </w:rPr>
        <w:t>万元；国家基本公共卫生服务项目经费</w:t>
      </w:r>
      <w:r>
        <w:rPr>
          <w:rFonts w:hint="default" w:ascii="Times New Roman" w:hAnsi="Times New Roman" w:eastAsia="仿宋_GB2312" w:cs="Times New Roman"/>
          <w:b w:val="0"/>
          <w:bCs w:val="0"/>
          <w:color w:val="auto"/>
          <w:sz w:val="32"/>
          <w:szCs w:val="32"/>
          <w:highlight w:val="none"/>
          <w:lang w:val="en-US" w:eastAsia="zh-CN"/>
        </w:rPr>
        <w:t>538</w:t>
      </w:r>
      <w:r>
        <w:rPr>
          <w:rFonts w:hint="default" w:ascii="Times New Roman" w:hAnsi="Times New Roman" w:eastAsia="仿宋_GB2312" w:cs="Times New Roman"/>
          <w:b w:val="0"/>
          <w:bCs w:val="0"/>
          <w:color w:val="auto"/>
          <w:sz w:val="32"/>
          <w:szCs w:val="32"/>
          <w:highlight w:val="none"/>
        </w:rPr>
        <w:t>万元；基层社区医疗卫生改革人员补助</w:t>
      </w:r>
      <w:r>
        <w:rPr>
          <w:rFonts w:hint="default" w:ascii="Times New Roman" w:hAnsi="Times New Roman" w:eastAsia="仿宋_GB2312" w:cs="Times New Roman"/>
          <w:b w:val="0"/>
          <w:bCs w:val="0"/>
          <w:color w:val="auto"/>
          <w:sz w:val="32"/>
          <w:szCs w:val="32"/>
          <w:highlight w:val="none"/>
          <w:lang w:eastAsia="zh-CN"/>
        </w:rPr>
        <w:t>经费</w:t>
      </w:r>
      <w:r>
        <w:rPr>
          <w:rFonts w:hint="default" w:ascii="Times New Roman" w:hAnsi="Times New Roman" w:eastAsia="仿宋_GB2312" w:cs="Times New Roman"/>
          <w:b w:val="0"/>
          <w:bCs w:val="0"/>
          <w:color w:val="auto"/>
          <w:sz w:val="32"/>
          <w:szCs w:val="32"/>
          <w:highlight w:val="none"/>
          <w:lang w:val="en-US" w:eastAsia="zh-CN"/>
        </w:rPr>
        <w:t>458万元；计生利益导向经费208万元；</w:t>
      </w:r>
      <w:r>
        <w:rPr>
          <w:rFonts w:hint="default" w:ascii="Times New Roman" w:hAnsi="Times New Roman" w:eastAsia="仿宋_GB2312" w:cs="Times New Roman"/>
          <w:b w:val="0"/>
          <w:bCs w:val="0"/>
          <w:color w:val="auto"/>
          <w:sz w:val="32"/>
          <w:szCs w:val="32"/>
          <w:highlight w:val="none"/>
          <w:lang w:eastAsia="zh-CN"/>
        </w:rPr>
        <w:t>城镇</w:t>
      </w:r>
      <w:r>
        <w:rPr>
          <w:rFonts w:hint="default" w:ascii="Times New Roman" w:hAnsi="Times New Roman" w:eastAsia="仿宋_GB2312" w:cs="Times New Roman"/>
          <w:b w:val="0"/>
          <w:bCs w:val="0"/>
          <w:color w:val="auto"/>
          <w:sz w:val="32"/>
          <w:szCs w:val="32"/>
          <w:highlight w:val="none"/>
        </w:rPr>
        <w:t>独生子女父母奖励金1</w:t>
      </w:r>
      <w:r>
        <w:rPr>
          <w:rFonts w:hint="default" w:ascii="Times New Roman" w:hAnsi="Times New Roman" w:eastAsia="仿宋_GB2312" w:cs="Times New Roman"/>
          <w:b w:val="0"/>
          <w:bCs w:val="0"/>
          <w:color w:val="auto"/>
          <w:sz w:val="32"/>
          <w:szCs w:val="32"/>
          <w:highlight w:val="none"/>
          <w:lang w:val="en-US" w:eastAsia="zh-CN"/>
        </w:rPr>
        <w:t>60</w:t>
      </w:r>
      <w:r>
        <w:rPr>
          <w:rFonts w:hint="default" w:ascii="Times New Roman" w:hAnsi="Times New Roman" w:eastAsia="仿宋_GB2312" w:cs="Times New Roman"/>
          <w:b w:val="0"/>
          <w:bCs w:val="0"/>
          <w:color w:val="auto"/>
          <w:sz w:val="32"/>
          <w:szCs w:val="32"/>
          <w:highlight w:val="none"/>
        </w:rPr>
        <w:t>万元；困难职工医疗保险专项158万元；预防性体检和卫生检测费1</w:t>
      </w:r>
      <w:r>
        <w:rPr>
          <w:rFonts w:hint="default" w:ascii="Times New Roman" w:hAnsi="Times New Roman" w:eastAsia="仿宋_GB2312" w:cs="Times New Roman"/>
          <w:b w:val="0"/>
          <w:bCs w:val="0"/>
          <w:color w:val="auto"/>
          <w:sz w:val="32"/>
          <w:szCs w:val="32"/>
          <w:highlight w:val="none"/>
          <w:lang w:val="en-US" w:eastAsia="zh-CN"/>
        </w:rPr>
        <w:t>42</w:t>
      </w:r>
      <w:r>
        <w:rPr>
          <w:rFonts w:hint="default" w:ascii="Times New Roman" w:hAnsi="Times New Roman" w:eastAsia="仿宋_GB2312" w:cs="Times New Roman"/>
          <w:b w:val="0"/>
          <w:bCs w:val="0"/>
          <w:color w:val="auto"/>
          <w:sz w:val="32"/>
          <w:szCs w:val="32"/>
          <w:highlight w:val="none"/>
        </w:rPr>
        <w:t>万元</w:t>
      </w:r>
      <w:r>
        <w:rPr>
          <w:rFonts w:hint="default" w:ascii="Times New Roman" w:hAnsi="Times New Roman" w:eastAsia="仿宋_GB2312" w:cs="Times New Roman"/>
          <w:b w:val="0"/>
          <w:bCs w:val="0"/>
          <w:color w:val="auto"/>
          <w:sz w:val="32"/>
          <w:szCs w:val="32"/>
          <w:highlight w:val="none"/>
          <w:lang w:eastAsia="zh-CN"/>
        </w:rPr>
        <w:t>；国家卫生、文明城市复审经费</w:t>
      </w:r>
      <w:r>
        <w:rPr>
          <w:rFonts w:hint="default" w:ascii="Times New Roman" w:hAnsi="Times New Roman" w:eastAsia="仿宋_GB2312" w:cs="Times New Roman"/>
          <w:b w:val="0"/>
          <w:bCs w:val="0"/>
          <w:color w:val="auto"/>
          <w:sz w:val="32"/>
          <w:szCs w:val="32"/>
          <w:highlight w:val="none"/>
          <w:lang w:val="en-US" w:eastAsia="zh-CN"/>
        </w:rPr>
        <w:t>300万元</w:t>
      </w:r>
      <w:r>
        <w:rPr>
          <w:rFonts w:hint="default" w:ascii="Times New Roman" w:hAnsi="Times New Roman" w:eastAsia="仿宋_GB2312" w:cs="Times New Roman"/>
          <w:b w:val="0"/>
          <w:bCs w:val="0"/>
          <w:color w:val="auto"/>
          <w:sz w:val="32"/>
          <w:szCs w:val="32"/>
          <w:highlight w:val="none"/>
        </w:rPr>
        <w:t>。</w:t>
      </w:r>
    </w:p>
    <w:p>
      <w:pPr>
        <w:keepNext w:val="0"/>
        <w:keepLines w:val="0"/>
        <w:pageBreakBefore w:val="0"/>
        <w:widowControl w:val="0"/>
        <w:kinsoku/>
        <w:wordWrap/>
        <w:overflowPunct/>
        <w:topLinePunct w:val="0"/>
        <w:autoSpaceDE/>
        <w:autoSpaceDN/>
        <w:bidi w:val="0"/>
        <w:spacing w:line="579" w:lineRule="exact"/>
        <w:ind w:firstLine="645"/>
        <w:textAlignment w:val="auto"/>
        <w:rPr>
          <w:rFonts w:hint="default" w:ascii="Times New Roman" w:hAnsi="Times New Roman" w:eastAsia="仿宋_GB2312" w:cs="Times New Roman"/>
          <w:b w:val="0"/>
          <w:bCs w:val="0"/>
          <w:color w:val="auto"/>
          <w:sz w:val="32"/>
          <w:szCs w:val="32"/>
          <w:highlight w:val="none"/>
          <w:lang w:val="en-US" w:eastAsia="zh-CN"/>
        </w:rPr>
      </w:pPr>
      <w:r>
        <w:rPr>
          <w:rFonts w:hint="default" w:ascii="Times New Roman" w:hAnsi="Times New Roman" w:eastAsia="仿宋_GB2312" w:cs="Times New Roman"/>
          <w:b w:val="0"/>
          <w:bCs w:val="0"/>
          <w:color w:val="auto"/>
          <w:sz w:val="32"/>
          <w:szCs w:val="32"/>
          <w:highlight w:val="none"/>
        </w:rPr>
        <w:t>（5）文化体育类专项安排</w:t>
      </w:r>
      <w:r>
        <w:rPr>
          <w:rFonts w:hint="default" w:ascii="Times New Roman" w:hAnsi="Times New Roman" w:eastAsia="仿宋_GB2312" w:cs="Times New Roman"/>
          <w:b w:val="0"/>
          <w:bCs w:val="0"/>
          <w:color w:val="auto"/>
          <w:sz w:val="32"/>
          <w:szCs w:val="32"/>
          <w:highlight w:val="none"/>
          <w:lang w:val="en-US" w:eastAsia="zh-CN"/>
        </w:rPr>
        <w:t>0.15</w:t>
      </w:r>
      <w:r>
        <w:rPr>
          <w:rFonts w:hint="default" w:ascii="Times New Roman" w:hAnsi="Times New Roman" w:eastAsia="仿宋_GB2312" w:cs="Times New Roman"/>
          <w:b w:val="0"/>
          <w:bCs w:val="0"/>
          <w:color w:val="auto"/>
          <w:sz w:val="32"/>
          <w:szCs w:val="32"/>
          <w:highlight w:val="none"/>
        </w:rPr>
        <w:t>亿元，主要项目是：株洲新区报经费350万元；全国文明城市</w:t>
      </w:r>
      <w:r>
        <w:rPr>
          <w:rFonts w:hint="default" w:ascii="Times New Roman" w:hAnsi="Times New Roman" w:eastAsia="仿宋_GB2312" w:cs="Times New Roman"/>
          <w:b w:val="0"/>
          <w:bCs w:val="0"/>
          <w:color w:val="auto"/>
          <w:sz w:val="32"/>
          <w:szCs w:val="32"/>
          <w:highlight w:val="none"/>
          <w:lang w:eastAsia="zh-CN"/>
        </w:rPr>
        <w:t>管理经费</w:t>
      </w:r>
      <w:r>
        <w:rPr>
          <w:rFonts w:hint="default" w:ascii="Times New Roman" w:hAnsi="Times New Roman" w:eastAsia="仿宋_GB2312" w:cs="Times New Roman"/>
          <w:b w:val="0"/>
          <w:bCs w:val="0"/>
          <w:color w:val="auto"/>
          <w:sz w:val="32"/>
          <w:szCs w:val="32"/>
          <w:highlight w:val="none"/>
          <w:lang w:val="en-US" w:eastAsia="zh-CN"/>
        </w:rPr>
        <w:t>40万元；新时代文明实践志愿服务经费80万元；</w:t>
      </w:r>
      <w:r>
        <w:rPr>
          <w:rFonts w:hint="default" w:ascii="Times New Roman" w:hAnsi="Times New Roman" w:eastAsia="仿宋_GB2312" w:cs="Times New Roman"/>
          <w:b w:val="0"/>
          <w:bCs w:val="0"/>
          <w:color w:val="auto"/>
          <w:sz w:val="32"/>
          <w:szCs w:val="32"/>
          <w:highlight w:val="none"/>
          <w:lang w:eastAsia="zh-CN"/>
        </w:rPr>
        <w:t>融媒体中心运行维护经费</w:t>
      </w:r>
      <w:r>
        <w:rPr>
          <w:rFonts w:hint="default" w:ascii="Times New Roman" w:hAnsi="Times New Roman" w:eastAsia="仿宋_GB2312" w:cs="Times New Roman"/>
          <w:b w:val="0"/>
          <w:bCs w:val="0"/>
          <w:color w:val="auto"/>
          <w:sz w:val="32"/>
          <w:szCs w:val="32"/>
          <w:highlight w:val="none"/>
          <w:lang w:val="en-US" w:eastAsia="zh-CN"/>
        </w:rPr>
        <w:t>70万元；天易科技城图书馆建设200万元；健康活动中心建设200万元；</w:t>
      </w:r>
      <w:r>
        <w:rPr>
          <w:rFonts w:hint="default" w:ascii="Times New Roman" w:hAnsi="Times New Roman" w:eastAsia="仿宋_GB2312" w:cs="Times New Roman"/>
          <w:b w:val="0"/>
          <w:bCs w:val="0"/>
          <w:color w:val="auto"/>
          <w:sz w:val="32"/>
          <w:szCs w:val="32"/>
          <w:highlight w:val="none"/>
          <w:lang w:eastAsia="zh-CN"/>
        </w:rPr>
        <w:t>文化馆扩建改造经费</w:t>
      </w:r>
      <w:r>
        <w:rPr>
          <w:rFonts w:hint="default" w:ascii="Times New Roman" w:hAnsi="Times New Roman" w:eastAsia="仿宋_GB2312" w:cs="Times New Roman"/>
          <w:b w:val="0"/>
          <w:bCs w:val="0"/>
          <w:color w:val="auto"/>
          <w:sz w:val="32"/>
          <w:szCs w:val="32"/>
          <w:highlight w:val="none"/>
          <w:lang w:val="en-US" w:eastAsia="zh-CN"/>
        </w:rPr>
        <w:t>180万元；</w:t>
      </w:r>
      <w:r>
        <w:rPr>
          <w:rFonts w:hint="default" w:ascii="Times New Roman" w:hAnsi="Times New Roman" w:eastAsia="仿宋_GB2312" w:cs="Times New Roman"/>
          <w:b w:val="0"/>
          <w:bCs w:val="0"/>
          <w:color w:val="auto"/>
          <w:sz w:val="32"/>
          <w:szCs w:val="32"/>
          <w:highlight w:val="none"/>
        </w:rPr>
        <w:t>图书馆</w:t>
      </w:r>
      <w:r>
        <w:rPr>
          <w:rFonts w:hint="default" w:ascii="Times New Roman" w:hAnsi="Times New Roman" w:eastAsia="仿宋_GB2312" w:cs="Times New Roman"/>
          <w:b w:val="0"/>
          <w:bCs w:val="0"/>
          <w:color w:val="auto"/>
          <w:sz w:val="32"/>
          <w:szCs w:val="32"/>
          <w:highlight w:val="none"/>
          <w:lang w:eastAsia="zh-CN"/>
        </w:rPr>
        <w:t>、文化馆</w:t>
      </w:r>
      <w:r>
        <w:rPr>
          <w:rFonts w:hint="default" w:ascii="Times New Roman" w:hAnsi="Times New Roman" w:eastAsia="仿宋_GB2312" w:cs="Times New Roman"/>
          <w:b w:val="0"/>
          <w:bCs w:val="0"/>
          <w:color w:val="auto"/>
          <w:sz w:val="32"/>
          <w:szCs w:val="32"/>
          <w:highlight w:val="none"/>
        </w:rPr>
        <w:t>运转经费</w:t>
      </w:r>
      <w:r>
        <w:rPr>
          <w:rFonts w:hint="default" w:ascii="Times New Roman" w:hAnsi="Times New Roman" w:eastAsia="仿宋_GB2312" w:cs="Times New Roman"/>
          <w:b w:val="0"/>
          <w:bCs w:val="0"/>
          <w:color w:val="auto"/>
          <w:sz w:val="32"/>
          <w:szCs w:val="32"/>
          <w:highlight w:val="none"/>
          <w:lang w:val="en-US" w:eastAsia="zh-CN"/>
        </w:rPr>
        <w:t>118</w:t>
      </w:r>
      <w:r>
        <w:rPr>
          <w:rFonts w:hint="default" w:ascii="Times New Roman" w:hAnsi="Times New Roman" w:eastAsia="仿宋_GB2312" w:cs="Times New Roman"/>
          <w:b w:val="0"/>
          <w:bCs w:val="0"/>
          <w:color w:val="auto"/>
          <w:sz w:val="32"/>
          <w:szCs w:val="32"/>
          <w:highlight w:val="none"/>
        </w:rPr>
        <w:t>万元</w:t>
      </w:r>
      <w:r>
        <w:rPr>
          <w:rFonts w:hint="default" w:ascii="Times New Roman" w:hAnsi="Times New Roman" w:eastAsia="仿宋_GB2312" w:cs="Times New Roman"/>
          <w:b w:val="0"/>
          <w:bCs w:val="0"/>
          <w:color w:val="auto"/>
          <w:sz w:val="32"/>
          <w:szCs w:val="32"/>
          <w:highlight w:val="none"/>
          <w:lang w:eastAsia="zh-CN"/>
        </w:rPr>
        <w:t>。</w:t>
      </w:r>
    </w:p>
    <w:p>
      <w:pPr>
        <w:keepNext w:val="0"/>
        <w:keepLines w:val="0"/>
        <w:pageBreakBefore w:val="0"/>
        <w:widowControl w:val="0"/>
        <w:kinsoku/>
        <w:wordWrap/>
        <w:overflowPunct/>
        <w:topLinePunct w:val="0"/>
        <w:autoSpaceDE/>
        <w:autoSpaceDN/>
        <w:bidi w:val="0"/>
        <w:spacing w:line="579" w:lineRule="exact"/>
        <w:ind w:firstLine="640" w:firstLineChars="200"/>
        <w:textAlignment w:val="auto"/>
        <w:rPr>
          <w:rFonts w:hint="default" w:ascii="Times New Roman" w:hAnsi="Times New Roman" w:eastAsia="仿宋_GB2312" w:cs="Times New Roman"/>
          <w:b w:val="0"/>
          <w:bCs w:val="0"/>
          <w:color w:val="auto"/>
          <w:sz w:val="32"/>
          <w:szCs w:val="32"/>
          <w:highlight w:val="none"/>
        </w:rPr>
      </w:pPr>
      <w:r>
        <w:rPr>
          <w:rFonts w:hint="default" w:ascii="Times New Roman" w:hAnsi="Times New Roman" w:eastAsia="仿宋_GB2312" w:cs="Times New Roman"/>
          <w:b w:val="0"/>
          <w:bCs w:val="0"/>
          <w:color w:val="auto"/>
          <w:sz w:val="32"/>
          <w:szCs w:val="32"/>
          <w:highlight w:val="none"/>
        </w:rPr>
        <w:t>（6）农林水类</w:t>
      </w:r>
      <w:r>
        <w:rPr>
          <w:rFonts w:hint="default" w:ascii="Times New Roman" w:hAnsi="Times New Roman" w:eastAsia="仿宋_GB2312" w:cs="Times New Roman"/>
          <w:b w:val="0"/>
          <w:bCs w:val="0"/>
          <w:color w:val="auto"/>
          <w:sz w:val="32"/>
          <w:szCs w:val="32"/>
          <w:highlight w:val="none"/>
          <w:lang w:eastAsia="zh-CN"/>
        </w:rPr>
        <w:t>专项</w:t>
      </w:r>
      <w:r>
        <w:rPr>
          <w:rFonts w:hint="default" w:ascii="Times New Roman" w:hAnsi="Times New Roman" w:eastAsia="仿宋_GB2312" w:cs="Times New Roman"/>
          <w:b w:val="0"/>
          <w:bCs w:val="0"/>
          <w:color w:val="auto"/>
          <w:sz w:val="32"/>
          <w:szCs w:val="32"/>
          <w:highlight w:val="none"/>
        </w:rPr>
        <w:t>安排</w:t>
      </w:r>
      <w:r>
        <w:rPr>
          <w:rFonts w:hint="default" w:ascii="Times New Roman" w:hAnsi="Times New Roman" w:eastAsia="仿宋_GB2312" w:cs="Times New Roman"/>
          <w:b w:val="0"/>
          <w:bCs w:val="0"/>
          <w:color w:val="auto"/>
          <w:sz w:val="32"/>
          <w:szCs w:val="32"/>
          <w:highlight w:val="none"/>
          <w:lang w:val="en-US" w:eastAsia="zh-CN"/>
        </w:rPr>
        <w:t>0.56亿</w:t>
      </w:r>
      <w:r>
        <w:rPr>
          <w:rFonts w:hint="default" w:ascii="Times New Roman" w:hAnsi="Times New Roman" w:eastAsia="仿宋_GB2312" w:cs="Times New Roman"/>
          <w:b w:val="0"/>
          <w:bCs w:val="0"/>
          <w:color w:val="auto"/>
          <w:sz w:val="32"/>
          <w:szCs w:val="32"/>
          <w:highlight w:val="none"/>
        </w:rPr>
        <w:t>元，主要项目是：</w:t>
      </w:r>
      <w:r>
        <w:rPr>
          <w:rFonts w:hint="default" w:ascii="Times New Roman" w:hAnsi="Times New Roman" w:eastAsia="仿宋_GB2312" w:cs="Times New Roman"/>
          <w:b w:val="0"/>
          <w:bCs w:val="0"/>
          <w:color w:val="auto"/>
          <w:sz w:val="32"/>
          <w:szCs w:val="32"/>
          <w:highlight w:val="none"/>
          <w:lang w:val="en-US" w:eastAsia="zh-CN"/>
        </w:rPr>
        <w:t>石三门现代农业公园建设1200万元；</w:t>
      </w:r>
      <w:r>
        <w:rPr>
          <w:rFonts w:hint="default" w:ascii="Times New Roman" w:hAnsi="Times New Roman" w:eastAsia="仿宋_GB2312" w:cs="Times New Roman"/>
          <w:b w:val="0"/>
          <w:bCs w:val="0"/>
          <w:color w:val="auto"/>
          <w:sz w:val="32"/>
          <w:szCs w:val="32"/>
          <w:highlight w:val="none"/>
        </w:rPr>
        <w:t>农村水利建设</w:t>
      </w:r>
      <w:r>
        <w:rPr>
          <w:rFonts w:hint="default" w:ascii="Times New Roman" w:hAnsi="Times New Roman" w:eastAsia="仿宋_GB2312" w:cs="Times New Roman"/>
          <w:b w:val="0"/>
          <w:bCs w:val="0"/>
          <w:color w:val="auto"/>
          <w:sz w:val="32"/>
          <w:szCs w:val="32"/>
          <w:highlight w:val="none"/>
          <w:lang w:val="en-US" w:eastAsia="zh-CN"/>
        </w:rPr>
        <w:t>2243</w:t>
      </w:r>
      <w:r>
        <w:rPr>
          <w:rFonts w:hint="default" w:ascii="Times New Roman" w:hAnsi="Times New Roman" w:eastAsia="仿宋_GB2312" w:cs="Times New Roman"/>
          <w:b w:val="0"/>
          <w:bCs w:val="0"/>
          <w:color w:val="auto"/>
          <w:sz w:val="32"/>
          <w:szCs w:val="32"/>
          <w:highlight w:val="none"/>
        </w:rPr>
        <w:t>万元；美丽乡村建设</w:t>
      </w:r>
      <w:r>
        <w:rPr>
          <w:rFonts w:hint="default" w:ascii="Times New Roman" w:hAnsi="Times New Roman" w:eastAsia="仿宋_GB2312" w:cs="Times New Roman"/>
          <w:b w:val="0"/>
          <w:bCs w:val="0"/>
          <w:color w:val="auto"/>
          <w:sz w:val="32"/>
          <w:szCs w:val="32"/>
          <w:highlight w:val="none"/>
          <w:lang w:val="en-US" w:eastAsia="zh-CN"/>
        </w:rPr>
        <w:t>384</w:t>
      </w:r>
      <w:r>
        <w:rPr>
          <w:rFonts w:hint="default" w:ascii="Times New Roman" w:hAnsi="Times New Roman" w:eastAsia="仿宋_GB2312" w:cs="Times New Roman"/>
          <w:b w:val="0"/>
          <w:bCs w:val="0"/>
          <w:color w:val="auto"/>
          <w:sz w:val="32"/>
          <w:szCs w:val="32"/>
          <w:highlight w:val="none"/>
        </w:rPr>
        <w:t>万元；</w:t>
      </w:r>
      <w:r>
        <w:rPr>
          <w:rFonts w:hint="default" w:ascii="Times New Roman" w:hAnsi="Times New Roman" w:eastAsia="仿宋_GB2312" w:cs="Times New Roman"/>
          <w:b w:val="0"/>
          <w:bCs w:val="0"/>
          <w:color w:val="auto"/>
          <w:sz w:val="32"/>
          <w:szCs w:val="32"/>
          <w:highlight w:val="none"/>
          <w:lang w:eastAsia="zh-CN"/>
        </w:rPr>
        <w:t>耕地安全利用经费</w:t>
      </w:r>
      <w:r>
        <w:rPr>
          <w:rFonts w:hint="default" w:ascii="Times New Roman" w:hAnsi="Times New Roman" w:eastAsia="仿宋_GB2312" w:cs="Times New Roman"/>
          <w:b w:val="0"/>
          <w:bCs w:val="0"/>
          <w:color w:val="auto"/>
          <w:kern w:val="0"/>
          <w:sz w:val="32"/>
          <w:szCs w:val="32"/>
          <w:highlight w:val="none"/>
          <w:lang w:val="en-US" w:eastAsia="zh-CN"/>
        </w:rPr>
        <w:t>500</w:t>
      </w:r>
      <w:r>
        <w:rPr>
          <w:rFonts w:hint="default" w:ascii="Times New Roman" w:hAnsi="Times New Roman" w:eastAsia="仿宋_GB2312" w:cs="Times New Roman"/>
          <w:b w:val="0"/>
          <w:bCs w:val="0"/>
          <w:color w:val="auto"/>
          <w:kern w:val="0"/>
          <w:sz w:val="32"/>
          <w:szCs w:val="32"/>
          <w:highlight w:val="none"/>
        </w:rPr>
        <w:t>万元；</w:t>
      </w:r>
      <w:r>
        <w:rPr>
          <w:rFonts w:hint="default" w:ascii="Times New Roman" w:hAnsi="Times New Roman" w:eastAsia="仿宋_GB2312" w:cs="Times New Roman"/>
          <w:b w:val="0"/>
          <w:bCs w:val="0"/>
          <w:color w:val="auto"/>
          <w:kern w:val="0"/>
          <w:sz w:val="32"/>
          <w:szCs w:val="32"/>
          <w:highlight w:val="none"/>
          <w:lang w:eastAsia="zh-CN"/>
        </w:rPr>
        <w:t>农村人居环境整治经费</w:t>
      </w:r>
      <w:r>
        <w:rPr>
          <w:rFonts w:hint="default" w:ascii="Times New Roman" w:hAnsi="Times New Roman" w:eastAsia="仿宋_GB2312" w:cs="Times New Roman"/>
          <w:b w:val="0"/>
          <w:bCs w:val="0"/>
          <w:color w:val="auto"/>
          <w:kern w:val="0"/>
          <w:sz w:val="32"/>
          <w:szCs w:val="32"/>
          <w:highlight w:val="none"/>
          <w:lang w:val="en-US" w:eastAsia="zh-CN"/>
        </w:rPr>
        <w:t>400万元；扶持壮大村级集体经济200万元；</w:t>
      </w:r>
      <w:r>
        <w:rPr>
          <w:rFonts w:hint="default" w:ascii="Times New Roman" w:hAnsi="Times New Roman" w:eastAsia="仿宋_GB2312" w:cs="Times New Roman"/>
          <w:b w:val="0"/>
          <w:bCs w:val="0"/>
          <w:color w:val="auto"/>
          <w:sz w:val="32"/>
          <w:szCs w:val="32"/>
          <w:highlight w:val="none"/>
          <w:lang w:eastAsia="zh-CN"/>
        </w:rPr>
        <w:t>扶贫专项</w:t>
      </w:r>
      <w:r>
        <w:rPr>
          <w:rFonts w:hint="default" w:ascii="Times New Roman" w:hAnsi="Times New Roman" w:eastAsia="仿宋_GB2312" w:cs="Times New Roman"/>
          <w:b w:val="0"/>
          <w:bCs w:val="0"/>
          <w:color w:val="auto"/>
          <w:sz w:val="32"/>
          <w:szCs w:val="32"/>
          <w:highlight w:val="none"/>
          <w:lang w:val="en-US" w:eastAsia="zh-CN"/>
        </w:rPr>
        <w:t>100万元；粮食生产专项资金100万元；生猪稳产保供专项经费80万元</w:t>
      </w:r>
      <w:r>
        <w:rPr>
          <w:rFonts w:hint="default" w:ascii="Times New Roman" w:hAnsi="Times New Roman" w:eastAsia="仿宋_GB2312" w:cs="Times New Roman"/>
          <w:b w:val="0"/>
          <w:bCs w:val="0"/>
          <w:color w:val="auto"/>
          <w:sz w:val="32"/>
          <w:szCs w:val="32"/>
          <w:highlight w:val="none"/>
        </w:rPr>
        <w:t>。</w:t>
      </w:r>
    </w:p>
    <w:p>
      <w:pPr>
        <w:pStyle w:val="2"/>
        <w:keepNext w:val="0"/>
        <w:keepLines w:val="0"/>
        <w:pageBreakBefore w:val="0"/>
        <w:widowControl w:val="0"/>
        <w:kinsoku/>
        <w:wordWrap/>
        <w:overflowPunct/>
        <w:topLinePunct w:val="0"/>
        <w:autoSpaceDE/>
        <w:autoSpaceDN/>
        <w:bidi w:val="0"/>
        <w:spacing w:after="0" w:line="579" w:lineRule="exact"/>
        <w:textAlignment w:val="auto"/>
        <w:rPr>
          <w:rFonts w:hint="default" w:ascii="Times New Roman" w:hAnsi="Times New Roman" w:eastAsia="仿宋_GB2312" w:cs="Times New Roman"/>
          <w:b w:val="0"/>
          <w:bCs w:val="0"/>
          <w:color w:val="auto"/>
          <w:sz w:val="32"/>
          <w:szCs w:val="32"/>
          <w:highlight w:val="none"/>
          <w:lang w:val="en-US" w:eastAsia="zh-CN"/>
        </w:rPr>
      </w:pPr>
      <w:r>
        <w:rPr>
          <w:rFonts w:hint="default" w:ascii="Times New Roman" w:hAnsi="Times New Roman" w:eastAsia="仿宋_GB2312" w:cs="Times New Roman"/>
          <w:b w:val="0"/>
          <w:bCs w:val="0"/>
          <w:color w:val="auto"/>
          <w:sz w:val="32"/>
          <w:szCs w:val="32"/>
          <w:highlight w:val="none"/>
          <w:lang w:val="en-US" w:eastAsia="zh-CN"/>
        </w:rPr>
        <w:t xml:space="preserve">    （7）交通类专项安排0.24亿元，主要项目是：城乡客运一体化建设和运营补贴700万元；农村公路建设及养护资金720万元；园区公交线路补助160万元。</w:t>
      </w:r>
    </w:p>
    <w:p>
      <w:pPr>
        <w:keepNext w:val="0"/>
        <w:keepLines w:val="0"/>
        <w:pageBreakBefore w:val="0"/>
        <w:widowControl w:val="0"/>
        <w:kinsoku/>
        <w:wordWrap/>
        <w:overflowPunct/>
        <w:topLinePunct w:val="0"/>
        <w:autoSpaceDE/>
        <w:autoSpaceDN/>
        <w:bidi w:val="0"/>
        <w:spacing w:line="579" w:lineRule="exact"/>
        <w:ind w:firstLine="640" w:firstLineChars="200"/>
        <w:textAlignment w:val="auto"/>
        <w:rPr>
          <w:rFonts w:hint="default" w:ascii="Times New Roman" w:hAnsi="Times New Roman" w:eastAsia="仿宋_GB2312" w:cs="Times New Roman"/>
          <w:b w:val="0"/>
          <w:bCs w:val="0"/>
          <w:color w:val="auto"/>
          <w:sz w:val="32"/>
          <w:szCs w:val="32"/>
          <w:highlight w:val="none"/>
          <w:lang w:val="en-US" w:eastAsia="zh-CN"/>
        </w:rPr>
      </w:pPr>
      <w:r>
        <w:rPr>
          <w:rFonts w:hint="default" w:ascii="Times New Roman" w:hAnsi="Times New Roman" w:eastAsia="仿宋_GB2312" w:cs="Times New Roman"/>
          <w:b w:val="0"/>
          <w:bCs w:val="0"/>
          <w:color w:val="auto"/>
          <w:sz w:val="32"/>
          <w:szCs w:val="32"/>
          <w:highlight w:val="none"/>
        </w:rPr>
        <w:t>（</w:t>
      </w:r>
      <w:r>
        <w:rPr>
          <w:rFonts w:hint="default" w:ascii="Times New Roman" w:hAnsi="Times New Roman" w:eastAsia="仿宋_GB2312" w:cs="Times New Roman"/>
          <w:b w:val="0"/>
          <w:bCs w:val="0"/>
          <w:color w:val="auto"/>
          <w:sz w:val="32"/>
          <w:szCs w:val="32"/>
          <w:highlight w:val="none"/>
          <w:lang w:val="en-US" w:eastAsia="zh-CN"/>
        </w:rPr>
        <w:t>8</w:t>
      </w:r>
      <w:r>
        <w:rPr>
          <w:rFonts w:hint="default" w:ascii="Times New Roman" w:hAnsi="Times New Roman" w:eastAsia="仿宋_GB2312" w:cs="Times New Roman"/>
          <w:b w:val="0"/>
          <w:bCs w:val="0"/>
          <w:color w:val="auto"/>
          <w:sz w:val="32"/>
          <w:szCs w:val="32"/>
          <w:highlight w:val="none"/>
        </w:rPr>
        <w:t>）城市建设维护类专项安排</w:t>
      </w:r>
      <w:r>
        <w:rPr>
          <w:rFonts w:hint="default" w:ascii="Times New Roman" w:hAnsi="Times New Roman" w:eastAsia="仿宋_GB2312" w:cs="Times New Roman"/>
          <w:b w:val="0"/>
          <w:bCs w:val="0"/>
          <w:color w:val="auto"/>
          <w:sz w:val="32"/>
          <w:szCs w:val="32"/>
          <w:highlight w:val="none"/>
          <w:lang w:val="en-US" w:eastAsia="zh-CN"/>
        </w:rPr>
        <w:t>2.43</w:t>
      </w:r>
      <w:r>
        <w:rPr>
          <w:rFonts w:hint="default" w:ascii="Times New Roman" w:hAnsi="Times New Roman" w:eastAsia="仿宋_GB2312" w:cs="Times New Roman"/>
          <w:b w:val="0"/>
          <w:bCs w:val="0"/>
          <w:color w:val="auto"/>
          <w:sz w:val="32"/>
          <w:szCs w:val="32"/>
          <w:highlight w:val="none"/>
        </w:rPr>
        <w:t>亿元，主要项目是：城市维护</w:t>
      </w:r>
      <w:r>
        <w:rPr>
          <w:rFonts w:hint="default" w:ascii="Times New Roman" w:hAnsi="Times New Roman" w:eastAsia="仿宋_GB2312" w:cs="Times New Roman"/>
          <w:b w:val="0"/>
          <w:bCs w:val="0"/>
          <w:color w:val="auto"/>
          <w:sz w:val="32"/>
          <w:szCs w:val="32"/>
          <w:highlight w:val="none"/>
          <w:lang w:eastAsia="zh-CN"/>
        </w:rPr>
        <w:t>经费</w:t>
      </w:r>
      <w:r>
        <w:rPr>
          <w:rFonts w:hint="default" w:ascii="Times New Roman" w:hAnsi="Times New Roman" w:eastAsia="仿宋_GB2312" w:cs="Times New Roman"/>
          <w:b w:val="0"/>
          <w:bCs w:val="0"/>
          <w:color w:val="auto"/>
          <w:sz w:val="32"/>
          <w:szCs w:val="32"/>
          <w:highlight w:val="none"/>
          <w:lang w:val="en-US" w:eastAsia="zh-CN"/>
        </w:rPr>
        <w:t>15502</w:t>
      </w:r>
      <w:r>
        <w:rPr>
          <w:rFonts w:hint="default" w:ascii="Times New Roman" w:hAnsi="Times New Roman" w:eastAsia="仿宋_GB2312" w:cs="Times New Roman"/>
          <w:b w:val="0"/>
          <w:bCs w:val="0"/>
          <w:color w:val="auto"/>
          <w:sz w:val="32"/>
          <w:szCs w:val="32"/>
          <w:highlight w:val="none"/>
        </w:rPr>
        <w:t>万元；</w:t>
      </w:r>
      <w:r>
        <w:rPr>
          <w:rFonts w:hint="default" w:ascii="Times New Roman" w:hAnsi="Times New Roman" w:eastAsia="仿宋_GB2312" w:cs="Times New Roman"/>
          <w:b w:val="0"/>
          <w:bCs w:val="0"/>
          <w:color w:val="auto"/>
          <w:sz w:val="32"/>
          <w:szCs w:val="32"/>
          <w:highlight w:val="none"/>
          <w:lang w:eastAsia="zh-CN"/>
        </w:rPr>
        <w:t>垃圾中转站新建、环保督察整改经费</w:t>
      </w:r>
      <w:r>
        <w:rPr>
          <w:rFonts w:hint="default" w:ascii="Times New Roman" w:hAnsi="Times New Roman" w:eastAsia="仿宋_GB2312" w:cs="Times New Roman"/>
          <w:b w:val="0"/>
          <w:bCs w:val="0"/>
          <w:color w:val="auto"/>
          <w:sz w:val="32"/>
          <w:szCs w:val="32"/>
          <w:highlight w:val="none"/>
          <w:lang w:val="en-US" w:eastAsia="zh-CN"/>
        </w:rPr>
        <w:t>400万元；新移交道路维护经费500万元；</w:t>
      </w:r>
      <w:r>
        <w:rPr>
          <w:rFonts w:hint="default" w:ascii="Times New Roman" w:hAnsi="Times New Roman" w:eastAsia="仿宋_GB2312" w:cs="Times New Roman"/>
          <w:b w:val="0"/>
          <w:bCs w:val="0"/>
          <w:color w:val="auto"/>
          <w:sz w:val="32"/>
          <w:szCs w:val="32"/>
          <w:highlight w:val="none"/>
          <w:lang w:eastAsia="zh-CN"/>
        </w:rPr>
        <w:t>建宁驿站建设管养经费</w:t>
      </w:r>
      <w:r>
        <w:rPr>
          <w:rFonts w:hint="default" w:ascii="Times New Roman" w:hAnsi="Times New Roman" w:eastAsia="仿宋_GB2312" w:cs="Times New Roman"/>
          <w:b w:val="0"/>
          <w:bCs w:val="0"/>
          <w:color w:val="auto"/>
          <w:sz w:val="32"/>
          <w:szCs w:val="32"/>
          <w:highlight w:val="none"/>
          <w:lang w:val="en-US" w:eastAsia="zh-CN"/>
        </w:rPr>
        <w:t>12</w:t>
      </w:r>
      <w:r>
        <w:rPr>
          <w:rFonts w:hint="default" w:ascii="Times New Roman" w:hAnsi="Times New Roman" w:eastAsia="仿宋_GB2312" w:cs="Times New Roman"/>
          <w:b w:val="0"/>
          <w:bCs w:val="0"/>
          <w:color w:val="auto"/>
          <w:sz w:val="32"/>
          <w:szCs w:val="32"/>
          <w:highlight w:val="none"/>
        </w:rPr>
        <w:t>00万元；</w:t>
      </w:r>
      <w:r>
        <w:rPr>
          <w:rFonts w:hint="default" w:ascii="Times New Roman" w:hAnsi="Times New Roman" w:eastAsia="仿宋_GB2312" w:cs="Times New Roman"/>
          <w:b w:val="0"/>
          <w:bCs w:val="0"/>
          <w:color w:val="auto"/>
          <w:sz w:val="32"/>
          <w:szCs w:val="32"/>
          <w:highlight w:val="none"/>
          <w:lang w:eastAsia="zh-CN"/>
        </w:rPr>
        <w:t>万丰湖维护经费</w:t>
      </w:r>
      <w:r>
        <w:rPr>
          <w:rFonts w:hint="default" w:ascii="Times New Roman" w:hAnsi="Times New Roman" w:eastAsia="仿宋_GB2312" w:cs="Times New Roman"/>
          <w:b w:val="0"/>
          <w:bCs w:val="0"/>
          <w:color w:val="auto"/>
          <w:sz w:val="32"/>
          <w:szCs w:val="32"/>
          <w:highlight w:val="none"/>
          <w:lang w:val="en-US" w:eastAsia="zh-CN"/>
        </w:rPr>
        <w:t>240万元；</w:t>
      </w:r>
      <w:r>
        <w:rPr>
          <w:rFonts w:hint="default" w:ascii="Times New Roman" w:hAnsi="Times New Roman" w:eastAsia="仿宋_GB2312" w:cs="Times New Roman"/>
          <w:b w:val="0"/>
          <w:bCs w:val="0"/>
          <w:color w:val="auto"/>
          <w:sz w:val="32"/>
          <w:szCs w:val="32"/>
          <w:highlight w:val="none"/>
        </w:rPr>
        <w:t>城市基础设施建设</w:t>
      </w:r>
      <w:r>
        <w:rPr>
          <w:rFonts w:hint="default" w:ascii="Times New Roman" w:hAnsi="Times New Roman" w:eastAsia="仿宋_GB2312" w:cs="Times New Roman"/>
          <w:b w:val="0"/>
          <w:bCs w:val="0"/>
          <w:color w:val="auto"/>
          <w:sz w:val="32"/>
          <w:szCs w:val="32"/>
          <w:highlight w:val="none"/>
          <w:lang w:eastAsia="zh-CN"/>
        </w:rPr>
        <w:t>及水环境综合整治经费</w:t>
      </w:r>
      <w:r>
        <w:rPr>
          <w:rFonts w:hint="default" w:ascii="Times New Roman" w:hAnsi="Times New Roman" w:eastAsia="仿宋_GB2312" w:cs="Times New Roman"/>
          <w:b w:val="0"/>
          <w:bCs w:val="0"/>
          <w:color w:val="auto"/>
          <w:sz w:val="32"/>
          <w:szCs w:val="32"/>
          <w:highlight w:val="none"/>
          <w:lang w:val="en-US" w:eastAsia="zh-CN"/>
        </w:rPr>
        <w:t>2619</w:t>
      </w:r>
      <w:r>
        <w:rPr>
          <w:rFonts w:hint="default" w:ascii="Times New Roman" w:hAnsi="Times New Roman" w:eastAsia="仿宋_GB2312" w:cs="Times New Roman"/>
          <w:b w:val="0"/>
          <w:bCs w:val="0"/>
          <w:color w:val="auto"/>
          <w:sz w:val="32"/>
          <w:szCs w:val="32"/>
          <w:highlight w:val="none"/>
        </w:rPr>
        <w:t>万元；老旧小区改造</w:t>
      </w:r>
      <w:r>
        <w:rPr>
          <w:rFonts w:hint="default" w:ascii="Times New Roman" w:hAnsi="Times New Roman" w:eastAsia="仿宋_GB2312" w:cs="Times New Roman"/>
          <w:b w:val="0"/>
          <w:bCs w:val="0"/>
          <w:color w:val="auto"/>
          <w:sz w:val="32"/>
          <w:szCs w:val="32"/>
          <w:highlight w:val="none"/>
          <w:lang w:val="en-US" w:eastAsia="zh-CN"/>
        </w:rPr>
        <w:t>8</w:t>
      </w:r>
      <w:r>
        <w:rPr>
          <w:rFonts w:hint="default" w:ascii="Times New Roman" w:hAnsi="Times New Roman" w:eastAsia="仿宋_GB2312" w:cs="Times New Roman"/>
          <w:b w:val="0"/>
          <w:bCs w:val="0"/>
          <w:color w:val="auto"/>
          <w:sz w:val="32"/>
          <w:szCs w:val="32"/>
          <w:highlight w:val="none"/>
        </w:rPr>
        <w:t>00万元</w:t>
      </w:r>
      <w:r>
        <w:rPr>
          <w:rFonts w:hint="default" w:ascii="Times New Roman" w:hAnsi="Times New Roman" w:eastAsia="仿宋_GB2312" w:cs="Times New Roman"/>
          <w:b w:val="0"/>
          <w:bCs w:val="0"/>
          <w:color w:val="auto"/>
          <w:sz w:val="32"/>
          <w:szCs w:val="32"/>
          <w:highlight w:val="none"/>
          <w:lang w:eastAsia="zh-CN"/>
        </w:rPr>
        <w:t>；垃圾分类试点改革专项经费</w:t>
      </w:r>
      <w:r>
        <w:rPr>
          <w:rFonts w:hint="default" w:ascii="Times New Roman" w:hAnsi="Times New Roman" w:eastAsia="仿宋_GB2312" w:cs="Times New Roman"/>
          <w:b w:val="0"/>
          <w:bCs w:val="0"/>
          <w:color w:val="auto"/>
          <w:sz w:val="32"/>
          <w:szCs w:val="32"/>
          <w:highlight w:val="none"/>
          <w:lang w:val="en-US" w:eastAsia="zh-CN"/>
        </w:rPr>
        <w:t>2500万元；无人管小区和农贸市场保洁费381万元。</w:t>
      </w:r>
    </w:p>
    <w:p>
      <w:pPr>
        <w:keepNext w:val="0"/>
        <w:keepLines w:val="0"/>
        <w:pageBreakBefore w:val="0"/>
        <w:widowControl w:val="0"/>
        <w:kinsoku/>
        <w:wordWrap/>
        <w:overflowPunct/>
        <w:topLinePunct w:val="0"/>
        <w:autoSpaceDE/>
        <w:autoSpaceDN/>
        <w:bidi w:val="0"/>
        <w:spacing w:line="579" w:lineRule="exact"/>
        <w:ind w:firstLine="640" w:firstLineChars="200"/>
        <w:textAlignment w:val="auto"/>
        <w:rPr>
          <w:rFonts w:hint="default" w:ascii="Times New Roman" w:hAnsi="Times New Roman" w:eastAsia="仿宋_GB2312" w:cs="Times New Roman"/>
          <w:b w:val="0"/>
          <w:bCs w:val="0"/>
          <w:color w:val="auto"/>
          <w:sz w:val="32"/>
          <w:szCs w:val="32"/>
          <w:highlight w:val="none"/>
          <w:lang w:eastAsia="zh-CN"/>
        </w:rPr>
      </w:pPr>
      <w:r>
        <w:rPr>
          <w:rFonts w:hint="default" w:ascii="Times New Roman" w:hAnsi="Times New Roman" w:eastAsia="仿宋_GB2312" w:cs="Times New Roman"/>
          <w:b w:val="0"/>
          <w:bCs w:val="0"/>
          <w:color w:val="auto"/>
          <w:sz w:val="32"/>
          <w:szCs w:val="32"/>
          <w:highlight w:val="none"/>
          <w:lang w:eastAsia="zh-CN"/>
        </w:rPr>
        <w:t>（</w:t>
      </w:r>
      <w:r>
        <w:rPr>
          <w:rFonts w:hint="default" w:ascii="Times New Roman" w:hAnsi="Times New Roman" w:eastAsia="仿宋_GB2312" w:cs="Times New Roman"/>
          <w:b w:val="0"/>
          <w:bCs w:val="0"/>
          <w:color w:val="auto"/>
          <w:sz w:val="32"/>
          <w:szCs w:val="32"/>
          <w:highlight w:val="none"/>
          <w:lang w:val="en-US" w:eastAsia="zh-CN"/>
        </w:rPr>
        <w:t>9</w:t>
      </w:r>
      <w:r>
        <w:rPr>
          <w:rFonts w:hint="default" w:ascii="Times New Roman" w:hAnsi="Times New Roman" w:eastAsia="仿宋_GB2312" w:cs="Times New Roman"/>
          <w:b w:val="0"/>
          <w:bCs w:val="0"/>
          <w:color w:val="auto"/>
          <w:sz w:val="32"/>
          <w:szCs w:val="32"/>
          <w:highlight w:val="none"/>
          <w:lang w:eastAsia="zh-CN"/>
        </w:rPr>
        <w:t>）化解债务类专项安排</w:t>
      </w:r>
      <w:r>
        <w:rPr>
          <w:rFonts w:hint="default" w:ascii="Times New Roman" w:hAnsi="Times New Roman" w:eastAsia="仿宋_GB2312" w:cs="Times New Roman"/>
          <w:b w:val="0"/>
          <w:bCs w:val="0"/>
          <w:color w:val="auto"/>
          <w:sz w:val="32"/>
          <w:szCs w:val="32"/>
          <w:highlight w:val="none"/>
          <w:lang w:val="en-US" w:eastAsia="zh-CN"/>
        </w:rPr>
        <w:t>1.08亿元，主要项目是：</w:t>
      </w:r>
      <w:r>
        <w:rPr>
          <w:rFonts w:hint="default" w:ascii="Times New Roman" w:hAnsi="Times New Roman" w:eastAsia="仿宋_GB2312" w:cs="Times New Roman"/>
          <w:b w:val="0"/>
          <w:bCs w:val="0"/>
          <w:color w:val="auto"/>
          <w:sz w:val="32"/>
          <w:szCs w:val="32"/>
          <w:highlight w:val="none"/>
          <w:lang w:eastAsia="zh-CN"/>
        </w:rPr>
        <w:t>政府一般债券利息支出</w:t>
      </w:r>
      <w:r>
        <w:rPr>
          <w:rFonts w:hint="default" w:ascii="Times New Roman" w:hAnsi="Times New Roman" w:eastAsia="仿宋_GB2312" w:cs="Times New Roman"/>
          <w:b w:val="0"/>
          <w:bCs w:val="0"/>
          <w:color w:val="auto"/>
          <w:sz w:val="32"/>
          <w:szCs w:val="32"/>
          <w:highlight w:val="none"/>
          <w:lang w:val="en-US" w:eastAsia="zh-CN"/>
        </w:rPr>
        <w:t>10812</w:t>
      </w:r>
      <w:r>
        <w:rPr>
          <w:rFonts w:hint="default" w:ascii="Times New Roman" w:hAnsi="Times New Roman" w:eastAsia="仿宋_GB2312" w:cs="Times New Roman"/>
          <w:b w:val="0"/>
          <w:bCs w:val="0"/>
          <w:color w:val="auto"/>
          <w:sz w:val="32"/>
          <w:szCs w:val="32"/>
          <w:highlight w:val="none"/>
        </w:rPr>
        <w:t>万元</w:t>
      </w:r>
      <w:r>
        <w:rPr>
          <w:rFonts w:hint="default" w:ascii="Times New Roman" w:hAnsi="Times New Roman" w:eastAsia="仿宋_GB2312" w:cs="Times New Roman"/>
          <w:b w:val="0"/>
          <w:bCs w:val="0"/>
          <w:color w:val="auto"/>
          <w:sz w:val="32"/>
          <w:szCs w:val="32"/>
          <w:highlight w:val="none"/>
          <w:lang w:eastAsia="zh-CN"/>
        </w:rPr>
        <w:t>。</w:t>
      </w:r>
    </w:p>
    <w:p>
      <w:pPr>
        <w:keepNext w:val="0"/>
        <w:keepLines w:val="0"/>
        <w:pageBreakBefore w:val="0"/>
        <w:widowControl w:val="0"/>
        <w:kinsoku/>
        <w:wordWrap/>
        <w:overflowPunct/>
        <w:topLinePunct w:val="0"/>
        <w:autoSpaceDE/>
        <w:autoSpaceDN/>
        <w:bidi w:val="0"/>
        <w:spacing w:line="579" w:lineRule="exact"/>
        <w:ind w:firstLine="640" w:firstLineChars="200"/>
        <w:textAlignment w:val="auto"/>
        <w:rPr>
          <w:rFonts w:hint="default" w:ascii="Times New Roman" w:hAnsi="Times New Roman" w:eastAsia="仿宋_GB2312" w:cs="Times New Roman"/>
          <w:b w:val="0"/>
          <w:bCs w:val="0"/>
          <w:color w:val="auto"/>
          <w:sz w:val="32"/>
          <w:szCs w:val="32"/>
          <w:highlight w:val="none"/>
          <w:lang w:val="en-US" w:eastAsia="zh-CN"/>
        </w:rPr>
      </w:pPr>
      <w:r>
        <w:rPr>
          <w:rFonts w:hint="default" w:ascii="Times New Roman" w:hAnsi="Times New Roman" w:eastAsia="仿宋_GB2312" w:cs="Times New Roman"/>
          <w:b w:val="0"/>
          <w:bCs w:val="0"/>
          <w:color w:val="auto"/>
          <w:sz w:val="32"/>
          <w:szCs w:val="32"/>
          <w:highlight w:val="none"/>
        </w:rPr>
        <w:t>（</w:t>
      </w:r>
      <w:r>
        <w:rPr>
          <w:rFonts w:hint="default" w:ascii="Times New Roman" w:hAnsi="Times New Roman" w:eastAsia="仿宋_GB2312" w:cs="Times New Roman"/>
          <w:b w:val="0"/>
          <w:bCs w:val="0"/>
          <w:color w:val="auto"/>
          <w:sz w:val="32"/>
          <w:szCs w:val="32"/>
          <w:highlight w:val="none"/>
          <w:lang w:val="en-US" w:eastAsia="zh-CN"/>
        </w:rPr>
        <w:t>10</w:t>
      </w:r>
      <w:r>
        <w:rPr>
          <w:rFonts w:hint="default" w:ascii="Times New Roman" w:hAnsi="Times New Roman" w:eastAsia="仿宋_GB2312" w:cs="Times New Roman"/>
          <w:b w:val="0"/>
          <w:bCs w:val="0"/>
          <w:color w:val="auto"/>
          <w:sz w:val="32"/>
          <w:szCs w:val="32"/>
          <w:highlight w:val="none"/>
        </w:rPr>
        <w:t>）环境保护类专项安排0.</w:t>
      </w:r>
      <w:r>
        <w:rPr>
          <w:rFonts w:hint="default" w:ascii="Times New Roman" w:hAnsi="Times New Roman" w:eastAsia="仿宋_GB2312" w:cs="Times New Roman"/>
          <w:b w:val="0"/>
          <w:bCs w:val="0"/>
          <w:color w:val="auto"/>
          <w:sz w:val="32"/>
          <w:szCs w:val="32"/>
          <w:highlight w:val="none"/>
          <w:lang w:val="en-US" w:eastAsia="zh-CN"/>
        </w:rPr>
        <w:t>08</w:t>
      </w:r>
      <w:r>
        <w:rPr>
          <w:rFonts w:hint="default" w:ascii="Times New Roman" w:hAnsi="Times New Roman" w:eastAsia="仿宋_GB2312" w:cs="Times New Roman"/>
          <w:b w:val="0"/>
          <w:bCs w:val="0"/>
          <w:color w:val="auto"/>
          <w:sz w:val="32"/>
          <w:szCs w:val="32"/>
          <w:highlight w:val="none"/>
        </w:rPr>
        <w:t>亿元，主要项目是：两型社会建设</w:t>
      </w:r>
      <w:r>
        <w:rPr>
          <w:rFonts w:hint="default" w:ascii="Times New Roman" w:hAnsi="Times New Roman" w:eastAsia="仿宋_GB2312" w:cs="Times New Roman"/>
          <w:b w:val="0"/>
          <w:bCs w:val="0"/>
          <w:color w:val="auto"/>
          <w:sz w:val="32"/>
          <w:szCs w:val="32"/>
          <w:highlight w:val="none"/>
          <w:lang w:val="en-US" w:eastAsia="zh-CN"/>
        </w:rPr>
        <w:t>230</w:t>
      </w:r>
      <w:r>
        <w:rPr>
          <w:rFonts w:hint="default" w:ascii="Times New Roman" w:hAnsi="Times New Roman" w:eastAsia="仿宋_GB2312" w:cs="Times New Roman"/>
          <w:b w:val="0"/>
          <w:bCs w:val="0"/>
          <w:color w:val="auto"/>
          <w:sz w:val="32"/>
          <w:szCs w:val="32"/>
          <w:highlight w:val="none"/>
        </w:rPr>
        <w:t>万元</w:t>
      </w:r>
      <w:r>
        <w:rPr>
          <w:rFonts w:hint="default" w:ascii="Times New Roman" w:hAnsi="Times New Roman" w:eastAsia="仿宋_GB2312" w:cs="Times New Roman"/>
          <w:b w:val="0"/>
          <w:bCs w:val="0"/>
          <w:color w:val="auto"/>
          <w:sz w:val="32"/>
          <w:szCs w:val="32"/>
          <w:highlight w:val="none"/>
          <w:lang w:eastAsia="zh-CN"/>
        </w:rPr>
        <w:t>：</w:t>
      </w:r>
      <w:r>
        <w:rPr>
          <w:rFonts w:hint="default" w:ascii="Times New Roman" w:hAnsi="Times New Roman" w:eastAsia="仿宋_GB2312" w:cs="Times New Roman"/>
          <w:b w:val="0"/>
          <w:bCs w:val="0"/>
          <w:color w:val="auto"/>
          <w:sz w:val="32"/>
          <w:szCs w:val="32"/>
          <w:highlight w:val="none"/>
        </w:rPr>
        <w:t>新马</w:t>
      </w:r>
      <w:r>
        <w:rPr>
          <w:rFonts w:hint="default" w:ascii="Times New Roman" w:hAnsi="Times New Roman" w:eastAsia="仿宋_GB2312" w:cs="Times New Roman"/>
          <w:b w:val="0"/>
          <w:bCs w:val="0"/>
          <w:color w:val="auto"/>
          <w:sz w:val="32"/>
          <w:szCs w:val="32"/>
          <w:highlight w:val="none"/>
          <w:lang w:eastAsia="zh-CN"/>
        </w:rPr>
        <w:t>遗留问题</w:t>
      </w:r>
      <w:r>
        <w:rPr>
          <w:rFonts w:hint="default" w:ascii="Times New Roman" w:hAnsi="Times New Roman" w:eastAsia="仿宋_GB2312" w:cs="Times New Roman"/>
          <w:b w:val="0"/>
          <w:bCs w:val="0"/>
          <w:color w:val="auto"/>
          <w:sz w:val="32"/>
          <w:szCs w:val="32"/>
          <w:highlight w:val="none"/>
        </w:rPr>
        <w:t>处置经费200万元；</w:t>
      </w:r>
      <w:r>
        <w:rPr>
          <w:rFonts w:hint="default" w:ascii="Times New Roman" w:hAnsi="Times New Roman" w:eastAsia="仿宋_GB2312" w:cs="Times New Roman"/>
          <w:b w:val="0"/>
          <w:bCs w:val="0"/>
          <w:color w:val="auto"/>
          <w:sz w:val="32"/>
          <w:szCs w:val="32"/>
          <w:highlight w:val="none"/>
          <w:lang w:eastAsia="zh-CN"/>
        </w:rPr>
        <w:t>明月湖老年公寓拆除复绿工程</w:t>
      </w:r>
      <w:r>
        <w:rPr>
          <w:rFonts w:hint="default" w:ascii="Times New Roman" w:hAnsi="Times New Roman" w:eastAsia="仿宋_GB2312" w:cs="Times New Roman"/>
          <w:b w:val="0"/>
          <w:bCs w:val="0"/>
          <w:color w:val="auto"/>
          <w:sz w:val="32"/>
          <w:szCs w:val="32"/>
          <w:highlight w:val="none"/>
          <w:lang w:val="en-US" w:eastAsia="zh-CN"/>
        </w:rPr>
        <w:t>100万元；</w:t>
      </w:r>
      <w:r>
        <w:rPr>
          <w:rFonts w:hint="default" w:ascii="Times New Roman" w:hAnsi="Times New Roman" w:eastAsia="仿宋_GB2312" w:cs="Times New Roman"/>
          <w:b w:val="0"/>
          <w:bCs w:val="0"/>
          <w:color w:val="auto"/>
          <w:sz w:val="32"/>
          <w:szCs w:val="32"/>
          <w:highlight w:val="none"/>
        </w:rPr>
        <w:t>环保污染治理专项经费</w:t>
      </w:r>
      <w:r>
        <w:rPr>
          <w:rFonts w:hint="default" w:ascii="Times New Roman" w:hAnsi="Times New Roman" w:eastAsia="仿宋_GB2312" w:cs="Times New Roman"/>
          <w:b w:val="0"/>
          <w:bCs w:val="0"/>
          <w:color w:val="auto"/>
          <w:sz w:val="32"/>
          <w:szCs w:val="32"/>
          <w:highlight w:val="none"/>
          <w:lang w:val="en-US" w:eastAsia="zh-CN"/>
        </w:rPr>
        <w:t>138</w:t>
      </w:r>
      <w:r>
        <w:rPr>
          <w:rFonts w:hint="default" w:ascii="Times New Roman" w:hAnsi="Times New Roman" w:eastAsia="仿宋_GB2312" w:cs="Times New Roman"/>
          <w:b w:val="0"/>
          <w:bCs w:val="0"/>
          <w:color w:val="auto"/>
          <w:sz w:val="32"/>
          <w:szCs w:val="32"/>
          <w:highlight w:val="none"/>
        </w:rPr>
        <w:t>万元。</w:t>
      </w:r>
    </w:p>
    <w:p>
      <w:pPr>
        <w:keepNext w:val="0"/>
        <w:keepLines w:val="0"/>
        <w:pageBreakBefore w:val="0"/>
        <w:widowControl w:val="0"/>
        <w:kinsoku/>
        <w:wordWrap/>
        <w:overflowPunct/>
        <w:topLinePunct w:val="0"/>
        <w:autoSpaceDE/>
        <w:autoSpaceDN/>
        <w:bidi w:val="0"/>
        <w:spacing w:line="579" w:lineRule="exact"/>
        <w:ind w:firstLine="640" w:firstLineChars="200"/>
        <w:textAlignment w:val="auto"/>
        <w:rPr>
          <w:rFonts w:hint="default" w:ascii="Times New Roman" w:hAnsi="Times New Roman" w:eastAsia="仿宋_GB2312" w:cs="Times New Roman"/>
          <w:b w:val="0"/>
          <w:bCs w:val="0"/>
          <w:color w:val="auto"/>
          <w:sz w:val="32"/>
          <w:szCs w:val="32"/>
          <w:highlight w:val="none"/>
        </w:rPr>
      </w:pPr>
      <w:r>
        <w:rPr>
          <w:rFonts w:hint="default" w:ascii="Times New Roman" w:hAnsi="Times New Roman" w:eastAsia="仿宋_GB2312" w:cs="Times New Roman"/>
          <w:b w:val="0"/>
          <w:bCs w:val="0"/>
          <w:color w:val="auto"/>
          <w:sz w:val="32"/>
          <w:szCs w:val="32"/>
          <w:highlight w:val="none"/>
        </w:rPr>
        <w:t>（</w:t>
      </w:r>
      <w:r>
        <w:rPr>
          <w:rFonts w:hint="default" w:ascii="Times New Roman" w:hAnsi="Times New Roman" w:eastAsia="仿宋_GB2312" w:cs="Times New Roman"/>
          <w:b w:val="0"/>
          <w:bCs w:val="0"/>
          <w:color w:val="auto"/>
          <w:sz w:val="32"/>
          <w:szCs w:val="32"/>
          <w:highlight w:val="none"/>
          <w:lang w:val="en-US" w:eastAsia="zh-CN"/>
        </w:rPr>
        <w:t>11</w:t>
      </w:r>
      <w:r>
        <w:rPr>
          <w:rFonts w:hint="default" w:ascii="Times New Roman" w:hAnsi="Times New Roman" w:eastAsia="仿宋_GB2312" w:cs="Times New Roman"/>
          <w:b w:val="0"/>
          <w:bCs w:val="0"/>
          <w:color w:val="auto"/>
          <w:sz w:val="32"/>
          <w:szCs w:val="32"/>
          <w:highlight w:val="none"/>
        </w:rPr>
        <w:t>）政法专项安排</w:t>
      </w:r>
      <w:r>
        <w:rPr>
          <w:rFonts w:hint="default" w:ascii="Times New Roman" w:hAnsi="Times New Roman" w:eastAsia="仿宋_GB2312" w:cs="Times New Roman"/>
          <w:b w:val="0"/>
          <w:bCs w:val="0"/>
          <w:color w:val="auto"/>
          <w:sz w:val="32"/>
          <w:szCs w:val="32"/>
          <w:highlight w:val="none"/>
          <w:lang w:val="en-US" w:eastAsia="zh-CN"/>
        </w:rPr>
        <w:t>0.48</w:t>
      </w:r>
      <w:r>
        <w:rPr>
          <w:rFonts w:hint="default" w:ascii="Times New Roman" w:hAnsi="Times New Roman" w:eastAsia="仿宋_GB2312" w:cs="Times New Roman"/>
          <w:b w:val="0"/>
          <w:bCs w:val="0"/>
          <w:color w:val="auto"/>
          <w:sz w:val="32"/>
          <w:szCs w:val="32"/>
          <w:highlight w:val="none"/>
        </w:rPr>
        <w:t>亿元。主要项目是：公安交警专项</w:t>
      </w:r>
      <w:r>
        <w:rPr>
          <w:rFonts w:hint="default" w:ascii="Times New Roman" w:hAnsi="Times New Roman" w:eastAsia="仿宋_GB2312" w:cs="Times New Roman"/>
          <w:b w:val="0"/>
          <w:bCs w:val="0"/>
          <w:color w:val="auto"/>
          <w:sz w:val="32"/>
          <w:szCs w:val="32"/>
          <w:highlight w:val="none"/>
          <w:lang w:val="en-US" w:eastAsia="zh-CN"/>
        </w:rPr>
        <w:t>2826</w:t>
      </w:r>
      <w:r>
        <w:rPr>
          <w:rFonts w:hint="default" w:ascii="Times New Roman" w:hAnsi="Times New Roman" w:eastAsia="仿宋_GB2312" w:cs="Times New Roman"/>
          <w:b w:val="0"/>
          <w:bCs w:val="0"/>
          <w:color w:val="auto"/>
          <w:sz w:val="32"/>
          <w:szCs w:val="32"/>
          <w:highlight w:val="none"/>
        </w:rPr>
        <w:t>万元；法</w:t>
      </w:r>
      <w:r>
        <w:rPr>
          <w:rFonts w:hint="default" w:ascii="Times New Roman" w:hAnsi="Times New Roman" w:eastAsia="仿宋_GB2312" w:cs="Times New Roman"/>
          <w:b w:val="0"/>
          <w:bCs w:val="0"/>
          <w:color w:val="auto"/>
          <w:sz w:val="32"/>
          <w:szCs w:val="32"/>
          <w:highlight w:val="none"/>
          <w:lang w:eastAsia="zh-CN"/>
        </w:rPr>
        <w:t>检专项</w:t>
      </w:r>
      <w:r>
        <w:rPr>
          <w:rFonts w:hint="default" w:ascii="Times New Roman" w:hAnsi="Times New Roman" w:eastAsia="仿宋_GB2312" w:cs="Times New Roman"/>
          <w:b w:val="0"/>
          <w:bCs w:val="0"/>
          <w:color w:val="auto"/>
          <w:sz w:val="32"/>
          <w:szCs w:val="32"/>
          <w:highlight w:val="none"/>
          <w:lang w:val="en-US" w:eastAsia="zh-CN"/>
        </w:rPr>
        <w:t>604</w:t>
      </w:r>
      <w:r>
        <w:rPr>
          <w:rFonts w:hint="default" w:ascii="Times New Roman" w:hAnsi="Times New Roman" w:eastAsia="仿宋_GB2312" w:cs="Times New Roman"/>
          <w:b w:val="0"/>
          <w:bCs w:val="0"/>
          <w:color w:val="auto"/>
          <w:sz w:val="32"/>
          <w:szCs w:val="32"/>
          <w:highlight w:val="none"/>
        </w:rPr>
        <w:t>万元；禁毒专项</w:t>
      </w:r>
      <w:r>
        <w:rPr>
          <w:rFonts w:hint="default" w:ascii="Times New Roman" w:hAnsi="Times New Roman" w:eastAsia="仿宋_GB2312" w:cs="Times New Roman"/>
          <w:b w:val="0"/>
          <w:bCs w:val="0"/>
          <w:color w:val="auto"/>
          <w:sz w:val="32"/>
          <w:szCs w:val="32"/>
          <w:highlight w:val="none"/>
          <w:lang w:val="en-US" w:eastAsia="zh-CN"/>
        </w:rPr>
        <w:t>850</w:t>
      </w:r>
      <w:r>
        <w:rPr>
          <w:rFonts w:hint="default" w:ascii="Times New Roman" w:hAnsi="Times New Roman" w:eastAsia="仿宋_GB2312" w:cs="Times New Roman"/>
          <w:b w:val="0"/>
          <w:bCs w:val="0"/>
          <w:color w:val="auto"/>
          <w:sz w:val="32"/>
          <w:szCs w:val="32"/>
          <w:highlight w:val="none"/>
        </w:rPr>
        <w:t>万元</w:t>
      </w:r>
      <w:r>
        <w:rPr>
          <w:rFonts w:hint="default" w:ascii="Times New Roman" w:hAnsi="Times New Roman" w:eastAsia="仿宋_GB2312" w:cs="Times New Roman"/>
          <w:b w:val="0"/>
          <w:bCs w:val="0"/>
          <w:color w:val="auto"/>
          <w:sz w:val="32"/>
          <w:szCs w:val="32"/>
          <w:highlight w:val="none"/>
          <w:lang w:eastAsia="zh-CN"/>
        </w:rPr>
        <w:t>；社会治理现代化工作经费</w:t>
      </w:r>
      <w:r>
        <w:rPr>
          <w:rFonts w:hint="default" w:ascii="Times New Roman" w:hAnsi="Times New Roman" w:eastAsia="仿宋_GB2312" w:cs="Times New Roman"/>
          <w:b w:val="0"/>
          <w:bCs w:val="0"/>
          <w:color w:val="auto"/>
          <w:sz w:val="32"/>
          <w:szCs w:val="32"/>
          <w:highlight w:val="none"/>
          <w:lang w:val="en-US" w:eastAsia="zh-CN"/>
        </w:rPr>
        <w:t>200万元；</w:t>
      </w:r>
      <w:r>
        <w:rPr>
          <w:rFonts w:hint="default" w:ascii="Times New Roman" w:hAnsi="Times New Roman" w:eastAsia="仿宋_GB2312" w:cs="Times New Roman"/>
          <w:b w:val="0"/>
          <w:bCs w:val="0"/>
          <w:color w:val="auto"/>
          <w:sz w:val="32"/>
          <w:szCs w:val="32"/>
          <w:highlight w:val="none"/>
          <w:lang w:eastAsia="zh-CN"/>
        </w:rPr>
        <w:t>平安建设经费</w:t>
      </w:r>
      <w:r>
        <w:rPr>
          <w:rFonts w:hint="default" w:ascii="Times New Roman" w:hAnsi="Times New Roman" w:eastAsia="仿宋_GB2312" w:cs="Times New Roman"/>
          <w:b w:val="0"/>
          <w:bCs w:val="0"/>
          <w:color w:val="auto"/>
          <w:sz w:val="32"/>
          <w:szCs w:val="32"/>
          <w:highlight w:val="none"/>
          <w:lang w:val="en-US" w:eastAsia="zh-CN"/>
        </w:rPr>
        <w:t>160万元</w:t>
      </w:r>
      <w:r>
        <w:rPr>
          <w:rFonts w:hint="default" w:ascii="Times New Roman" w:hAnsi="Times New Roman" w:eastAsia="仿宋_GB2312" w:cs="Times New Roman"/>
          <w:b w:val="0"/>
          <w:bCs w:val="0"/>
          <w:color w:val="auto"/>
          <w:sz w:val="32"/>
          <w:szCs w:val="32"/>
          <w:highlight w:val="none"/>
        </w:rPr>
        <w:t>。</w:t>
      </w:r>
    </w:p>
    <w:p>
      <w:pPr>
        <w:keepNext w:val="0"/>
        <w:keepLines w:val="0"/>
        <w:pageBreakBefore w:val="0"/>
        <w:widowControl w:val="0"/>
        <w:kinsoku/>
        <w:wordWrap/>
        <w:overflowPunct/>
        <w:topLinePunct w:val="0"/>
        <w:autoSpaceDE/>
        <w:autoSpaceDN/>
        <w:bidi w:val="0"/>
        <w:spacing w:line="579" w:lineRule="exact"/>
        <w:ind w:firstLine="640" w:firstLineChars="200"/>
        <w:textAlignment w:val="auto"/>
        <w:rPr>
          <w:rFonts w:hint="default" w:ascii="Times New Roman" w:hAnsi="Times New Roman" w:eastAsia="仿宋_GB2312" w:cs="Times New Roman"/>
          <w:b w:val="0"/>
          <w:bCs w:val="0"/>
          <w:color w:val="auto"/>
          <w:sz w:val="32"/>
          <w:szCs w:val="32"/>
          <w:highlight w:val="none"/>
        </w:rPr>
      </w:pPr>
      <w:r>
        <w:rPr>
          <w:rFonts w:hint="default" w:ascii="Times New Roman" w:hAnsi="Times New Roman" w:eastAsia="仿宋_GB2312" w:cs="Times New Roman"/>
          <w:b w:val="0"/>
          <w:bCs w:val="0"/>
          <w:color w:val="auto"/>
          <w:sz w:val="32"/>
          <w:szCs w:val="32"/>
          <w:highlight w:val="none"/>
        </w:rPr>
        <w:t>（1</w:t>
      </w:r>
      <w:r>
        <w:rPr>
          <w:rFonts w:hint="default" w:ascii="Times New Roman" w:hAnsi="Times New Roman" w:eastAsia="仿宋_GB2312" w:cs="Times New Roman"/>
          <w:b w:val="0"/>
          <w:bCs w:val="0"/>
          <w:color w:val="auto"/>
          <w:sz w:val="32"/>
          <w:szCs w:val="32"/>
          <w:highlight w:val="none"/>
          <w:lang w:val="en-US" w:eastAsia="zh-CN"/>
        </w:rPr>
        <w:t>2</w:t>
      </w:r>
      <w:r>
        <w:rPr>
          <w:rFonts w:hint="default" w:ascii="Times New Roman" w:hAnsi="Times New Roman" w:eastAsia="仿宋_GB2312" w:cs="Times New Roman"/>
          <w:b w:val="0"/>
          <w:bCs w:val="0"/>
          <w:color w:val="auto"/>
          <w:sz w:val="32"/>
          <w:szCs w:val="32"/>
          <w:highlight w:val="none"/>
        </w:rPr>
        <w:t>）其他专项安排</w:t>
      </w:r>
      <w:r>
        <w:rPr>
          <w:rFonts w:hint="default" w:ascii="Times New Roman" w:hAnsi="Times New Roman" w:eastAsia="仿宋_GB2312" w:cs="Times New Roman"/>
          <w:b w:val="0"/>
          <w:bCs w:val="0"/>
          <w:color w:val="auto"/>
          <w:sz w:val="32"/>
          <w:szCs w:val="32"/>
          <w:highlight w:val="none"/>
          <w:lang w:val="en-US" w:eastAsia="zh-CN"/>
        </w:rPr>
        <w:t>3.32</w:t>
      </w:r>
      <w:r>
        <w:rPr>
          <w:rFonts w:hint="default" w:ascii="Times New Roman" w:hAnsi="Times New Roman" w:eastAsia="仿宋_GB2312" w:cs="Times New Roman"/>
          <w:b w:val="0"/>
          <w:bCs w:val="0"/>
          <w:color w:val="auto"/>
          <w:sz w:val="32"/>
          <w:szCs w:val="32"/>
          <w:highlight w:val="none"/>
        </w:rPr>
        <w:t>亿元。主要项目是</w:t>
      </w:r>
      <w:r>
        <w:rPr>
          <w:rFonts w:hint="default" w:ascii="Times New Roman" w:hAnsi="Times New Roman" w:eastAsia="仿宋_GB2312" w:cs="Times New Roman"/>
          <w:b w:val="0"/>
          <w:bCs w:val="0"/>
          <w:color w:val="auto"/>
          <w:sz w:val="32"/>
          <w:szCs w:val="32"/>
          <w:highlight w:val="none"/>
          <w:lang w:eastAsia="zh-CN"/>
        </w:rPr>
        <w:t>：</w:t>
      </w:r>
      <w:r>
        <w:rPr>
          <w:rFonts w:hint="default" w:ascii="Times New Roman" w:hAnsi="Times New Roman" w:eastAsia="仿宋_GB2312" w:cs="Times New Roman"/>
          <w:b w:val="0"/>
          <w:bCs w:val="0"/>
          <w:color w:val="auto"/>
          <w:sz w:val="32"/>
          <w:szCs w:val="32"/>
          <w:highlight w:val="none"/>
        </w:rPr>
        <w:t>预备费</w:t>
      </w:r>
      <w:r>
        <w:rPr>
          <w:rFonts w:hint="default" w:ascii="Times New Roman" w:hAnsi="Times New Roman" w:eastAsia="仿宋_GB2312" w:cs="Times New Roman"/>
          <w:b w:val="0"/>
          <w:bCs w:val="0"/>
          <w:color w:val="auto"/>
          <w:sz w:val="32"/>
          <w:szCs w:val="32"/>
          <w:highlight w:val="none"/>
          <w:lang w:val="en-US" w:eastAsia="zh-CN"/>
        </w:rPr>
        <w:t>5</w:t>
      </w:r>
      <w:r>
        <w:rPr>
          <w:rFonts w:hint="default" w:ascii="Times New Roman" w:hAnsi="Times New Roman" w:eastAsia="仿宋_GB2312" w:cs="Times New Roman"/>
          <w:b w:val="0"/>
          <w:bCs w:val="0"/>
          <w:color w:val="auto"/>
          <w:sz w:val="32"/>
          <w:szCs w:val="32"/>
          <w:highlight w:val="none"/>
        </w:rPr>
        <w:t>000万元；税务征收经费</w:t>
      </w:r>
      <w:r>
        <w:rPr>
          <w:rFonts w:hint="default" w:ascii="Times New Roman" w:hAnsi="Times New Roman" w:eastAsia="仿宋_GB2312" w:cs="Times New Roman"/>
          <w:b w:val="0"/>
          <w:bCs w:val="0"/>
          <w:color w:val="auto"/>
          <w:sz w:val="32"/>
          <w:szCs w:val="32"/>
          <w:highlight w:val="none"/>
          <w:lang w:val="en-US" w:eastAsia="zh-CN"/>
        </w:rPr>
        <w:t>5</w:t>
      </w:r>
      <w:r>
        <w:rPr>
          <w:rFonts w:hint="default" w:ascii="Times New Roman" w:hAnsi="Times New Roman" w:eastAsia="仿宋_GB2312" w:cs="Times New Roman"/>
          <w:b w:val="0"/>
          <w:bCs w:val="0"/>
          <w:color w:val="auto"/>
          <w:sz w:val="32"/>
          <w:szCs w:val="32"/>
          <w:highlight w:val="none"/>
        </w:rPr>
        <w:t>000万元；</w:t>
      </w:r>
      <w:r>
        <w:rPr>
          <w:rFonts w:hint="default" w:ascii="Times New Roman" w:hAnsi="Times New Roman" w:eastAsia="仿宋_GB2312" w:cs="Times New Roman"/>
          <w:b w:val="0"/>
          <w:bCs w:val="0"/>
          <w:color w:val="auto"/>
          <w:sz w:val="32"/>
          <w:szCs w:val="32"/>
          <w:highlight w:val="none"/>
          <w:lang w:val="en-US" w:eastAsia="zh-CN"/>
        </w:rPr>
        <w:t>票决民生实事专项经费1000万元；群丰沙场拆除补助经费2500万元；代表建议、委员提案办理专项资金700万元；换届选举工作经费500万元</w:t>
      </w:r>
      <w:r>
        <w:rPr>
          <w:rFonts w:hint="default" w:ascii="Times New Roman" w:hAnsi="Times New Roman" w:eastAsia="仿宋_GB2312" w:cs="Times New Roman"/>
          <w:b w:val="0"/>
          <w:bCs w:val="0"/>
          <w:color w:val="auto"/>
          <w:sz w:val="32"/>
          <w:szCs w:val="32"/>
          <w:highlight w:val="none"/>
        </w:rPr>
        <w:t>。</w:t>
      </w:r>
    </w:p>
    <w:p>
      <w:pPr>
        <w:keepNext w:val="0"/>
        <w:keepLines w:val="0"/>
        <w:pageBreakBefore w:val="0"/>
        <w:widowControl w:val="0"/>
        <w:kinsoku/>
        <w:wordWrap/>
        <w:overflowPunct/>
        <w:topLinePunct w:val="0"/>
        <w:autoSpaceDE/>
        <w:autoSpaceDN/>
        <w:bidi w:val="0"/>
        <w:spacing w:line="579" w:lineRule="exact"/>
        <w:ind w:firstLine="640" w:firstLineChars="200"/>
        <w:textAlignment w:val="auto"/>
        <w:rPr>
          <w:rFonts w:hint="default" w:ascii="Times New Roman" w:hAnsi="Times New Roman" w:eastAsia="楷体_GB2312" w:cs="Times New Roman"/>
          <w:b w:val="0"/>
          <w:bCs w:val="0"/>
          <w:color w:val="auto"/>
          <w:kern w:val="0"/>
          <w:sz w:val="32"/>
          <w:szCs w:val="32"/>
          <w:highlight w:val="none"/>
        </w:rPr>
      </w:pPr>
      <w:r>
        <w:rPr>
          <w:rFonts w:hint="default" w:ascii="Times New Roman" w:hAnsi="Times New Roman" w:eastAsia="楷体_GB2312" w:cs="Times New Roman"/>
          <w:b w:val="0"/>
          <w:bCs w:val="0"/>
          <w:color w:val="auto"/>
          <w:kern w:val="0"/>
          <w:sz w:val="32"/>
          <w:szCs w:val="32"/>
          <w:highlight w:val="none"/>
          <w:lang w:eastAsia="zh-CN"/>
        </w:rPr>
        <w:t>（二）</w:t>
      </w:r>
      <w:r>
        <w:rPr>
          <w:rFonts w:hint="default" w:ascii="Times New Roman" w:hAnsi="Times New Roman" w:eastAsia="楷体_GB2312" w:cs="Times New Roman"/>
          <w:b w:val="0"/>
          <w:bCs w:val="0"/>
          <w:color w:val="auto"/>
          <w:kern w:val="0"/>
          <w:sz w:val="32"/>
          <w:szCs w:val="32"/>
          <w:highlight w:val="none"/>
        </w:rPr>
        <w:t>政府性基金预算</w:t>
      </w:r>
    </w:p>
    <w:p>
      <w:pPr>
        <w:keepNext w:val="0"/>
        <w:keepLines w:val="0"/>
        <w:pageBreakBefore w:val="0"/>
        <w:widowControl w:val="0"/>
        <w:kinsoku/>
        <w:wordWrap/>
        <w:overflowPunct/>
        <w:topLinePunct w:val="0"/>
        <w:autoSpaceDE/>
        <w:autoSpaceDN/>
        <w:bidi w:val="0"/>
        <w:spacing w:line="579" w:lineRule="exact"/>
        <w:ind w:firstLine="640" w:firstLineChars="200"/>
        <w:textAlignment w:val="auto"/>
        <w:rPr>
          <w:rFonts w:hint="default" w:ascii="Times New Roman" w:hAnsi="Times New Roman" w:eastAsia="仿宋_GB2312" w:cs="Times New Roman"/>
          <w:b w:val="0"/>
          <w:bCs w:val="0"/>
          <w:color w:val="auto"/>
          <w:kern w:val="0"/>
          <w:sz w:val="32"/>
          <w:szCs w:val="32"/>
          <w:highlight w:val="none"/>
          <w:lang w:eastAsia="zh-CN"/>
        </w:rPr>
      </w:pPr>
      <w:r>
        <w:rPr>
          <w:rFonts w:hint="default" w:ascii="Times New Roman" w:hAnsi="Times New Roman" w:eastAsia="仿宋_GB2312" w:cs="Times New Roman"/>
          <w:b w:val="0"/>
          <w:bCs w:val="0"/>
          <w:color w:val="auto"/>
          <w:kern w:val="0"/>
          <w:sz w:val="32"/>
          <w:szCs w:val="32"/>
          <w:highlight w:val="none"/>
        </w:rPr>
        <w:t>20</w:t>
      </w:r>
      <w:r>
        <w:rPr>
          <w:rFonts w:hint="default" w:ascii="Times New Roman" w:hAnsi="Times New Roman" w:eastAsia="仿宋_GB2312" w:cs="Times New Roman"/>
          <w:b w:val="0"/>
          <w:bCs w:val="0"/>
          <w:color w:val="auto"/>
          <w:kern w:val="0"/>
          <w:sz w:val="32"/>
          <w:szCs w:val="32"/>
          <w:highlight w:val="none"/>
          <w:lang w:val="en-US" w:eastAsia="zh-CN"/>
        </w:rPr>
        <w:t>21</w:t>
      </w:r>
      <w:r>
        <w:rPr>
          <w:rFonts w:hint="default" w:ascii="Times New Roman" w:hAnsi="Times New Roman" w:eastAsia="仿宋_GB2312" w:cs="Times New Roman"/>
          <w:b w:val="0"/>
          <w:bCs w:val="0"/>
          <w:color w:val="auto"/>
          <w:kern w:val="0"/>
          <w:sz w:val="32"/>
          <w:szCs w:val="32"/>
          <w:highlight w:val="none"/>
        </w:rPr>
        <w:t>年政府性基金收入</w:t>
      </w:r>
      <w:r>
        <w:rPr>
          <w:rFonts w:hint="default" w:ascii="Times New Roman" w:hAnsi="Times New Roman" w:eastAsia="仿宋_GB2312" w:cs="Times New Roman"/>
          <w:b w:val="0"/>
          <w:bCs w:val="0"/>
          <w:color w:val="auto"/>
          <w:kern w:val="0"/>
          <w:sz w:val="32"/>
          <w:szCs w:val="32"/>
          <w:highlight w:val="none"/>
          <w:lang w:eastAsia="zh-CN"/>
        </w:rPr>
        <w:t>预算</w:t>
      </w:r>
      <w:r>
        <w:rPr>
          <w:rFonts w:hint="default" w:ascii="Times New Roman" w:hAnsi="Times New Roman" w:eastAsia="仿宋_GB2312" w:cs="Times New Roman"/>
          <w:b w:val="0"/>
          <w:bCs w:val="0"/>
          <w:color w:val="auto"/>
          <w:kern w:val="0"/>
          <w:sz w:val="32"/>
          <w:szCs w:val="32"/>
          <w:highlight w:val="none"/>
        </w:rPr>
        <w:t>安排</w:t>
      </w:r>
      <w:r>
        <w:rPr>
          <w:rFonts w:hint="default" w:ascii="Times New Roman" w:hAnsi="Times New Roman" w:eastAsia="仿宋_GB2312" w:cs="Times New Roman"/>
          <w:b w:val="0"/>
          <w:bCs w:val="0"/>
          <w:color w:val="auto"/>
          <w:kern w:val="0"/>
          <w:sz w:val="32"/>
          <w:szCs w:val="32"/>
          <w:highlight w:val="none"/>
          <w:lang w:val="en-US" w:eastAsia="zh-CN"/>
        </w:rPr>
        <w:t>24.33</w:t>
      </w:r>
      <w:r>
        <w:rPr>
          <w:rFonts w:hint="default" w:ascii="Times New Roman" w:hAnsi="Times New Roman" w:eastAsia="仿宋_GB2312" w:cs="Times New Roman"/>
          <w:b w:val="0"/>
          <w:bCs w:val="0"/>
          <w:color w:val="auto"/>
          <w:kern w:val="0"/>
          <w:sz w:val="32"/>
          <w:szCs w:val="32"/>
          <w:highlight w:val="none"/>
        </w:rPr>
        <w:t>亿元，其中：国有土地使用权出让收入安排</w:t>
      </w:r>
      <w:r>
        <w:rPr>
          <w:rFonts w:hint="default" w:ascii="Times New Roman" w:hAnsi="Times New Roman" w:eastAsia="仿宋_GB2312" w:cs="Times New Roman"/>
          <w:b w:val="0"/>
          <w:bCs w:val="0"/>
          <w:color w:val="auto"/>
          <w:kern w:val="0"/>
          <w:sz w:val="32"/>
          <w:szCs w:val="32"/>
          <w:highlight w:val="none"/>
          <w:lang w:val="en-US" w:eastAsia="zh-CN"/>
        </w:rPr>
        <w:t>24.33</w:t>
      </w:r>
      <w:r>
        <w:rPr>
          <w:rFonts w:hint="default" w:ascii="Times New Roman" w:hAnsi="Times New Roman" w:eastAsia="仿宋_GB2312" w:cs="Times New Roman"/>
          <w:b w:val="0"/>
          <w:bCs w:val="0"/>
          <w:color w:val="auto"/>
          <w:kern w:val="0"/>
          <w:sz w:val="32"/>
          <w:szCs w:val="32"/>
          <w:highlight w:val="none"/>
        </w:rPr>
        <w:t>亿元（当年</w:t>
      </w:r>
      <w:r>
        <w:rPr>
          <w:rFonts w:hint="default" w:ascii="Times New Roman" w:hAnsi="Times New Roman" w:eastAsia="仿宋_GB2312" w:cs="Times New Roman"/>
          <w:b w:val="0"/>
          <w:bCs w:val="0"/>
          <w:color w:val="auto"/>
          <w:kern w:val="0"/>
          <w:sz w:val="32"/>
          <w:szCs w:val="32"/>
          <w:highlight w:val="none"/>
          <w:lang w:eastAsia="zh-CN"/>
        </w:rPr>
        <w:t>预计</w:t>
      </w:r>
      <w:r>
        <w:rPr>
          <w:rFonts w:hint="default" w:ascii="Times New Roman" w:hAnsi="Times New Roman" w:eastAsia="仿宋_GB2312" w:cs="Times New Roman"/>
          <w:b w:val="0"/>
          <w:bCs w:val="0"/>
          <w:color w:val="auto"/>
          <w:kern w:val="0"/>
          <w:sz w:val="32"/>
          <w:szCs w:val="32"/>
          <w:highlight w:val="none"/>
        </w:rPr>
        <w:t>实现</w:t>
      </w:r>
      <w:r>
        <w:rPr>
          <w:rFonts w:hint="default" w:ascii="Times New Roman" w:hAnsi="Times New Roman" w:eastAsia="仿宋_GB2312" w:cs="Times New Roman"/>
          <w:b w:val="0"/>
          <w:bCs w:val="0"/>
          <w:color w:val="auto"/>
          <w:kern w:val="0"/>
          <w:sz w:val="32"/>
          <w:szCs w:val="32"/>
          <w:highlight w:val="none"/>
          <w:lang w:val="en-US" w:eastAsia="zh-CN"/>
        </w:rPr>
        <w:t>35.41</w:t>
      </w:r>
      <w:r>
        <w:rPr>
          <w:rFonts w:hint="default" w:ascii="Times New Roman" w:hAnsi="Times New Roman" w:eastAsia="仿宋_GB2312" w:cs="Times New Roman"/>
          <w:b w:val="0"/>
          <w:bCs w:val="0"/>
          <w:color w:val="auto"/>
          <w:kern w:val="0"/>
          <w:sz w:val="32"/>
          <w:szCs w:val="32"/>
          <w:highlight w:val="none"/>
        </w:rPr>
        <w:t>亿元，其中调入</w:t>
      </w:r>
      <w:r>
        <w:rPr>
          <w:rFonts w:hint="default" w:ascii="Times New Roman" w:hAnsi="Times New Roman" w:eastAsia="仿宋_GB2312" w:cs="Times New Roman"/>
          <w:b w:val="0"/>
          <w:bCs w:val="0"/>
          <w:color w:val="auto"/>
          <w:kern w:val="0"/>
          <w:sz w:val="32"/>
          <w:szCs w:val="32"/>
          <w:highlight w:val="none"/>
          <w:lang w:eastAsia="zh-CN"/>
        </w:rPr>
        <w:t>一般公共</w:t>
      </w:r>
      <w:r>
        <w:rPr>
          <w:rFonts w:hint="default" w:ascii="Times New Roman" w:hAnsi="Times New Roman" w:eastAsia="仿宋_GB2312" w:cs="Times New Roman"/>
          <w:b w:val="0"/>
          <w:bCs w:val="0"/>
          <w:color w:val="auto"/>
          <w:kern w:val="0"/>
          <w:sz w:val="32"/>
          <w:szCs w:val="32"/>
          <w:highlight w:val="none"/>
        </w:rPr>
        <w:t>预算收入</w:t>
      </w:r>
      <w:r>
        <w:rPr>
          <w:rFonts w:hint="default" w:ascii="Times New Roman" w:hAnsi="Times New Roman" w:eastAsia="仿宋_GB2312" w:cs="Times New Roman"/>
          <w:b w:val="0"/>
          <w:bCs w:val="0"/>
          <w:color w:val="auto"/>
          <w:kern w:val="0"/>
          <w:sz w:val="32"/>
          <w:szCs w:val="32"/>
          <w:highlight w:val="none"/>
          <w:lang w:val="en-US" w:eastAsia="zh-CN"/>
        </w:rPr>
        <w:t>11.08</w:t>
      </w:r>
      <w:r>
        <w:rPr>
          <w:rFonts w:hint="default" w:ascii="Times New Roman" w:hAnsi="Times New Roman" w:eastAsia="仿宋_GB2312" w:cs="Times New Roman"/>
          <w:b w:val="0"/>
          <w:bCs w:val="0"/>
          <w:color w:val="auto"/>
          <w:kern w:val="0"/>
          <w:sz w:val="32"/>
          <w:szCs w:val="32"/>
          <w:highlight w:val="none"/>
        </w:rPr>
        <w:t>亿元）</w:t>
      </w:r>
      <w:r>
        <w:rPr>
          <w:rFonts w:hint="default" w:ascii="Times New Roman" w:hAnsi="Times New Roman" w:eastAsia="仿宋_GB2312" w:cs="Times New Roman"/>
          <w:b w:val="0"/>
          <w:bCs w:val="0"/>
          <w:color w:val="auto"/>
          <w:kern w:val="0"/>
          <w:sz w:val="32"/>
          <w:szCs w:val="32"/>
          <w:highlight w:val="none"/>
          <w:lang w:eastAsia="zh-CN"/>
        </w:rPr>
        <w:t>。</w:t>
      </w:r>
    </w:p>
    <w:p>
      <w:pPr>
        <w:keepNext w:val="0"/>
        <w:keepLines w:val="0"/>
        <w:pageBreakBefore w:val="0"/>
        <w:widowControl w:val="0"/>
        <w:kinsoku/>
        <w:wordWrap/>
        <w:overflowPunct/>
        <w:topLinePunct w:val="0"/>
        <w:autoSpaceDE/>
        <w:autoSpaceDN/>
        <w:bidi w:val="0"/>
        <w:spacing w:line="579" w:lineRule="exact"/>
        <w:ind w:firstLine="640" w:firstLineChars="200"/>
        <w:textAlignment w:val="auto"/>
        <w:rPr>
          <w:rFonts w:hint="default" w:ascii="Times New Roman" w:hAnsi="Times New Roman" w:eastAsia="仿宋_GB2312" w:cs="Times New Roman"/>
          <w:b w:val="0"/>
          <w:bCs w:val="0"/>
          <w:color w:val="auto"/>
          <w:sz w:val="32"/>
          <w:szCs w:val="32"/>
          <w:highlight w:val="none"/>
        </w:rPr>
      </w:pPr>
      <w:r>
        <w:rPr>
          <w:rFonts w:hint="default" w:ascii="Times New Roman" w:hAnsi="Times New Roman" w:eastAsia="仿宋_GB2312" w:cs="Times New Roman"/>
          <w:b w:val="0"/>
          <w:bCs w:val="0"/>
          <w:color w:val="auto"/>
          <w:kern w:val="0"/>
          <w:sz w:val="32"/>
          <w:szCs w:val="32"/>
          <w:highlight w:val="none"/>
        </w:rPr>
        <w:t>20</w:t>
      </w:r>
      <w:r>
        <w:rPr>
          <w:rFonts w:hint="default" w:ascii="Times New Roman" w:hAnsi="Times New Roman" w:eastAsia="仿宋_GB2312" w:cs="Times New Roman"/>
          <w:b w:val="0"/>
          <w:bCs w:val="0"/>
          <w:color w:val="auto"/>
          <w:kern w:val="0"/>
          <w:sz w:val="32"/>
          <w:szCs w:val="32"/>
          <w:highlight w:val="none"/>
          <w:lang w:val="en-US" w:eastAsia="zh-CN"/>
        </w:rPr>
        <w:t>21</w:t>
      </w:r>
      <w:r>
        <w:rPr>
          <w:rFonts w:hint="default" w:ascii="Times New Roman" w:hAnsi="Times New Roman" w:eastAsia="仿宋_GB2312" w:cs="Times New Roman"/>
          <w:b w:val="0"/>
          <w:bCs w:val="0"/>
          <w:color w:val="auto"/>
          <w:kern w:val="0"/>
          <w:sz w:val="32"/>
          <w:szCs w:val="32"/>
          <w:highlight w:val="none"/>
        </w:rPr>
        <w:t>年政府性基金支出</w:t>
      </w:r>
      <w:r>
        <w:rPr>
          <w:rFonts w:hint="default" w:ascii="Times New Roman" w:hAnsi="Times New Roman" w:eastAsia="仿宋_GB2312" w:cs="Times New Roman"/>
          <w:b w:val="0"/>
          <w:bCs w:val="0"/>
          <w:color w:val="auto"/>
          <w:kern w:val="0"/>
          <w:sz w:val="32"/>
          <w:szCs w:val="32"/>
          <w:highlight w:val="none"/>
          <w:lang w:eastAsia="zh-CN"/>
        </w:rPr>
        <w:t>预算</w:t>
      </w:r>
      <w:r>
        <w:rPr>
          <w:rFonts w:hint="default" w:ascii="Times New Roman" w:hAnsi="Times New Roman" w:eastAsia="仿宋_GB2312" w:cs="Times New Roman"/>
          <w:b w:val="0"/>
          <w:bCs w:val="0"/>
          <w:color w:val="auto"/>
          <w:kern w:val="0"/>
          <w:sz w:val="32"/>
          <w:szCs w:val="32"/>
          <w:highlight w:val="none"/>
        </w:rPr>
        <w:t>安排</w:t>
      </w:r>
      <w:r>
        <w:rPr>
          <w:rFonts w:hint="default" w:ascii="Times New Roman" w:hAnsi="Times New Roman" w:eastAsia="仿宋_GB2312" w:cs="Times New Roman"/>
          <w:b w:val="0"/>
          <w:bCs w:val="0"/>
          <w:color w:val="auto"/>
          <w:kern w:val="0"/>
          <w:sz w:val="32"/>
          <w:szCs w:val="32"/>
          <w:highlight w:val="none"/>
          <w:lang w:val="en-US" w:eastAsia="zh-CN"/>
        </w:rPr>
        <w:t>24.33</w:t>
      </w:r>
      <w:r>
        <w:rPr>
          <w:rFonts w:hint="default" w:ascii="Times New Roman" w:hAnsi="Times New Roman" w:eastAsia="仿宋_GB2312" w:cs="Times New Roman"/>
          <w:b w:val="0"/>
          <w:bCs w:val="0"/>
          <w:color w:val="auto"/>
          <w:kern w:val="0"/>
          <w:sz w:val="32"/>
          <w:szCs w:val="32"/>
          <w:highlight w:val="none"/>
        </w:rPr>
        <w:t>亿元，其中：国有土地使用权出让收入安排支出</w:t>
      </w:r>
      <w:r>
        <w:rPr>
          <w:rFonts w:hint="default" w:ascii="Times New Roman" w:hAnsi="Times New Roman" w:eastAsia="仿宋_GB2312" w:cs="Times New Roman"/>
          <w:b w:val="0"/>
          <w:bCs w:val="0"/>
          <w:color w:val="auto"/>
          <w:kern w:val="0"/>
          <w:sz w:val="32"/>
          <w:szCs w:val="32"/>
          <w:highlight w:val="none"/>
          <w:lang w:val="en-US" w:eastAsia="zh-CN"/>
        </w:rPr>
        <w:t>24.33</w:t>
      </w:r>
      <w:r>
        <w:rPr>
          <w:rFonts w:hint="default" w:ascii="Times New Roman" w:hAnsi="Times New Roman" w:eastAsia="仿宋_GB2312" w:cs="Times New Roman"/>
          <w:b w:val="0"/>
          <w:bCs w:val="0"/>
          <w:color w:val="auto"/>
          <w:kern w:val="0"/>
          <w:sz w:val="32"/>
          <w:szCs w:val="32"/>
          <w:highlight w:val="none"/>
        </w:rPr>
        <w:t>亿元。</w:t>
      </w:r>
    </w:p>
    <w:p>
      <w:pPr>
        <w:keepNext w:val="0"/>
        <w:keepLines w:val="0"/>
        <w:pageBreakBefore w:val="0"/>
        <w:widowControl w:val="0"/>
        <w:kinsoku/>
        <w:wordWrap/>
        <w:overflowPunct/>
        <w:topLinePunct w:val="0"/>
        <w:autoSpaceDE/>
        <w:autoSpaceDN/>
        <w:bidi w:val="0"/>
        <w:spacing w:line="579" w:lineRule="exact"/>
        <w:ind w:firstLine="640" w:firstLineChars="200"/>
        <w:textAlignment w:val="auto"/>
        <w:rPr>
          <w:rFonts w:hint="default" w:ascii="Times New Roman" w:hAnsi="Times New Roman" w:eastAsia="楷体_GB2312" w:cs="Times New Roman"/>
          <w:b w:val="0"/>
          <w:bCs w:val="0"/>
          <w:color w:val="auto"/>
          <w:kern w:val="0"/>
          <w:sz w:val="32"/>
          <w:szCs w:val="32"/>
          <w:highlight w:val="none"/>
        </w:rPr>
      </w:pPr>
      <w:r>
        <w:rPr>
          <w:rFonts w:hint="default" w:ascii="Times New Roman" w:hAnsi="Times New Roman" w:eastAsia="楷体_GB2312" w:cs="Times New Roman"/>
          <w:b w:val="0"/>
          <w:bCs w:val="0"/>
          <w:color w:val="auto"/>
          <w:kern w:val="0"/>
          <w:sz w:val="32"/>
          <w:szCs w:val="32"/>
          <w:highlight w:val="none"/>
          <w:lang w:eastAsia="zh-CN"/>
        </w:rPr>
        <w:t>（三）</w:t>
      </w:r>
      <w:r>
        <w:rPr>
          <w:rFonts w:hint="default" w:ascii="Times New Roman" w:hAnsi="Times New Roman" w:eastAsia="楷体_GB2312" w:cs="Times New Roman"/>
          <w:b w:val="0"/>
          <w:bCs w:val="0"/>
          <w:color w:val="auto"/>
          <w:kern w:val="0"/>
          <w:sz w:val="32"/>
          <w:szCs w:val="32"/>
          <w:highlight w:val="none"/>
        </w:rPr>
        <w:t>国有资本经营预算</w:t>
      </w:r>
    </w:p>
    <w:p>
      <w:pPr>
        <w:keepNext w:val="0"/>
        <w:keepLines w:val="0"/>
        <w:pageBreakBefore w:val="0"/>
        <w:widowControl w:val="0"/>
        <w:kinsoku/>
        <w:wordWrap/>
        <w:overflowPunct/>
        <w:topLinePunct w:val="0"/>
        <w:autoSpaceDE/>
        <w:autoSpaceDN/>
        <w:bidi w:val="0"/>
        <w:spacing w:line="579" w:lineRule="exact"/>
        <w:ind w:firstLine="640" w:firstLineChars="200"/>
        <w:textAlignment w:val="auto"/>
        <w:rPr>
          <w:rFonts w:hint="default" w:ascii="Times New Roman" w:hAnsi="Times New Roman" w:eastAsia="仿宋_GB2312" w:cs="Times New Roman"/>
          <w:b w:val="0"/>
          <w:bCs w:val="0"/>
          <w:color w:val="auto"/>
          <w:kern w:val="0"/>
          <w:sz w:val="32"/>
          <w:szCs w:val="32"/>
          <w:highlight w:val="none"/>
        </w:rPr>
      </w:pPr>
      <w:r>
        <w:rPr>
          <w:rFonts w:hint="default" w:ascii="Times New Roman" w:hAnsi="Times New Roman" w:eastAsia="仿宋_GB2312" w:cs="Times New Roman"/>
          <w:b w:val="0"/>
          <w:bCs w:val="0"/>
          <w:color w:val="auto"/>
          <w:kern w:val="0"/>
          <w:sz w:val="32"/>
          <w:szCs w:val="32"/>
          <w:highlight w:val="none"/>
        </w:rPr>
        <w:t>20</w:t>
      </w:r>
      <w:r>
        <w:rPr>
          <w:rFonts w:hint="default" w:ascii="Times New Roman" w:hAnsi="Times New Roman" w:eastAsia="仿宋_GB2312" w:cs="Times New Roman"/>
          <w:b w:val="0"/>
          <w:bCs w:val="0"/>
          <w:color w:val="auto"/>
          <w:kern w:val="0"/>
          <w:sz w:val="32"/>
          <w:szCs w:val="32"/>
          <w:highlight w:val="none"/>
          <w:lang w:val="en-US" w:eastAsia="zh-CN"/>
        </w:rPr>
        <w:t>21</w:t>
      </w:r>
      <w:r>
        <w:rPr>
          <w:rFonts w:hint="default" w:ascii="Times New Roman" w:hAnsi="Times New Roman" w:eastAsia="仿宋_GB2312" w:cs="Times New Roman"/>
          <w:b w:val="0"/>
          <w:bCs w:val="0"/>
          <w:color w:val="auto"/>
          <w:kern w:val="0"/>
          <w:sz w:val="32"/>
          <w:szCs w:val="32"/>
          <w:highlight w:val="none"/>
        </w:rPr>
        <w:t>年国有资本经营收入预算安排</w:t>
      </w:r>
      <w:r>
        <w:rPr>
          <w:rFonts w:hint="default" w:ascii="Times New Roman" w:hAnsi="Times New Roman" w:eastAsia="仿宋_GB2312" w:cs="Times New Roman"/>
          <w:b w:val="0"/>
          <w:bCs w:val="0"/>
          <w:color w:val="auto"/>
          <w:kern w:val="0"/>
          <w:sz w:val="32"/>
          <w:szCs w:val="32"/>
          <w:highlight w:val="none"/>
          <w:lang w:val="en-US" w:eastAsia="zh-CN"/>
        </w:rPr>
        <w:t>1</w:t>
      </w:r>
      <w:r>
        <w:rPr>
          <w:rFonts w:hint="default" w:ascii="Times New Roman" w:hAnsi="Times New Roman" w:eastAsia="仿宋_GB2312" w:cs="Times New Roman"/>
          <w:b w:val="0"/>
          <w:bCs w:val="0"/>
          <w:color w:val="auto"/>
          <w:kern w:val="0"/>
          <w:sz w:val="32"/>
          <w:szCs w:val="32"/>
          <w:highlight w:val="none"/>
        </w:rPr>
        <w:t>亿元，其中：国有独资企业上缴利润</w:t>
      </w:r>
      <w:r>
        <w:rPr>
          <w:rFonts w:hint="default" w:ascii="Times New Roman" w:hAnsi="Times New Roman" w:eastAsia="仿宋_GB2312" w:cs="Times New Roman"/>
          <w:b w:val="0"/>
          <w:bCs w:val="0"/>
          <w:color w:val="auto"/>
          <w:kern w:val="0"/>
          <w:sz w:val="32"/>
          <w:szCs w:val="32"/>
          <w:highlight w:val="none"/>
          <w:lang w:val="en-US" w:eastAsia="zh-CN"/>
        </w:rPr>
        <w:t>1</w:t>
      </w:r>
      <w:r>
        <w:rPr>
          <w:rFonts w:hint="default" w:ascii="Times New Roman" w:hAnsi="Times New Roman" w:eastAsia="仿宋_GB2312" w:cs="Times New Roman"/>
          <w:b w:val="0"/>
          <w:bCs w:val="0"/>
          <w:color w:val="auto"/>
          <w:kern w:val="0"/>
          <w:sz w:val="32"/>
          <w:szCs w:val="32"/>
          <w:highlight w:val="none"/>
        </w:rPr>
        <w:t>亿元。</w:t>
      </w:r>
    </w:p>
    <w:p>
      <w:pPr>
        <w:keepNext w:val="0"/>
        <w:keepLines w:val="0"/>
        <w:pageBreakBefore w:val="0"/>
        <w:widowControl w:val="0"/>
        <w:kinsoku/>
        <w:wordWrap/>
        <w:overflowPunct/>
        <w:topLinePunct w:val="0"/>
        <w:autoSpaceDE/>
        <w:autoSpaceDN/>
        <w:bidi w:val="0"/>
        <w:spacing w:line="579" w:lineRule="exact"/>
        <w:ind w:firstLine="640" w:firstLineChars="200"/>
        <w:textAlignment w:val="auto"/>
        <w:rPr>
          <w:rFonts w:hint="default" w:ascii="Times New Roman" w:hAnsi="Times New Roman" w:eastAsia="仿宋_GB2312" w:cs="Times New Roman"/>
          <w:b w:val="0"/>
          <w:bCs w:val="0"/>
          <w:color w:val="auto"/>
          <w:kern w:val="0"/>
          <w:sz w:val="32"/>
          <w:szCs w:val="32"/>
          <w:highlight w:val="none"/>
          <w:lang w:val="en-US" w:eastAsia="zh-CN"/>
        </w:rPr>
      </w:pPr>
      <w:r>
        <w:rPr>
          <w:rFonts w:hint="default" w:ascii="Times New Roman" w:hAnsi="Times New Roman" w:eastAsia="仿宋_GB2312" w:cs="Times New Roman"/>
          <w:b w:val="0"/>
          <w:bCs w:val="0"/>
          <w:color w:val="auto"/>
          <w:kern w:val="0"/>
          <w:sz w:val="32"/>
          <w:szCs w:val="32"/>
          <w:highlight w:val="none"/>
        </w:rPr>
        <w:t>20</w:t>
      </w:r>
      <w:r>
        <w:rPr>
          <w:rFonts w:hint="default" w:ascii="Times New Roman" w:hAnsi="Times New Roman" w:eastAsia="仿宋_GB2312" w:cs="Times New Roman"/>
          <w:b w:val="0"/>
          <w:bCs w:val="0"/>
          <w:color w:val="auto"/>
          <w:kern w:val="0"/>
          <w:sz w:val="32"/>
          <w:szCs w:val="32"/>
          <w:highlight w:val="none"/>
          <w:lang w:val="en-US" w:eastAsia="zh-CN"/>
        </w:rPr>
        <w:t>21</w:t>
      </w:r>
      <w:r>
        <w:rPr>
          <w:rFonts w:hint="default" w:ascii="Times New Roman" w:hAnsi="Times New Roman" w:eastAsia="仿宋_GB2312" w:cs="Times New Roman"/>
          <w:b w:val="0"/>
          <w:bCs w:val="0"/>
          <w:color w:val="auto"/>
          <w:kern w:val="0"/>
          <w:sz w:val="32"/>
          <w:szCs w:val="32"/>
          <w:highlight w:val="none"/>
        </w:rPr>
        <w:t>年国有资本经营支出预算</w:t>
      </w:r>
      <w:r>
        <w:rPr>
          <w:rFonts w:hint="default" w:ascii="Times New Roman" w:hAnsi="Times New Roman" w:eastAsia="仿宋_GB2312" w:cs="Times New Roman"/>
          <w:b w:val="0"/>
          <w:bCs w:val="0"/>
          <w:color w:val="auto"/>
          <w:kern w:val="0"/>
          <w:sz w:val="32"/>
          <w:szCs w:val="32"/>
          <w:highlight w:val="none"/>
          <w:lang w:eastAsia="zh-CN"/>
        </w:rPr>
        <w:t>安排项目支出</w:t>
      </w:r>
      <w:r>
        <w:rPr>
          <w:rFonts w:hint="default" w:ascii="Times New Roman" w:hAnsi="Times New Roman" w:eastAsia="仿宋_GB2312" w:cs="Times New Roman"/>
          <w:b w:val="0"/>
          <w:bCs w:val="0"/>
          <w:color w:val="auto"/>
          <w:kern w:val="0"/>
          <w:sz w:val="32"/>
          <w:szCs w:val="32"/>
          <w:highlight w:val="none"/>
          <w:lang w:val="en-US" w:eastAsia="zh-CN"/>
        </w:rPr>
        <w:t>1亿元。</w:t>
      </w:r>
    </w:p>
    <w:p>
      <w:pPr>
        <w:keepNext w:val="0"/>
        <w:keepLines w:val="0"/>
        <w:pageBreakBefore w:val="0"/>
        <w:widowControl w:val="0"/>
        <w:kinsoku/>
        <w:wordWrap/>
        <w:overflowPunct/>
        <w:topLinePunct w:val="0"/>
        <w:autoSpaceDE/>
        <w:autoSpaceDN/>
        <w:bidi w:val="0"/>
        <w:spacing w:line="579" w:lineRule="exact"/>
        <w:ind w:firstLine="640" w:firstLineChars="200"/>
        <w:textAlignment w:val="auto"/>
        <w:rPr>
          <w:rFonts w:hint="default" w:ascii="Times New Roman" w:hAnsi="Times New Roman" w:eastAsia="楷体_GB2312" w:cs="Times New Roman"/>
          <w:b w:val="0"/>
          <w:bCs w:val="0"/>
          <w:color w:val="auto"/>
          <w:kern w:val="0"/>
          <w:sz w:val="32"/>
          <w:szCs w:val="32"/>
          <w:highlight w:val="none"/>
        </w:rPr>
      </w:pPr>
      <w:r>
        <w:rPr>
          <w:rFonts w:hint="default" w:ascii="Times New Roman" w:hAnsi="Times New Roman" w:eastAsia="楷体_GB2312" w:cs="Times New Roman"/>
          <w:b w:val="0"/>
          <w:bCs w:val="0"/>
          <w:color w:val="auto"/>
          <w:kern w:val="0"/>
          <w:sz w:val="32"/>
          <w:szCs w:val="32"/>
          <w:highlight w:val="none"/>
          <w:lang w:eastAsia="zh-CN"/>
        </w:rPr>
        <w:t>（四）</w:t>
      </w:r>
      <w:r>
        <w:rPr>
          <w:rFonts w:hint="default" w:ascii="Times New Roman" w:hAnsi="Times New Roman" w:eastAsia="楷体_GB2312" w:cs="Times New Roman"/>
          <w:b w:val="0"/>
          <w:bCs w:val="0"/>
          <w:color w:val="auto"/>
          <w:kern w:val="0"/>
          <w:sz w:val="32"/>
          <w:szCs w:val="32"/>
          <w:highlight w:val="none"/>
        </w:rPr>
        <w:t>社会保险基金预算</w:t>
      </w:r>
    </w:p>
    <w:p>
      <w:pPr>
        <w:keepNext w:val="0"/>
        <w:keepLines w:val="0"/>
        <w:pageBreakBefore w:val="0"/>
        <w:widowControl w:val="0"/>
        <w:kinsoku/>
        <w:wordWrap/>
        <w:overflowPunct/>
        <w:topLinePunct w:val="0"/>
        <w:autoSpaceDE/>
        <w:autoSpaceDN/>
        <w:bidi w:val="0"/>
        <w:spacing w:line="579" w:lineRule="exact"/>
        <w:ind w:firstLine="640" w:firstLineChars="200"/>
        <w:textAlignment w:val="auto"/>
        <w:rPr>
          <w:rFonts w:hint="default" w:ascii="Times New Roman" w:hAnsi="Times New Roman" w:eastAsia="仿宋_GB2312" w:cs="Times New Roman"/>
          <w:b w:val="0"/>
          <w:bCs w:val="0"/>
          <w:color w:val="auto"/>
          <w:kern w:val="0"/>
          <w:sz w:val="32"/>
          <w:szCs w:val="32"/>
          <w:highlight w:val="none"/>
        </w:rPr>
      </w:pPr>
      <w:r>
        <w:rPr>
          <w:rFonts w:hint="default" w:ascii="Times New Roman" w:hAnsi="Times New Roman" w:eastAsia="仿宋_GB2312" w:cs="Times New Roman"/>
          <w:b w:val="0"/>
          <w:bCs w:val="0"/>
          <w:color w:val="auto"/>
          <w:kern w:val="0"/>
          <w:sz w:val="32"/>
          <w:szCs w:val="32"/>
          <w:highlight w:val="none"/>
        </w:rPr>
        <w:t>2021年社会保险基金收入预算安排1.46亿元，其中：城乡居民基本养老保险基金收入预算0.19亿元；机关事业单位基本养老保险基金收入预算1.12亿元；失业保险基金收入预算0.15亿元。</w:t>
      </w:r>
    </w:p>
    <w:p>
      <w:pPr>
        <w:keepNext w:val="0"/>
        <w:keepLines w:val="0"/>
        <w:pageBreakBefore w:val="0"/>
        <w:widowControl w:val="0"/>
        <w:kinsoku/>
        <w:wordWrap/>
        <w:overflowPunct/>
        <w:topLinePunct w:val="0"/>
        <w:autoSpaceDE/>
        <w:autoSpaceDN/>
        <w:bidi w:val="0"/>
        <w:spacing w:line="579" w:lineRule="exact"/>
        <w:ind w:firstLine="640" w:firstLineChars="200"/>
        <w:textAlignment w:val="auto"/>
        <w:rPr>
          <w:rFonts w:hint="default" w:ascii="Times New Roman" w:hAnsi="Times New Roman" w:eastAsia="仿宋_GB2312" w:cs="Times New Roman"/>
          <w:b w:val="0"/>
          <w:bCs w:val="0"/>
          <w:color w:val="auto"/>
          <w:kern w:val="0"/>
          <w:sz w:val="32"/>
          <w:szCs w:val="32"/>
          <w:highlight w:val="none"/>
          <w:lang w:val="en-US" w:eastAsia="zh-CN"/>
        </w:rPr>
      </w:pPr>
      <w:r>
        <w:rPr>
          <w:rFonts w:hint="default" w:ascii="Times New Roman" w:hAnsi="Times New Roman" w:eastAsia="仿宋_GB2312" w:cs="Times New Roman"/>
          <w:b w:val="0"/>
          <w:bCs w:val="0"/>
          <w:color w:val="auto"/>
          <w:kern w:val="0"/>
          <w:sz w:val="32"/>
          <w:szCs w:val="32"/>
          <w:highlight w:val="none"/>
        </w:rPr>
        <w:t>2021年社会保险基金支出预算安排1.37亿元，其中：城乡居民基本养老保险基金支出预算0.16亿元；机关事业单位基本养老保险基金支出预算1.12亿元；失业保险基金支出预算0.09亿元，本年收支结余0.09亿元，年末滚存结余预计为1.99亿元。</w:t>
      </w:r>
    </w:p>
    <w:p>
      <w:pPr>
        <w:keepNext w:val="0"/>
        <w:keepLines w:val="0"/>
        <w:pageBreakBefore w:val="0"/>
        <w:widowControl w:val="0"/>
        <w:numPr>
          <w:ilvl w:val="0"/>
          <w:numId w:val="1"/>
        </w:numPr>
        <w:kinsoku/>
        <w:wordWrap/>
        <w:overflowPunct/>
        <w:topLinePunct w:val="0"/>
        <w:autoSpaceDE/>
        <w:autoSpaceDN/>
        <w:bidi w:val="0"/>
        <w:spacing w:line="579" w:lineRule="exact"/>
        <w:ind w:firstLine="640" w:firstLineChars="200"/>
        <w:textAlignment w:val="auto"/>
        <w:rPr>
          <w:rFonts w:hint="default" w:ascii="Times New Roman" w:hAnsi="Times New Roman" w:eastAsia="黑体" w:cs="Times New Roman"/>
          <w:b w:val="0"/>
          <w:bCs w:val="0"/>
          <w:color w:val="auto"/>
          <w:kern w:val="0"/>
          <w:sz w:val="32"/>
          <w:szCs w:val="32"/>
          <w:highlight w:val="none"/>
        </w:rPr>
      </w:pPr>
      <w:r>
        <w:rPr>
          <w:rFonts w:hint="default" w:ascii="Times New Roman" w:hAnsi="Times New Roman" w:eastAsia="黑体" w:cs="Times New Roman"/>
          <w:b w:val="0"/>
          <w:bCs w:val="0"/>
          <w:color w:val="auto"/>
          <w:sz w:val="32"/>
          <w:szCs w:val="32"/>
          <w:highlight w:val="none"/>
        </w:rPr>
        <w:t>真抓实干，奋发有为，</w:t>
      </w:r>
      <w:r>
        <w:rPr>
          <w:rFonts w:hint="default" w:ascii="Times New Roman" w:hAnsi="Times New Roman" w:eastAsia="黑体" w:cs="Times New Roman"/>
          <w:b w:val="0"/>
          <w:bCs w:val="0"/>
          <w:color w:val="auto"/>
          <w:sz w:val="32"/>
          <w:szCs w:val="32"/>
          <w:highlight w:val="none"/>
          <w:lang w:val="en-US" w:eastAsia="zh-CN"/>
        </w:rPr>
        <w:t>努力</w:t>
      </w:r>
      <w:r>
        <w:rPr>
          <w:rFonts w:hint="default" w:ascii="Times New Roman" w:hAnsi="Times New Roman" w:eastAsia="黑体" w:cs="Times New Roman"/>
          <w:b w:val="0"/>
          <w:bCs w:val="0"/>
          <w:color w:val="auto"/>
          <w:sz w:val="32"/>
          <w:szCs w:val="32"/>
          <w:highlight w:val="none"/>
        </w:rPr>
        <w:t>完成</w:t>
      </w:r>
      <w:r>
        <w:rPr>
          <w:rFonts w:hint="default" w:ascii="Times New Roman" w:hAnsi="Times New Roman" w:eastAsia="黑体" w:cs="Times New Roman"/>
          <w:b w:val="0"/>
          <w:bCs w:val="0"/>
          <w:color w:val="auto"/>
          <w:kern w:val="0"/>
          <w:sz w:val="32"/>
          <w:szCs w:val="32"/>
          <w:highlight w:val="none"/>
        </w:rPr>
        <w:t>2021年财政预算任务</w:t>
      </w:r>
    </w:p>
    <w:p>
      <w:pPr>
        <w:keepNext w:val="0"/>
        <w:keepLines w:val="0"/>
        <w:pageBreakBefore w:val="0"/>
        <w:widowControl w:val="0"/>
        <w:kinsoku/>
        <w:wordWrap/>
        <w:overflowPunct/>
        <w:topLinePunct w:val="0"/>
        <w:autoSpaceDE/>
        <w:autoSpaceDN/>
        <w:bidi w:val="0"/>
        <w:spacing w:line="579" w:lineRule="exact"/>
        <w:ind w:firstLine="640" w:firstLineChars="200"/>
        <w:textAlignment w:val="auto"/>
        <w:rPr>
          <w:rFonts w:hint="default" w:ascii="Times New Roman" w:hAnsi="Times New Roman" w:eastAsia="仿宋_GB2312" w:cs="Times New Roman"/>
          <w:b w:val="0"/>
          <w:bCs w:val="0"/>
          <w:color w:val="auto"/>
          <w:kern w:val="0"/>
          <w:sz w:val="32"/>
          <w:szCs w:val="32"/>
          <w:highlight w:val="none"/>
        </w:rPr>
      </w:pPr>
      <w:r>
        <w:rPr>
          <w:rFonts w:hint="default" w:ascii="Times New Roman" w:hAnsi="Times New Roman" w:eastAsia="仿宋_GB2312" w:cs="Times New Roman"/>
          <w:b w:val="0"/>
          <w:bCs w:val="0"/>
          <w:color w:val="auto"/>
          <w:sz w:val="32"/>
          <w:szCs w:val="32"/>
          <w:highlight w:val="none"/>
        </w:rPr>
        <w:t>2021年是中国共产党建党100周年，也是“十四五”开局之年，</w:t>
      </w:r>
      <w:r>
        <w:rPr>
          <w:rFonts w:hint="default" w:ascii="Times New Roman" w:hAnsi="Times New Roman" w:eastAsia="仿宋_GB2312" w:cs="Times New Roman"/>
          <w:b w:val="0"/>
          <w:bCs w:val="0"/>
          <w:color w:val="auto"/>
          <w:kern w:val="0"/>
          <w:sz w:val="32"/>
          <w:szCs w:val="32"/>
          <w:highlight w:val="none"/>
        </w:rPr>
        <w:t>现代化建设新征程开启之年。全区财政工作将认真贯彻落实十九届五中全会和习近平总书记考察湖南重要讲话精神，全面落实中央、省委、市委和工委、</w:t>
      </w:r>
      <w:r>
        <w:rPr>
          <w:rFonts w:hint="default" w:ascii="Times New Roman" w:hAnsi="Times New Roman" w:eastAsia="仿宋_GB2312" w:cs="Times New Roman"/>
          <w:b w:val="0"/>
          <w:bCs w:val="0"/>
          <w:color w:val="auto"/>
          <w:kern w:val="0"/>
          <w:sz w:val="32"/>
          <w:szCs w:val="32"/>
          <w:highlight w:val="none"/>
          <w:lang w:val="en-US" w:eastAsia="zh-CN"/>
        </w:rPr>
        <w:t>管委会、</w:t>
      </w:r>
      <w:r>
        <w:rPr>
          <w:rFonts w:hint="default" w:ascii="Times New Roman" w:hAnsi="Times New Roman" w:eastAsia="仿宋_GB2312" w:cs="Times New Roman"/>
          <w:b w:val="0"/>
          <w:bCs w:val="0"/>
          <w:color w:val="auto"/>
          <w:kern w:val="0"/>
          <w:sz w:val="32"/>
          <w:szCs w:val="32"/>
          <w:highlight w:val="none"/>
        </w:rPr>
        <w:t>区委的决策部署</w:t>
      </w:r>
      <w:r>
        <w:rPr>
          <w:rFonts w:hint="default" w:ascii="Times New Roman" w:hAnsi="Times New Roman" w:eastAsia="仿宋_GB2312" w:cs="Times New Roman"/>
          <w:b w:val="0"/>
          <w:bCs w:val="0"/>
          <w:color w:val="auto"/>
          <w:kern w:val="0"/>
          <w:sz w:val="32"/>
          <w:szCs w:val="32"/>
          <w:highlight w:val="none"/>
          <w:lang w:val="en-US" w:eastAsia="zh-CN"/>
        </w:rPr>
        <w:t>及</w:t>
      </w:r>
      <w:r>
        <w:rPr>
          <w:rFonts w:hint="default" w:ascii="Times New Roman" w:hAnsi="Times New Roman" w:eastAsia="仿宋_GB2312" w:cs="Times New Roman"/>
          <w:b w:val="0"/>
          <w:bCs w:val="0"/>
          <w:color w:val="auto"/>
          <w:kern w:val="0"/>
          <w:sz w:val="32"/>
          <w:szCs w:val="32"/>
          <w:highlight w:val="none"/>
        </w:rPr>
        <w:t>区人大五届六次会议决议要求，坚定贯彻新发展理念，着力深化改革，推进依法理财，努力确保预算目标圆满完成。</w:t>
      </w:r>
    </w:p>
    <w:p>
      <w:pPr>
        <w:keepNext w:val="0"/>
        <w:keepLines w:val="0"/>
        <w:pageBreakBefore w:val="0"/>
        <w:widowControl w:val="0"/>
        <w:numPr>
          <w:ilvl w:val="0"/>
          <w:numId w:val="2"/>
        </w:numPr>
        <w:tabs>
          <w:tab w:val="left" w:pos="7560"/>
        </w:tabs>
        <w:kinsoku/>
        <w:wordWrap/>
        <w:overflowPunct/>
        <w:topLinePunct w:val="0"/>
        <w:autoSpaceDE/>
        <w:autoSpaceDN/>
        <w:bidi w:val="0"/>
        <w:adjustRightInd w:val="0"/>
        <w:snapToGrid w:val="0"/>
        <w:spacing w:line="579" w:lineRule="exact"/>
        <w:ind w:firstLine="640" w:firstLineChars="200"/>
        <w:textAlignment w:val="auto"/>
        <w:rPr>
          <w:rFonts w:hint="default" w:ascii="Times New Roman" w:hAnsi="Times New Roman" w:eastAsia="仿宋_GB2312" w:cs="Times New Roman"/>
          <w:b w:val="0"/>
          <w:bCs w:val="0"/>
          <w:color w:val="auto"/>
          <w:sz w:val="32"/>
          <w:szCs w:val="32"/>
          <w:highlight w:val="none"/>
        </w:rPr>
      </w:pPr>
      <w:r>
        <w:rPr>
          <w:rFonts w:hint="default" w:ascii="Times New Roman" w:hAnsi="Times New Roman" w:eastAsia="楷体_GB2312" w:cs="Times New Roman"/>
          <w:b w:val="0"/>
          <w:bCs w:val="0"/>
          <w:color w:val="auto"/>
          <w:sz w:val="32"/>
          <w:szCs w:val="32"/>
          <w:highlight w:val="none"/>
        </w:rPr>
        <w:t>加</w:t>
      </w:r>
      <w:r>
        <w:rPr>
          <w:rFonts w:hint="default" w:ascii="Times New Roman" w:hAnsi="Times New Roman" w:eastAsia="楷体_GB2312" w:cs="Times New Roman"/>
          <w:b w:val="0"/>
          <w:bCs w:val="0"/>
          <w:color w:val="auto"/>
          <w:sz w:val="32"/>
          <w:szCs w:val="32"/>
          <w:highlight w:val="none"/>
          <w:lang w:eastAsia="zh-CN"/>
        </w:rPr>
        <w:t>力</w:t>
      </w:r>
      <w:r>
        <w:rPr>
          <w:rFonts w:hint="default" w:ascii="Times New Roman" w:hAnsi="Times New Roman" w:eastAsia="楷体_GB2312" w:cs="Times New Roman"/>
          <w:b w:val="0"/>
          <w:bCs w:val="0"/>
          <w:color w:val="auto"/>
          <w:sz w:val="32"/>
          <w:szCs w:val="32"/>
          <w:highlight w:val="none"/>
        </w:rPr>
        <w:t>支持产业转型，培育壮大财源经济。</w:t>
      </w:r>
      <w:r>
        <w:rPr>
          <w:rFonts w:hint="default" w:ascii="Times New Roman" w:hAnsi="Times New Roman" w:eastAsia="仿宋_GB2312" w:cs="Times New Roman"/>
          <w:b w:val="0"/>
          <w:bCs w:val="0"/>
          <w:color w:val="auto"/>
          <w:kern w:val="0"/>
          <w:sz w:val="32"/>
          <w:szCs w:val="32"/>
          <w:highlight w:val="none"/>
        </w:rPr>
        <w:t>充分发</w:t>
      </w:r>
      <w:r>
        <w:rPr>
          <w:rFonts w:hint="default" w:ascii="Times New Roman" w:hAnsi="Times New Roman" w:eastAsia="仿宋_GB2312" w:cs="Times New Roman"/>
          <w:b w:val="0"/>
          <w:bCs w:val="0"/>
          <w:color w:val="auto"/>
          <w:sz w:val="32"/>
          <w:szCs w:val="32"/>
          <w:highlight w:val="none"/>
        </w:rPr>
        <w:t>挥财政职能作用，</w:t>
      </w:r>
      <w:r>
        <w:rPr>
          <w:rFonts w:hint="default" w:ascii="Times New Roman" w:hAnsi="Times New Roman" w:eastAsia="仿宋_GB2312" w:cs="Times New Roman"/>
          <w:b w:val="0"/>
          <w:bCs w:val="0"/>
          <w:color w:val="auto"/>
          <w:kern w:val="0"/>
          <w:sz w:val="32"/>
          <w:szCs w:val="32"/>
          <w:highlight w:val="none"/>
        </w:rPr>
        <w:t>提质增效实施积极财政政策，全力推动“三高四新”战略落地，着力培育优势财源经济，以经济高质量增长促进财税收入稳定持续增长。积极向上</w:t>
      </w:r>
      <w:r>
        <w:rPr>
          <w:rFonts w:hint="default" w:ascii="Times New Roman" w:hAnsi="Times New Roman" w:eastAsia="仿宋_GB2312" w:cs="Times New Roman"/>
          <w:b w:val="0"/>
          <w:bCs w:val="0"/>
          <w:color w:val="auto"/>
          <w:kern w:val="0"/>
          <w:sz w:val="32"/>
          <w:szCs w:val="32"/>
          <w:highlight w:val="none"/>
          <w:lang w:eastAsia="zh-CN"/>
        </w:rPr>
        <w:t>争资引项</w:t>
      </w:r>
      <w:r>
        <w:rPr>
          <w:rFonts w:hint="default" w:ascii="Times New Roman" w:hAnsi="Times New Roman" w:eastAsia="仿宋_GB2312" w:cs="Times New Roman"/>
          <w:b w:val="0"/>
          <w:bCs w:val="0"/>
          <w:color w:val="auto"/>
          <w:kern w:val="0"/>
          <w:sz w:val="32"/>
          <w:szCs w:val="32"/>
          <w:highlight w:val="none"/>
        </w:rPr>
        <w:t>，引导、撬动金融信贷、社会资本投资，重点支持“3+5”产业链强链延链补链。</w:t>
      </w:r>
      <w:r>
        <w:rPr>
          <w:rFonts w:hint="default" w:ascii="Times New Roman" w:hAnsi="Times New Roman" w:eastAsia="仿宋_GB2312" w:cs="Times New Roman"/>
          <w:b w:val="0"/>
          <w:bCs w:val="0"/>
          <w:color w:val="auto"/>
          <w:sz w:val="32"/>
          <w:szCs w:val="32"/>
          <w:highlight w:val="none"/>
        </w:rPr>
        <w:t>进一步拓展动力谷产业发展扶持资金筹集路径，整合做大区级产业扶持资金，探索招商奖补新模式，建立“亩均效益”评价及运用机制，形成财税贡献导向。完善人才引进奖励机制，</w:t>
      </w:r>
      <w:r>
        <w:rPr>
          <w:rFonts w:hint="default" w:ascii="Times New Roman" w:hAnsi="Times New Roman" w:eastAsia="仿宋_GB2312" w:cs="Times New Roman"/>
          <w:b w:val="0"/>
          <w:bCs w:val="0"/>
          <w:color w:val="auto"/>
          <w:spacing w:val="-2"/>
          <w:kern w:val="0"/>
          <w:sz w:val="32"/>
          <w:szCs w:val="32"/>
          <w:highlight w:val="none"/>
        </w:rPr>
        <w:t>支持实施靶向引才、专家荐才等柔性人才政策，支持科技成果转化，以科技创新驱动产业升级发展</w:t>
      </w:r>
      <w:r>
        <w:rPr>
          <w:rFonts w:hint="default" w:ascii="Times New Roman" w:hAnsi="Times New Roman" w:eastAsia="仿宋_GB2312" w:cs="Times New Roman"/>
          <w:b w:val="0"/>
          <w:bCs w:val="0"/>
          <w:color w:val="auto"/>
          <w:spacing w:val="-2"/>
          <w:kern w:val="0"/>
          <w:sz w:val="32"/>
          <w:szCs w:val="32"/>
          <w:highlight w:val="none"/>
          <w:lang w:eastAsia="zh-CN"/>
        </w:rPr>
        <w:t>，</w:t>
      </w:r>
      <w:r>
        <w:rPr>
          <w:rFonts w:hint="default" w:ascii="Times New Roman" w:hAnsi="Times New Roman" w:eastAsia="仿宋_GB2312" w:cs="Times New Roman"/>
          <w:b w:val="0"/>
          <w:bCs w:val="0"/>
          <w:color w:val="auto"/>
          <w:spacing w:val="-2"/>
          <w:kern w:val="0"/>
          <w:sz w:val="32"/>
          <w:szCs w:val="32"/>
          <w:highlight w:val="none"/>
          <w:lang w:val="en-US" w:eastAsia="zh-CN"/>
        </w:rPr>
        <w:t>培育壮大主体财源</w:t>
      </w:r>
      <w:r>
        <w:rPr>
          <w:rFonts w:hint="default" w:ascii="Times New Roman" w:hAnsi="Times New Roman" w:eastAsia="仿宋_GB2312" w:cs="Times New Roman"/>
          <w:b w:val="0"/>
          <w:bCs w:val="0"/>
          <w:color w:val="auto"/>
          <w:spacing w:val="-2"/>
          <w:kern w:val="0"/>
          <w:sz w:val="32"/>
          <w:szCs w:val="32"/>
          <w:highlight w:val="none"/>
        </w:rPr>
        <w:t>。</w:t>
      </w:r>
    </w:p>
    <w:p>
      <w:pPr>
        <w:keepNext w:val="0"/>
        <w:keepLines w:val="0"/>
        <w:pageBreakBefore w:val="0"/>
        <w:widowControl w:val="0"/>
        <w:numPr>
          <w:ilvl w:val="0"/>
          <w:numId w:val="2"/>
        </w:numPr>
        <w:tabs>
          <w:tab w:val="left" w:pos="7560"/>
        </w:tabs>
        <w:kinsoku/>
        <w:wordWrap/>
        <w:overflowPunct/>
        <w:topLinePunct w:val="0"/>
        <w:autoSpaceDE/>
        <w:autoSpaceDN/>
        <w:bidi w:val="0"/>
        <w:adjustRightInd w:val="0"/>
        <w:snapToGrid w:val="0"/>
        <w:spacing w:line="579" w:lineRule="exact"/>
        <w:ind w:firstLine="632" w:firstLineChars="200"/>
        <w:textAlignment w:val="auto"/>
        <w:rPr>
          <w:rFonts w:hint="default" w:ascii="Times New Roman" w:hAnsi="Times New Roman" w:eastAsia="仿宋_GB2312" w:cs="Times New Roman"/>
          <w:b w:val="0"/>
          <w:bCs w:val="0"/>
          <w:color w:val="auto"/>
          <w:sz w:val="32"/>
          <w:szCs w:val="32"/>
          <w:highlight w:val="none"/>
        </w:rPr>
      </w:pPr>
      <w:r>
        <w:rPr>
          <w:rFonts w:hint="default" w:ascii="Times New Roman" w:hAnsi="Times New Roman" w:eastAsia="楷体_GB2312" w:cs="Times New Roman"/>
          <w:b w:val="0"/>
          <w:bCs w:val="0"/>
          <w:color w:val="auto"/>
          <w:spacing w:val="-2"/>
          <w:kern w:val="0"/>
          <w:sz w:val="32"/>
          <w:szCs w:val="32"/>
          <w:highlight w:val="none"/>
          <w:lang w:eastAsia="zh-CN"/>
        </w:rPr>
        <w:t>加</w:t>
      </w:r>
      <w:r>
        <w:rPr>
          <w:rFonts w:hint="default" w:ascii="Times New Roman" w:hAnsi="Times New Roman" w:eastAsia="楷体_GB2312" w:cs="Times New Roman"/>
          <w:b w:val="0"/>
          <w:bCs w:val="0"/>
          <w:color w:val="auto"/>
          <w:spacing w:val="-2"/>
          <w:kern w:val="0"/>
          <w:sz w:val="32"/>
          <w:szCs w:val="32"/>
          <w:highlight w:val="none"/>
          <w:lang w:val="en-US" w:eastAsia="zh-CN"/>
        </w:rPr>
        <w:t>大</w:t>
      </w:r>
      <w:r>
        <w:rPr>
          <w:rFonts w:hint="default" w:ascii="Times New Roman" w:hAnsi="Times New Roman" w:eastAsia="楷体_GB2312" w:cs="Times New Roman"/>
          <w:b w:val="0"/>
          <w:bCs w:val="0"/>
          <w:color w:val="auto"/>
          <w:spacing w:val="-2"/>
          <w:kern w:val="0"/>
          <w:sz w:val="32"/>
          <w:szCs w:val="32"/>
          <w:highlight w:val="none"/>
          <w:lang w:eastAsia="zh-CN"/>
        </w:rPr>
        <w:t>财税征管</w:t>
      </w:r>
      <w:r>
        <w:rPr>
          <w:rFonts w:hint="default" w:ascii="Times New Roman" w:hAnsi="Times New Roman" w:eastAsia="楷体_GB2312" w:cs="Times New Roman"/>
          <w:b w:val="0"/>
          <w:bCs w:val="0"/>
          <w:color w:val="auto"/>
          <w:spacing w:val="-2"/>
          <w:kern w:val="0"/>
          <w:sz w:val="32"/>
          <w:szCs w:val="32"/>
          <w:highlight w:val="none"/>
          <w:lang w:val="en-US" w:eastAsia="zh-CN"/>
        </w:rPr>
        <w:t>力度</w:t>
      </w:r>
      <w:r>
        <w:rPr>
          <w:rFonts w:hint="default" w:ascii="Times New Roman" w:hAnsi="Times New Roman" w:eastAsia="楷体_GB2312" w:cs="Times New Roman"/>
          <w:b w:val="0"/>
          <w:bCs w:val="0"/>
          <w:color w:val="auto"/>
          <w:spacing w:val="-2"/>
          <w:kern w:val="0"/>
          <w:sz w:val="32"/>
          <w:szCs w:val="32"/>
          <w:highlight w:val="none"/>
          <w:lang w:eastAsia="zh-CN"/>
        </w:rPr>
        <w:t>，确保收入</w:t>
      </w:r>
      <w:r>
        <w:rPr>
          <w:rFonts w:hint="default" w:ascii="Times New Roman" w:hAnsi="Times New Roman" w:eastAsia="楷体_GB2312" w:cs="Times New Roman"/>
          <w:b w:val="0"/>
          <w:bCs w:val="0"/>
          <w:color w:val="auto"/>
          <w:spacing w:val="-2"/>
          <w:kern w:val="0"/>
          <w:sz w:val="32"/>
          <w:szCs w:val="32"/>
          <w:highlight w:val="none"/>
          <w:lang w:val="en-US" w:eastAsia="zh-CN"/>
        </w:rPr>
        <w:t>应</w:t>
      </w:r>
      <w:r>
        <w:rPr>
          <w:rFonts w:hint="default" w:ascii="Times New Roman" w:hAnsi="Times New Roman" w:eastAsia="楷体_GB2312" w:cs="Times New Roman"/>
          <w:b w:val="0"/>
          <w:bCs w:val="0"/>
          <w:color w:val="auto"/>
          <w:spacing w:val="-2"/>
          <w:kern w:val="0"/>
          <w:sz w:val="32"/>
          <w:szCs w:val="32"/>
          <w:highlight w:val="none"/>
          <w:lang w:eastAsia="zh-CN"/>
        </w:rPr>
        <w:t>收尽收。</w:t>
      </w:r>
      <w:r>
        <w:rPr>
          <w:rFonts w:hint="default" w:ascii="Times New Roman" w:hAnsi="Times New Roman" w:eastAsia="仿宋_GB2312" w:cs="Times New Roman"/>
          <w:b w:val="0"/>
          <w:bCs w:val="0"/>
          <w:color w:val="auto"/>
          <w:kern w:val="0"/>
          <w:sz w:val="32"/>
          <w:szCs w:val="32"/>
          <w:highlight w:val="none"/>
        </w:rPr>
        <w:t>密切关注经济财税形势变化和国家税收政策改革走向，加强预判分析和动态监测，提前谋划应对举措，把握工作主动权。</w:t>
      </w:r>
      <w:r>
        <w:rPr>
          <w:rFonts w:hint="default" w:ascii="Times New Roman" w:hAnsi="Times New Roman" w:eastAsia="仿宋_GB2312" w:cs="Times New Roman"/>
          <w:b w:val="0"/>
          <w:bCs w:val="0"/>
          <w:color w:val="auto"/>
          <w:spacing w:val="-2"/>
          <w:kern w:val="0"/>
          <w:sz w:val="32"/>
          <w:szCs w:val="32"/>
          <w:highlight w:val="none"/>
        </w:rPr>
        <w:t>完善财政税务协调沟通机制，支持税务部门加强税源管控，依法应征尽征。积极探索综合治税平台建设，加大涉税信息共享，推动信息管税，增强税收入库公开透明度。健全</w:t>
      </w:r>
      <w:r>
        <w:rPr>
          <w:rFonts w:hint="default" w:ascii="Times New Roman" w:hAnsi="Times New Roman" w:eastAsia="仿宋_GB2312" w:cs="Times New Roman"/>
          <w:b w:val="0"/>
          <w:bCs w:val="0"/>
          <w:color w:val="auto"/>
          <w:sz w:val="32"/>
          <w:szCs w:val="32"/>
          <w:highlight w:val="none"/>
        </w:rPr>
        <w:t>部门、镇（街道）</w:t>
      </w:r>
      <w:bookmarkStart w:id="0" w:name="_GoBack"/>
      <w:bookmarkEnd w:id="0"/>
      <w:r>
        <w:rPr>
          <w:rFonts w:hint="default" w:ascii="Times New Roman" w:hAnsi="Times New Roman" w:eastAsia="仿宋_GB2312" w:cs="Times New Roman"/>
          <w:b w:val="0"/>
          <w:bCs w:val="0"/>
          <w:color w:val="auto"/>
          <w:spacing w:val="-2"/>
          <w:kern w:val="0"/>
          <w:sz w:val="32"/>
          <w:szCs w:val="32"/>
          <w:highlight w:val="none"/>
        </w:rPr>
        <w:t>协税护税工作机制，重点加强</w:t>
      </w:r>
      <w:r>
        <w:rPr>
          <w:rFonts w:hint="default" w:ascii="Times New Roman" w:hAnsi="Times New Roman" w:eastAsia="仿宋_GB2312" w:cs="Times New Roman"/>
          <w:b w:val="0"/>
          <w:bCs w:val="0"/>
          <w:color w:val="auto"/>
          <w:spacing w:val="-2"/>
          <w:kern w:val="0"/>
          <w:sz w:val="32"/>
          <w:szCs w:val="32"/>
          <w:highlight w:val="none"/>
          <w:lang w:val="en-US" w:eastAsia="zh-CN"/>
        </w:rPr>
        <w:t>建安</w:t>
      </w:r>
      <w:r>
        <w:rPr>
          <w:rFonts w:hint="default" w:ascii="Times New Roman" w:hAnsi="Times New Roman" w:eastAsia="仿宋_GB2312" w:cs="Times New Roman"/>
          <w:b w:val="0"/>
          <w:bCs w:val="0"/>
          <w:color w:val="auto"/>
          <w:spacing w:val="-2"/>
          <w:kern w:val="0"/>
          <w:sz w:val="32"/>
          <w:szCs w:val="32"/>
          <w:highlight w:val="none"/>
        </w:rPr>
        <w:t>、租赁等薄弱领域税收监管，</w:t>
      </w:r>
      <w:r>
        <w:rPr>
          <w:rFonts w:hint="default" w:ascii="Times New Roman" w:hAnsi="Times New Roman" w:eastAsia="仿宋_GB2312" w:cs="Times New Roman"/>
          <w:b w:val="0"/>
          <w:bCs w:val="0"/>
          <w:color w:val="auto"/>
          <w:sz w:val="32"/>
          <w:szCs w:val="32"/>
          <w:highlight w:val="none"/>
        </w:rPr>
        <w:t>将工作效果纳入绩效考核，压实工作责任，形成征管合力，提升征管效能。严格执行收支“两条线”，完善票据、账户管理等基础工作，着重加强资产出租、处置收入和社保基金征缴入库，确保应收尽收。大力支持土地储备和出让工作，着力盘活土地资源，做大收入盘子。</w:t>
      </w:r>
    </w:p>
    <w:p>
      <w:pPr>
        <w:keepNext w:val="0"/>
        <w:keepLines w:val="0"/>
        <w:pageBreakBefore w:val="0"/>
        <w:widowControl w:val="0"/>
        <w:numPr>
          <w:ilvl w:val="0"/>
          <w:numId w:val="2"/>
        </w:numPr>
        <w:tabs>
          <w:tab w:val="left" w:pos="7560"/>
        </w:tabs>
        <w:kinsoku/>
        <w:wordWrap/>
        <w:overflowPunct/>
        <w:topLinePunct w:val="0"/>
        <w:autoSpaceDE/>
        <w:autoSpaceDN/>
        <w:bidi w:val="0"/>
        <w:adjustRightInd w:val="0"/>
        <w:snapToGrid w:val="0"/>
        <w:spacing w:line="579" w:lineRule="exact"/>
        <w:ind w:left="0" w:leftChars="0" w:firstLine="640" w:firstLineChars="200"/>
        <w:textAlignment w:val="auto"/>
        <w:rPr>
          <w:rFonts w:hint="default" w:ascii="Times New Roman" w:hAnsi="Times New Roman" w:eastAsia="仿宋_GB2312" w:cs="Times New Roman"/>
          <w:b w:val="0"/>
          <w:bCs w:val="0"/>
          <w:color w:val="auto"/>
          <w:spacing w:val="-2"/>
          <w:sz w:val="32"/>
          <w:szCs w:val="32"/>
          <w:highlight w:val="none"/>
        </w:rPr>
      </w:pPr>
      <w:r>
        <w:rPr>
          <w:rFonts w:hint="default" w:ascii="Times New Roman" w:hAnsi="Times New Roman" w:eastAsia="楷体_GB2312" w:cs="Times New Roman"/>
          <w:b w:val="0"/>
          <w:bCs w:val="0"/>
          <w:color w:val="auto"/>
          <w:sz w:val="32"/>
          <w:szCs w:val="32"/>
          <w:highlight w:val="none"/>
          <w:lang w:eastAsia="zh-CN"/>
        </w:rPr>
        <w:t>加</w:t>
      </w:r>
      <w:r>
        <w:rPr>
          <w:rFonts w:hint="default" w:ascii="Times New Roman" w:hAnsi="Times New Roman" w:eastAsia="楷体_GB2312" w:cs="Times New Roman"/>
          <w:b w:val="0"/>
          <w:bCs w:val="0"/>
          <w:color w:val="auto"/>
          <w:sz w:val="32"/>
          <w:szCs w:val="32"/>
          <w:highlight w:val="none"/>
          <w:lang w:val="en-US" w:eastAsia="zh-CN"/>
        </w:rPr>
        <w:t>劲保障民生支出</w:t>
      </w:r>
      <w:r>
        <w:rPr>
          <w:rFonts w:hint="default" w:ascii="Times New Roman" w:hAnsi="Times New Roman" w:eastAsia="楷体_GB2312" w:cs="Times New Roman"/>
          <w:b w:val="0"/>
          <w:bCs w:val="0"/>
          <w:color w:val="auto"/>
          <w:sz w:val="32"/>
          <w:szCs w:val="32"/>
          <w:highlight w:val="none"/>
        </w:rPr>
        <w:t>，</w:t>
      </w:r>
      <w:r>
        <w:rPr>
          <w:rFonts w:hint="default" w:ascii="Times New Roman" w:hAnsi="Times New Roman" w:eastAsia="楷体_GB2312" w:cs="Times New Roman"/>
          <w:b w:val="0"/>
          <w:bCs w:val="0"/>
          <w:color w:val="auto"/>
          <w:sz w:val="32"/>
          <w:szCs w:val="32"/>
          <w:highlight w:val="none"/>
          <w:lang w:val="en-US" w:eastAsia="zh-CN"/>
        </w:rPr>
        <w:t>支持幸福天元建设</w:t>
      </w:r>
      <w:r>
        <w:rPr>
          <w:rFonts w:hint="default" w:ascii="Times New Roman" w:hAnsi="Times New Roman" w:eastAsia="楷体_GB2312" w:cs="Times New Roman"/>
          <w:b w:val="0"/>
          <w:bCs w:val="0"/>
          <w:color w:val="auto"/>
          <w:sz w:val="32"/>
          <w:szCs w:val="32"/>
          <w:highlight w:val="none"/>
        </w:rPr>
        <w:t>。</w:t>
      </w:r>
      <w:r>
        <w:rPr>
          <w:rFonts w:hint="default" w:ascii="Times New Roman" w:hAnsi="Times New Roman" w:eastAsia="仿宋_GB2312" w:cs="Times New Roman"/>
          <w:b w:val="0"/>
          <w:bCs w:val="0"/>
          <w:color w:val="auto"/>
          <w:sz w:val="32"/>
          <w:szCs w:val="32"/>
          <w:highlight w:val="none"/>
        </w:rPr>
        <w:t>坚持经济发展与民生改善相协调，</w:t>
      </w:r>
      <w:r>
        <w:rPr>
          <w:rFonts w:hint="default" w:ascii="Times New Roman" w:hAnsi="Times New Roman" w:eastAsia="仿宋_GB2312" w:cs="Times New Roman"/>
          <w:b w:val="0"/>
          <w:bCs w:val="0"/>
          <w:color w:val="auto"/>
          <w:sz w:val="32"/>
          <w:szCs w:val="32"/>
          <w:highlight w:val="none"/>
          <w:lang w:val="en-US" w:eastAsia="zh-CN"/>
        </w:rPr>
        <w:t>围绕老百姓关心的“急难愁盼”问题，尽力增加民生领域投入，</w:t>
      </w:r>
      <w:r>
        <w:rPr>
          <w:rFonts w:hint="default" w:ascii="Times New Roman" w:hAnsi="Times New Roman" w:eastAsia="仿宋_GB2312" w:cs="Times New Roman"/>
          <w:b w:val="0"/>
          <w:bCs w:val="0"/>
          <w:color w:val="auto"/>
          <w:sz w:val="32"/>
          <w:szCs w:val="32"/>
          <w:highlight w:val="none"/>
          <w:lang w:eastAsia="zh-CN"/>
        </w:rPr>
        <w:t>保障教育、医疗、</w:t>
      </w:r>
      <w:r>
        <w:rPr>
          <w:rFonts w:hint="default" w:ascii="Times New Roman" w:hAnsi="Times New Roman" w:eastAsia="仿宋_GB2312" w:cs="Times New Roman"/>
          <w:b w:val="0"/>
          <w:bCs w:val="0"/>
          <w:color w:val="auto"/>
          <w:sz w:val="32"/>
          <w:szCs w:val="32"/>
          <w:highlight w:val="none"/>
          <w:lang w:val="en-US" w:eastAsia="zh-CN"/>
        </w:rPr>
        <w:t>文化、</w:t>
      </w:r>
      <w:r>
        <w:rPr>
          <w:rFonts w:hint="default" w:ascii="Times New Roman" w:hAnsi="Times New Roman" w:eastAsia="仿宋_GB2312" w:cs="Times New Roman"/>
          <w:b w:val="0"/>
          <w:bCs w:val="0"/>
          <w:color w:val="auto"/>
          <w:sz w:val="32"/>
          <w:szCs w:val="32"/>
          <w:highlight w:val="none"/>
          <w:lang w:eastAsia="zh-CN"/>
        </w:rPr>
        <w:t>社会保障等</w:t>
      </w:r>
      <w:r>
        <w:rPr>
          <w:rFonts w:hint="default" w:ascii="Times New Roman" w:hAnsi="Times New Roman" w:eastAsia="仿宋_GB2312" w:cs="Times New Roman"/>
          <w:b w:val="0"/>
          <w:bCs w:val="0"/>
          <w:color w:val="auto"/>
          <w:sz w:val="32"/>
          <w:szCs w:val="32"/>
          <w:highlight w:val="none"/>
          <w:lang w:val="en-US" w:eastAsia="zh-CN"/>
        </w:rPr>
        <w:t>支出到位</w:t>
      </w:r>
      <w:r>
        <w:rPr>
          <w:rFonts w:hint="default" w:ascii="Times New Roman" w:hAnsi="Times New Roman" w:eastAsia="仿宋_GB2312" w:cs="Times New Roman"/>
          <w:b w:val="0"/>
          <w:bCs w:val="0"/>
          <w:color w:val="auto"/>
          <w:sz w:val="32"/>
          <w:szCs w:val="32"/>
          <w:highlight w:val="none"/>
          <w:lang w:eastAsia="zh-CN"/>
        </w:rPr>
        <w:t>。</w:t>
      </w:r>
      <w:r>
        <w:rPr>
          <w:rFonts w:hint="default" w:ascii="Times New Roman" w:hAnsi="Times New Roman" w:eastAsia="仿宋_GB2312" w:cs="Times New Roman"/>
          <w:b w:val="0"/>
          <w:bCs w:val="0"/>
          <w:color w:val="auto"/>
          <w:sz w:val="32"/>
          <w:szCs w:val="32"/>
          <w:highlight w:val="none"/>
          <w:lang w:val="en-US" w:eastAsia="zh-CN"/>
        </w:rPr>
        <w:t>落实幼儿园普惠政策，大力支持名校进天元行动，提升教育质量</w:t>
      </w:r>
      <w:r>
        <w:rPr>
          <w:rFonts w:hint="default" w:ascii="Times New Roman" w:hAnsi="Times New Roman" w:eastAsia="仿宋_GB2312" w:cs="Times New Roman"/>
          <w:b w:val="0"/>
          <w:bCs w:val="0"/>
          <w:color w:val="auto"/>
          <w:spacing w:val="-2"/>
          <w:sz w:val="32"/>
          <w:szCs w:val="32"/>
          <w:highlight w:val="none"/>
        </w:rPr>
        <w:t>。</w:t>
      </w:r>
      <w:r>
        <w:rPr>
          <w:rFonts w:hint="default" w:ascii="Times New Roman" w:hAnsi="Times New Roman" w:eastAsia="仿宋_GB2312" w:cs="Times New Roman"/>
          <w:b w:val="0"/>
          <w:bCs w:val="0"/>
          <w:color w:val="auto"/>
          <w:sz w:val="32"/>
          <w:szCs w:val="32"/>
          <w:highlight w:val="none"/>
          <w:lang w:val="en-US" w:eastAsia="zh-CN"/>
        </w:rPr>
        <w:t>支持</w:t>
      </w:r>
      <w:r>
        <w:rPr>
          <w:rFonts w:hint="default" w:ascii="Times New Roman" w:hAnsi="Times New Roman" w:eastAsia="仿宋_GB2312" w:cs="Times New Roman"/>
          <w:b w:val="0"/>
          <w:bCs w:val="0"/>
          <w:color w:val="auto"/>
          <w:sz w:val="32"/>
          <w:szCs w:val="32"/>
          <w:highlight w:val="none"/>
        </w:rPr>
        <w:t>就业优先政策</w:t>
      </w:r>
      <w:r>
        <w:rPr>
          <w:rFonts w:hint="default" w:ascii="Times New Roman" w:hAnsi="Times New Roman" w:eastAsia="仿宋_GB2312" w:cs="Times New Roman"/>
          <w:b w:val="0"/>
          <w:bCs w:val="0"/>
          <w:color w:val="auto"/>
          <w:sz w:val="32"/>
          <w:szCs w:val="32"/>
          <w:highlight w:val="none"/>
          <w:lang w:eastAsia="zh-CN"/>
        </w:rPr>
        <w:t>，加强就业公共服务，健全多层次社会保障体系。不断完善</w:t>
      </w:r>
      <w:r>
        <w:rPr>
          <w:rFonts w:hint="default" w:ascii="Times New Roman" w:hAnsi="Times New Roman" w:eastAsia="仿宋_GB2312" w:cs="Times New Roman"/>
          <w:b w:val="0"/>
          <w:bCs w:val="0"/>
          <w:color w:val="auto"/>
          <w:spacing w:val="-2"/>
          <w:sz w:val="32"/>
          <w:szCs w:val="32"/>
          <w:highlight w:val="none"/>
        </w:rPr>
        <w:t>基本养老保险</w:t>
      </w:r>
      <w:r>
        <w:rPr>
          <w:rFonts w:hint="default" w:ascii="Times New Roman" w:hAnsi="Times New Roman" w:eastAsia="仿宋_GB2312" w:cs="Times New Roman"/>
          <w:b w:val="0"/>
          <w:bCs w:val="0"/>
          <w:color w:val="auto"/>
          <w:spacing w:val="-2"/>
          <w:sz w:val="32"/>
          <w:szCs w:val="32"/>
          <w:highlight w:val="none"/>
          <w:lang w:eastAsia="zh-CN"/>
        </w:rPr>
        <w:t>、基本医疗保险筹资和</w:t>
      </w:r>
      <w:r>
        <w:rPr>
          <w:rFonts w:hint="default" w:ascii="Times New Roman" w:hAnsi="Times New Roman" w:eastAsia="仿宋_GB2312" w:cs="Times New Roman"/>
          <w:b w:val="0"/>
          <w:bCs w:val="0"/>
          <w:color w:val="auto"/>
          <w:spacing w:val="-2"/>
          <w:sz w:val="32"/>
          <w:szCs w:val="32"/>
          <w:highlight w:val="none"/>
        </w:rPr>
        <w:t>待遇调整机制</w:t>
      </w:r>
      <w:r>
        <w:rPr>
          <w:rFonts w:hint="default" w:ascii="Times New Roman" w:hAnsi="Times New Roman" w:eastAsia="仿宋_GB2312" w:cs="Times New Roman"/>
          <w:b w:val="0"/>
          <w:bCs w:val="0"/>
          <w:color w:val="auto"/>
          <w:spacing w:val="-2"/>
          <w:sz w:val="32"/>
          <w:szCs w:val="32"/>
          <w:highlight w:val="none"/>
          <w:lang w:eastAsia="zh-CN"/>
        </w:rPr>
        <w:t>，</w:t>
      </w:r>
      <w:r>
        <w:rPr>
          <w:rFonts w:hint="default" w:ascii="Times New Roman" w:hAnsi="Times New Roman" w:eastAsia="仿宋_GB2312" w:cs="Times New Roman"/>
          <w:b w:val="0"/>
          <w:bCs w:val="0"/>
          <w:color w:val="auto"/>
          <w:spacing w:val="-2"/>
          <w:sz w:val="32"/>
          <w:szCs w:val="32"/>
          <w:highlight w:val="none"/>
          <w:lang w:val="en-US" w:eastAsia="zh-CN"/>
        </w:rPr>
        <w:t>全力支持疫情防控，加快基层公共卫生体系建设。</w:t>
      </w:r>
      <w:r>
        <w:rPr>
          <w:rFonts w:hint="default" w:ascii="Times New Roman" w:hAnsi="Times New Roman" w:eastAsia="仿宋_GB2312" w:cs="Times New Roman"/>
          <w:b w:val="0"/>
          <w:bCs w:val="0"/>
          <w:color w:val="auto"/>
          <w:spacing w:val="-2"/>
          <w:sz w:val="32"/>
          <w:szCs w:val="32"/>
          <w:highlight w:val="none"/>
          <w:lang w:eastAsia="zh-CN"/>
        </w:rPr>
        <w:t>着力构建完善财政支持乡村振兴的体制机制，</w:t>
      </w:r>
      <w:r>
        <w:rPr>
          <w:rFonts w:hint="default" w:ascii="Times New Roman" w:hAnsi="Times New Roman" w:eastAsia="仿宋_GB2312" w:cs="Times New Roman"/>
          <w:b w:val="0"/>
          <w:bCs w:val="0"/>
          <w:color w:val="auto"/>
          <w:spacing w:val="-2"/>
          <w:sz w:val="32"/>
          <w:szCs w:val="32"/>
          <w:highlight w:val="none"/>
        </w:rPr>
        <w:t>推进农村人居环境整治</w:t>
      </w:r>
      <w:r>
        <w:rPr>
          <w:rFonts w:hint="default" w:ascii="Times New Roman" w:hAnsi="Times New Roman" w:eastAsia="仿宋_GB2312" w:cs="Times New Roman"/>
          <w:b w:val="0"/>
          <w:bCs w:val="0"/>
          <w:color w:val="auto"/>
          <w:spacing w:val="-2"/>
          <w:sz w:val="32"/>
          <w:szCs w:val="32"/>
          <w:highlight w:val="none"/>
          <w:lang w:eastAsia="zh-CN"/>
        </w:rPr>
        <w:t>，</w:t>
      </w:r>
      <w:r>
        <w:rPr>
          <w:rFonts w:hint="default" w:ascii="Times New Roman" w:hAnsi="Times New Roman" w:eastAsia="仿宋_GB2312" w:cs="Times New Roman"/>
          <w:b w:val="0"/>
          <w:bCs w:val="0"/>
          <w:color w:val="auto"/>
          <w:spacing w:val="-2"/>
          <w:sz w:val="32"/>
          <w:szCs w:val="32"/>
          <w:highlight w:val="none"/>
        </w:rPr>
        <w:t>支持农村基础设施提质改造，</w:t>
      </w:r>
      <w:r>
        <w:rPr>
          <w:rFonts w:hint="default" w:ascii="Times New Roman" w:hAnsi="Times New Roman" w:eastAsia="仿宋_GB2312" w:cs="Times New Roman"/>
          <w:b w:val="0"/>
          <w:bCs w:val="0"/>
          <w:color w:val="auto"/>
          <w:spacing w:val="-2"/>
          <w:sz w:val="32"/>
          <w:szCs w:val="32"/>
          <w:highlight w:val="none"/>
          <w:lang w:val="en-US" w:eastAsia="zh-CN"/>
        </w:rPr>
        <w:t>支持现代农业发展，助力乡村振兴</w:t>
      </w:r>
      <w:r>
        <w:rPr>
          <w:rFonts w:hint="default" w:ascii="Times New Roman" w:hAnsi="Times New Roman" w:eastAsia="仿宋_GB2312" w:cs="Times New Roman"/>
          <w:b w:val="0"/>
          <w:bCs w:val="0"/>
          <w:color w:val="auto"/>
          <w:spacing w:val="-2"/>
          <w:sz w:val="32"/>
          <w:szCs w:val="32"/>
          <w:highlight w:val="none"/>
          <w:lang w:eastAsia="zh-CN"/>
        </w:rPr>
        <w:t>。</w:t>
      </w:r>
      <w:r>
        <w:rPr>
          <w:rFonts w:hint="default" w:ascii="Times New Roman" w:hAnsi="Times New Roman" w:eastAsia="仿宋_GB2312" w:cs="Times New Roman"/>
          <w:b w:val="0"/>
          <w:bCs w:val="0"/>
          <w:color w:val="auto"/>
          <w:spacing w:val="-2"/>
          <w:sz w:val="32"/>
          <w:szCs w:val="32"/>
          <w:highlight w:val="none"/>
          <w:lang w:val="en-US" w:eastAsia="zh-CN"/>
        </w:rPr>
        <w:t>落实生态奖补政策</w:t>
      </w:r>
      <w:r>
        <w:rPr>
          <w:rFonts w:hint="default" w:ascii="Times New Roman" w:hAnsi="Times New Roman" w:eastAsia="仿宋_GB2312" w:cs="Times New Roman"/>
          <w:b w:val="0"/>
          <w:bCs w:val="0"/>
          <w:color w:val="auto"/>
          <w:spacing w:val="-2"/>
          <w:sz w:val="32"/>
          <w:szCs w:val="32"/>
          <w:highlight w:val="none"/>
        </w:rPr>
        <w:t>，</w:t>
      </w:r>
      <w:r>
        <w:rPr>
          <w:rFonts w:hint="default" w:ascii="Times New Roman" w:hAnsi="Times New Roman" w:eastAsia="仿宋_GB2312" w:cs="Times New Roman"/>
          <w:b w:val="0"/>
          <w:bCs w:val="0"/>
          <w:color w:val="auto"/>
          <w:spacing w:val="-2"/>
          <w:sz w:val="32"/>
          <w:szCs w:val="32"/>
          <w:highlight w:val="none"/>
          <w:lang w:eastAsia="zh-CN"/>
        </w:rPr>
        <w:t>继续支持打好</w:t>
      </w:r>
      <w:r>
        <w:rPr>
          <w:rFonts w:hint="default" w:ascii="Times New Roman" w:hAnsi="Times New Roman" w:eastAsia="仿宋_GB2312" w:cs="Times New Roman"/>
          <w:b w:val="0"/>
          <w:bCs w:val="0"/>
          <w:color w:val="auto"/>
          <w:spacing w:val="-2"/>
          <w:sz w:val="32"/>
          <w:szCs w:val="32"/>
          <w:highlight w:val="none"/>
        </w:rPr>
        <w:t>污染防治攻坚战</w:t>
      </w:r>
      <w:r>
        <w:rPr>
          <w:rFonts w:hint="default" w:ascii="Times New Roman" w:hAnsi="Times New Roman" w:eastAsia="仿宋_GB2312" w:cs="Times New Roman"/>
          <w:b w:val="0"/>
          <w:bCs w:val="0"/>
          <w:color w:val="auto"/>
          <w:spacing w:val="-2"/>
          <w:sz w:val="32"/>
          <w:szCs w:val="32"/>
          <w:highlight w:val="none"/>
          <w:lang w:eastAsia="zh-CN"/>
        </w:rPr>
        <w:t>，</w:t>
      </w:r>
      <w:r>
        <w:rPr>
          <w:rFonts w:hint="default" w:ascii="Times New Roman" w:hAnsi="Times New Roman" w:eastAsia="仿宋_GB2312" w:cs="Times New Roman"/>
          <w:b w:val="0"/>
          <w:bCs w:val="0"/>
          <w:color w:val="auto"/>
          <w:spacing w:val="-2"/>
          <w:sz w:val="32"/>
          <w:szCs w:val="32"/>
          <w:highlight w:val="none"/>
        </w:rPr>
        <w:t>巩固重点水域禁捕退捕成果</w:t>
      </w:r>
      <w:r>
        <w:rPr>
          <w:rFonts w:hint="default" w:ascii="Times New Roman" w:hAnsi="Times New Roman" w:eastAsia="仿宋_GB2312" w:cs="Times New Roman"/>
          <w:b w:val="0"/>
          <w:bCs w:val="0"/>
          <w:color w:val="auto"/>
          <w:spacing w:val="-2"/>
          <w:sz w:val="32"/>
          <w:szCs w:val="32"/>
          <w:highlight w:val="none"/>
          <w:lang w:eastAsia="zh-CN"/>
        </w:rPr>
        <w:t>，</w:t>
      </w:r>
      <w:r>
        <w:rPr>
          <w:rFonts w:hint="default" w:ascii="Times New Roman" w:hAnsi="Times New Roman" w:eastAsia="仿宋_GB2312" w:cs="Times New Roman"/>
          <w:b w:val="0"/>
          <w:bCs w:val="0"/>
          <w:color w:val="auto"/>
          <w:spacing w:val="-2"/>
          <w:sz w:val="32"/>
          <w:szCs w:val="32"/>
          <w:highlight w:val="none"/>
        </w:rPr>
        <w:t>着力推动绿色</w:t>
      </w:r>
      <w:r>
        <w:rPr>
          <w:rFonts w:hint="default" w:ascii="Times New Roman" w:hAnsi="Times New Roman" w:eastAsia="仿宋_GB2312" w:cs="Times New Roman"/>
          <w:b w:val="0"/>
          <w:bCs w:val="0"/>
          <w:color w:val="auto"/>
          <w:spacing w:val="-2"/>
          <w:sz w:val="32"/>
          <w:szCs w:val="32"/>
          <w:highlight w:val="none"/>
          <w:lang w:eastAsia="zh-CN"/>
        </w:rPr>
        <w:t>、</w:t>
      </w:r>
      <w:r>
        <w:rPr>
          <w:rFonts w:hint="default" w:ascii="Times New Roman" w:hAnsi="Times New Roman" w:eastAsia="仿宋_GB2312" w:cs="Times New Roman"/>
          <w:b w:val="0"/>
          <w:bCs w:val="0"/>
          <w:color w:val="auto"/>
          <w:spacing w:val="-2"/>
          <w:sz w:val="32"/>
          <w:szCs w:val="32"/>
          <w:highlight w:val="none"/>
          <w:lang w:val="en-US" w:eastAsia="zh-CN"/>
        </w:rPr>
        <w:t>可持续发展。</w:t>
      </w:r>
    </w:p>
    <w:p>
      <w:pPr>
        <w:keepNext w:val="0"/>
        <w:keepLines w:val="0"/>
        <w:pageBreakBefore w:val="0"/>
        <w:widowControl w:val="0"/>
        <w:numPr>
          <w:ilvl w:val="0"/>
          <w:numId w:val="0"/>
        </w:numPr>
        <w:tabs>
          <w:tab w:val="left" w:pos="7560"/>
        </w:tabs>
        <w:kinsoku/>
        <w:wordWrap/>
        <w:overflowPunct/>
        <w:topLinePunct w:val="0"/>
        <w:autoSpaceDE/>
        <w:autoSpaceDN/>
        <w:bidi w:val="0"/>
        <w:adjustRightInd w:val="0"/>
        <w:snapToGrid w:val="0"/>
        <w:spacing w:line="579" w:lineRule="exact"/>
        <w:ind w:firstLine="640" w:firstLineChars="200"/>
        <w:textAlignment w:val="auto"/>
        <w:rPr>
          <w:rFonts w:hint="default" w:ascii="Times New Roman" w:hAnsi="Times New Roman" w:eastAsia="仿宋_GB2312" w:cs="Times New Roman"/>
          <w:b w:val="0"/>
          <w:bCs w:val="0"/>
          <w:color w:val="auto"/>
          <w:sz w:val="32"/>
          <w:szCs w:val="32"/>
          <w:highlight w:val="none"/>
          <w:lang w:val="en-US" w:eastAsia="zh-CN"/>
        </w:rPr>
      </w:pPr>
      <w:r>
        <w:rPr>
          <w:rFonts w:hint="default" w:ascii="Times New Roman" w:hAnsi="Times New Roman" w:eastAsia="楷体_GB2312" w:cs="Times New Roman"/>
          <w:b w:val="0"/>
          <w:bCs w:val="0"/>
          <w:color w:val="auto"/>
          <w:sz w:val="32"/>
          <w:szCs w:val="32"/>
          <w:highlight w:val="none"/>
        </w:rPr>
        <w:t>（</w:t>
      </w:r>
      <w:r>
        <w:rPr>
          <w:rFonts w:hint="default" w:ascii="Times New Roman" w:hAnsi="Times New Roman" w:eastAsia="楷体_GB2312" w:cs="Times New Roman"/>
          <w:b w:val="0"/>
          <w:bCs w:val="0"/>
          <w:color w:val="auto"/>
          <w:sz w:val="32"/>
          <w:szCs w:val="32"/>
          <w:highlight w:val="none"/>
          <w:lang w:eastAsia="zh-CN"/>
        </w:rPr>
        <w:t>四</w:t>
      </w:r>
      <w:r>
        <w:rPr>
          <w:rFonts w:hint="default" w:ascii="Times New Roman" w:hAnsi="Times New Roman" w:eastAsia="楷体_GB2312" w:cs="Times New Roman"/>
          <w:b w:val="0"/>
          <w:bCs w:val="0"/>
          <w:color w:val="auto"/>
          <w:sz w:val="32"/>
          <w:szCs w:val="32"/>
          <w:highlight w:val="none"/>
        </w:rPr>
        <w:t>）加快财政治理改革，构建现代财政制度。</w:t>
      </w:r>
      <w:r>
        <w:rPr>
          <w:rFonts w:hint="default" w:ascii="Times New Roman" w:hAnsi="Times New Roman" w:eastAsia="仿宋_GB2312" w:cs="Times New Roman"/>
          <w:b w:val="0"/>
          <w:bCs w:val="0"/>
          <w:color w:val="auto"/>
          <w:sz w:val="32"/>
          <w:szCs w:val="32"/>
          <w:highlight w:val="none"/>
        </w:rPr>
        <w:t>持续深化改革，进一步建机制、打基础、提效能，加速构建现代财政制度。全面推行收入全口径综合预算、公务运行经费定额标准预算、项目零基预算制度，加强预算结余结转和暂付款管理，切实打破支出基数概念和固化格局。改进国土收入、专项资金等安排方式，严格规范专项资金分配审批权责，坚持资金跟着政策走，所有支出先定政策，后定资金，进一步完善专项资金管理办法。继续做好预算管理一体化改革工作，积极配合人大预算联网监督工作。进一步健全评价体系，拓展评价范围，积极探索预算绩效监督 “四评”办法，加大评价结果运用，树立预算绩效导向。进一步规范国有资产购建、处置程序，明确资产配置标准，扎实加强国有企业、金融企业国有资本、镇（街道）和单位行政事业资产等资产资源管理，全面落实政府向人大报告国有资产管理情况的制度。积极探索镇（街道）财政管理体制改革，正确处理好区与镇（街道）分配关系</w:t>
      </w:r>
      <w:r>
        <w:rPr>
          <w:rFonts w:hint="default" w:ascii="Times New Roman" w:hAnsi="Times New Roman" w:eastAsia="仿宋_GB2312" w:cs="Times New Roman"/>
          <w:b w:val="0"/>
          <w:bCs w:val="0"/>
          <w:color w:val="auto"/>
          <w:sz w:val="32"/>
          <w:szCs w:val="32"/>
          <w:highlight w:val="none"/>
          <w:lang w:eastAsia="zh-CN"/>
        </w:rPr>
        <w:t>，</w:t>
      </w:r>
      <w:r>
        <w:rPr>
          <w:rFonts w:hint="default" w:ascii="Times New Roman" w:hAnsi="Times New Roman" w:eastAsia="仿宋_GB2312" w:cs="Times New Roman"/>
          <w:b w:val="0"/>
          <w:bCs w:val="0"/>
          <w:color w:val="auto"/>
          <w:sz w:val="32"/>
          <w:szCs w:val="32"/>
          <w:highlight w:val="none"/>
          <w:lang w:val="en-US" w:eastAsia="zh-CN"/>
        </w:rPr>
        <w:t>有效调动各级各部门增收兴财的积极性</w:t>
      </w:r>
      <w:r>
        <w:rPr>
          <w:rFonts w:hint="default" w:ascii="Times New Roman" w:hAnsi="Times New Roman" w:eastAsia="仿宋_GB2312" w:cs="Times New Roman"/>
          <w:b w:val="0"/>
          <w:bCs w:val="0"/>
          <w:color w:val="auto"/>
          <w:sz w:val="32"/>
          <w:szCs w:val="32"/>
          <w:highlight w:val="none"/>
        </w:rPr>
        <w:t>。</w:t>
      </w:r>
      <w:r>
        <w:rPr>
          <w:rFonts w:hint="default" w:ascii="Times New Roman" w:hAnsi="Times New Roman" w:eastAsia="仿宋_GB2312" w:cs="Times New Roman"/>
          <w:b w:val="0"/>
          <w:bCs w:val="0"/>
          <w:color w:val="auto"/>
          <w:sz w:val="32"/>
          <w:szCs w:val="32"/>
          <w:highlight w:val="none"/>
          <w:lang w:val="en-US" w:eastAsia="zh-CN"/>
        </w:rPr>
        <w:t>进一步加快制度建设，持续优化国库集中支付、政府采购、基建评审等工作，推动精细化管理提质升级。</w:t>
      </w:r>
    </w:p>
    <w:p>
      <w:pPr>
        <w:keepNext w:val="0"/>
        <w:keepLines w:val="0"/>
        <w:pageBreakBefore w:val="0"/>
        <w:widowControl w:val="0"/>
        <w:kinsoku/>
        <w:wordWrap/>
        <w:overflowPunct/>
        <w:topLinePunct w:val="0"/>
        <w:autoSpaceDE/>
        <w:autoSpaceDN/>
        <w:bidi w:val="0"/>
        <w:spacing w:line="579" w:lineRule="exact"/>
        <w:ind w:firstLine="640" w:firstLineChars="200"/>
        <w:textAlignment w:val="auto"/>
        <w:rPr>
          <w:rFonts w:hint="default" w:ascii="Times New Roman" w:hAnsi="Times New Roman" w:eastAsia="仿宋_GB2312" w:cs="Times New Roman"/>
          <w:b w:val="0"/>
          <w:bCs w:val="0"/>
          <w:color w:val="auto"/>
          <w:sz w:val="32"/>
          <w:szCs w:val="32"/>
          <w:highlight w:val="none"/>
        </w:rPr>
      </w:pPr>
      <w:r>
        <w:rPr>
          <w:rFonts w:hint="default" w:ascii="Times New Roman" w:hAnsi="Times New Roman" w:eastAsia="楷体_GB2312" w:cs="Times New Roman"/>
          <w:b w:val="0"/>
          <w:bCs w:val="0"/>
          <w:color w:val="auto"/>
          <w:sz w:val="32"/>
          <w:szCs w:val="32"/>
          <w:highlight w:val="none"/>
        </w:rPr>
        <w:t>（</w:t>
      </w:r>
      <w:r>
        <w:rPr>
          <w:rFonts w:hint="default" w:ascii="Times New Roman" w:hAnsi="Times New Roman" w:eastAsia="楷体_GB2312" w:cs="Times New Roman"/>
          <w:b w:val="0"/>
          <w:bCs w:val="0"/>
          <w:color w:val="auto"/>
          <w:sz w:val="32"/>
          <w:szCs w:val="32"/>
          <w:highlight w:val="none"/>
          <w:lang w:eastAsia="zh-CN"/>
        </w:rPr>
        <w:t>五</w:t>
      </w:r>
      <w:r>
        <w:rPr>
          <w:rFonts w:hint="default" w:ascii="Times New Roman" w:hAnsi="Times New Roman" w:eastAsia="楷体_GB2312" w:cs="Times New Roman"/>
          <w:b w:val="0"/>
          <w:bCs w:val="0"/>
          <w:color w:val="auto"/>
          <w:sz w:val="32"/>
          <w:szCs w:val="32"/>
          <w:highlight w:val="none"/>
        </w:rPr>
        <w:t>）加</w:t>
      </w:r>
      <w:r>
        <w:rPr>
          <w:rFonts w:hint="default" w:ascii="Times New Roman" w:hAnsi="Times New Roman" w:eastAsia="楷体_GB2312" w:cs="Times New Roman"/>
          <w:b w:val="0"/>
          <w:bCs w:val="0"/>
          <w:color w:val="auto"/>
          <w:sz w:val="32"/>
          <w:szCs w:val="32"/>
          <w:highlight w:val="none"/>
          <w:lang w:val="en-US" w:eastAsia="zh-CN"/>
        </w:rPr>
        <w:t>强</w:t>
      </w:r>
      <w:r>
        <w:rPr>
          <w:rFonts w:hint="default" w:ascii="Times New Roman" w:hAnsi="Times New Roman" w:eastAsia="楷体_GB2312" w:cs="Times New Roman"/>
          <w:b w:val="0"/>
          <w:bCs w:val="0"/>
          <w:color w:val="auto"/>
          <w:sz w:val="32"/>
          <w:szCs w:val="32"/>
          <w:highlight w:val="none"/>
        </w:rPr>
        <w:t>风险防范化解，确保财政稳健运行。</w:t>
      </w:r>
      <w:r>
        <w:rPr>
          <w:rFonts w:hint="default" w:ascii="Times New Roman" w:hAnsi="Times New Roman" w:eastAsia="仿宋_GB2312" w:cs="Times New Roman"/>
          <w:b w:val="0"/>
          <w:bCs w:val="0"/>
          <w:color w:val="auto"/>
          <w:sz w:val="32"/>
          <w:szCs w:val="32"/>
          <w:highlight w:val="none"/>
        </w:rPr>
        <w:t>牢固树立风险底线意识，坚决控、着力还、加速转、确保化。完善全口径常态化债务监测机制，对潜在的风险隐患，妥善处置，精准拆弹，做到</w:t>
      </w:r>
      <w:r>
        <w:rPr>
          <w:rFonts w:hint="default" w:ascii="Times New Roman" w:hAnsi="Times New Roman" w:eastAsia="仿宋_GB2312" w:cs="Times New Roman"/>
          <w:b w:val="0"/>
          <w:bCs w:val="0"/>
          <w:color w:val="auto"/>
          <w:sz w:val="32"/>
          <w:szCs w:val="32"/>
          <w:highlight w:val="none"/>
          <w:lang w:val="en-US" w:eastAsia="zh-CN"/>
        </w:rPr>
        <w:t>早预防、</w:t>
      </w:r>
      <w:r>
        <w:rPr>
          <w:rFonts w:hint="default" w:ascii="Times New Roman" w:hAnsi="Times New Roman" w:eastAsia="仿宋_GB2312" w:cs="Times New Roman"/>
          <w:b w:val="0"/>
          <w:bCs w:val="0"/>
          <w:color w:val="auto"/>
          <w:sz w:val="32"/>
          <w:szCs w:val="32"/>
          <w:highlight w:val="none"/>
        </w:rPr>
        <w:t>早发现、早报告、早处置。健全重大政府投资项目联合立项审批机制，无来源不立项，无预算不开支，正确处理发展</w:t>
      </w:r>
      <w:r>
        <w:rPr>
          <w:rFonts w:hint="default" w:ascii="Times New Roman" w:hAnsi="Times New Roman" w:eastAsia="仿宋_GB2312" w:cs="Times New Roman"/>
          <w:b w:val="0"/>
          <w:bCs w:val="0"/>
          <w:color w:val="auto"/>
          <w:sz w:val="32"/>
          <w:szCs w:val="32"/>
          <w:highlight w:val="none"/>
          <w:lang w:val="en-US" w:eastAsia="zh-CN"/>
        </w:rPr>
        <w:t>经济</w:t>
      </w:r>
      <w:r>
        <w:rPr>
          <w:rFonts w:hint="default" w:ascii="Times New Roman" w:hAnsi="Times New Roman" w:eastAsia="仿宋_GB2312" w:cs="Times New Roman"/>
          <w:b w:val="0"/>
          <w:bCs w:val="0"/>
          <w:color w:val="auto"/>
          <w:sz w:val="32"/>
          <w:szCs w:val="32"/>
          <w:highlight w:val="none"/>
        </w:rPr>
        <w:t>和防</w:t>
      </w:r>
      <w:r>
        <w:rPr>
          <w:rFonts w:hint="default" w:ascii="Times New Roman" w:hAnsi="Times New Roman" w:eastAsia="仿宋_GB2312" w:cs="Times New Roman"/>
          <w:b w:val="0"/>
          <w:bCs w:val="0"/>
          <w:color w:val="auto"/>
          <w:sz w:val="32"/>
          <w:szCs w:val="32"/>
          <w:highlight w:val="none"/>
          <w:lang w:val="en-US" w:eastAsia="zh-CN"/>
        </w:rPr>
        <w:t>范</w:t>
      </w:r>
      <w:r>
        <w:rPr>
          <w:rFonts w:hint="default" w:ascii="Times New Roman" w:hAnsi="Times New Roman" w:eastAsia="仿宋_GB2312" w:cs="Times New Roman"/>
          <w:b w:val="0"/>
          <w:bCs w:val="0"/>
          <w:color w:val="auto"/>
          <w:sz w:val="32"/>
          <w:szCs w:val="32"/>
          <w:highlight w:val="none"/>
        </w:rPr>
        <w:t>风险的关系，严格控制新增债务。积极统筹预算资金、盘活存量资产资源等偿还措施，抓实化解隐性债务风险工作。严格管好用好专项债券</w:t>
      </w:r>
      <w:r>
        <w:rPr>
          <w:rFonts w:hint="default" w:ascii="Times New Roman" w:hAnsi="Times New Roman" w:eastAsia="仿宋_GB2312" w:cs="Times New Roman"/>
          <w:b w:val="0"/>
          <w:bCs w:val="0"/>
          <w:color w:val="auto"/>
          <w:sz w:val="32"/>
          <w:szCs w:val="32"/>
          <w:highlight w:val="none"/>
          <w:lang w:val="en-US" w:eastAsia="zh-CN"/>
        </w:rPr>
        <w:t>和中央置换债券资金</w:t>
      </w:r>
      <w:r>
        <w:rPr>
          <w:rFonts w:hint="default" w:ascii="Times New Roman" w:hAnsi="Times New Roman" w:eastAsia="仿宋_GB2312" w:cs="Times New Roman"/>
          <w:b w:val="0"/>
          <w:bCs w:val="0"/>
          <w:color w:val="auto"/>
          <w:sz w:val="32"/>
          <w:szCs w:val="32"/>
          <w:highlight w:val="none"/>
        </w:rPr>
        <w:t>，强化项目合规性审核和风险把控，确保法定债务不出任何风险。持续支持平台公司转型，增强自我发展“造血”功能，做实资产债务对应账，</w:t>
      </w:r>
      <w:r>
        <w:rPr>
          <w:rFonts w:hint="default" w:ascii="Times New Roman" w:hAnsi="Times New Roman" w:eastAsia="仿宋_GB2312" w:cs="Times New Roman"/>
          <w:b w:val="0"/>
          <w:bCs w:val="0"/>
          <w:color w:val="auto"/>
          <w:sz w:val="32"/>
          <w:szCs w:val="32"/>
          <w:highlight w:val="none"/>
          <w:lang w:val="en-US" w:eastAsia="zh-CN"/>
        </w:rPr>
        <w:t>支持</w:t>
      </w:r>
      <w:r>
        <w:rPr>
          <w:rFonts w:hint="default" w:ascii="Times New Roman" w:hAnsi="Times New Roman" w:eastAsia="仿宋_GB2312" w:cs="Times New Roman"/>
          <w:b w:val="0"/>
          <w:bCs w:val="0"/>
          <w:color w:val="auto"/>
          <w:sz w:val="32"/>
          <w:szCs w:val="32"/>
          <w:highlight w:val="none"/>
        </w:rPr>
        <w:t>“151”化债机制的落实落地，推动“公司转型、债务转化”。</w:t>
      </w:r>
      <w:r>
        <w:rPr>
          <w:rFonts w:hint="default" w:ascii="Times New Roman" w:hAnsi="Times New Roman" w:eastAsia="仿宋_GB2312" w:cs="Times New Roman"/>
          <w:b w:val="0"/>
          <w:bCs w:val="0"/>
          <w:color w:val="auto"/>
          <w:sz w:val="32"/>
          <w:szCs w:val="32"/>
          <w:highlight w:val="none"/>
          <w:lang w:val="en-US" w:eastAsia="zh-CN"/>
        </w:rPr>
        <w:t>探索</w:t>
      </w:r>
      <w:r>
        <w:rPr>
          <w:rFonts w:hint="default" w:ascii="Times New Roman" w:hAnsi="Times New Roman" w:eastAsia="仿宋_GB2312" w:cs="Times New Roman"/>
          <w:b w:val="0"/>
          <w:bCs w:val="0"/>
          <w:color w:val="auto"/>
          <w:sz w:val="32"/>
          <w:szCs w:val="32"/>
          <w:highlight w:val="none"/>
        </w:rPr>
        <w:t>财审联动</w:t>
      </w:r>
      <w:r>
        <w:rPr>
          <w:rFonts w:hint="default" w:ascii="Times New Roman" w:hAnsi="Times New Roman" w:eastAsia="仿宋_GB2312" w:cs="Times New Roman"/>
          <w:b w:val="0"/>
          <w:bCs w:val="0"/>
          <w:color w:val="auto"/>
          <w:sz w:val="32"/>
          <w:szCs w:val="32"/>
          <w:highlight w:val="none"/>
          <w:lang w:val="en-US" w:eastAsia="zh-CN"/>
        </w:rPr>
        <w:t>机制建设</w:t>
      </w:r>
      <w:r>
        <w:rPr>
          <w:rFonts w:hint="default" w:ascii="Times New Roman" w:hAnsi="Times New Roman" w:eastAsia="仿宋_GB2312" w:cs="Times New Roman"/>
          <w:b w:val="0"/>
          <w:bCs w:val="0"/>
          <w:color w:val="auto"/>
          <w:sz w:val="32"/>
          <w:szCs w:val="32"/>
          <w:highlight w:val="none"/>
        </w:rPr>
        <w:t>，强化对债务、财务、国资等领域风险点的监督检查，确保资产资金安全。</w:t>
      </w:r>
    </w:p>
    <w:p>
      <w:pPr>
        <w:keepNext w:val="0"/>
        <w:keepLines w:val="0"/>
        <w:pageBreakBefore w:val="0"/>
        <w:widowControl w:val="0"/>
        <w:kinsoku/>
        <w:wordWrap/>
        <w:overflowPunct/>
        <w:topLinePunct w:val="0"/>
        <w:autoSpaceDE/>
        <w:autoSpaceDN/>
        <w:bidi w:val="0"/>
        <w:spacing w:line="579"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b w:val="0"/>
          <w:bCs w:val="0"/>
          <w:color w:val="auto"/>
          <w:sz w:val="32"/>
          <w:szCs w:val="32"/>
          <w:highlight w:val="none"/>
        </w:rPr>
        <w:t>各位代表，征程开启，使命在肩。</w:t>
      </w:r>
      <w:r>
        <w:rPr>
          <w:rFonts w:hint="default" w:ascii="Times New Roman" w:hAnsi="Times New Roman" w:eastAsia="仿宋_GB2312" w:cs="Times New Roman"/>
          <w:b w:val="0"/>
          <w:bCs w:val="0"/>
          <w:color w:val="auto"/>
          <w:kern w:val="0"/>
          <w:sz w:val="32"/>
          <w:szCs w:val="32"/>
          <w:highlight w:val="none"/>
        </w:rPr>
        <w:t>让我们在工委、管委会，区委的坚强领导下，在区人大、区政协的关心支持下，</w:t>
      </w:r>
      <w:r>
        <w:rPr>
          <w:rFonts w:hint="default" w:ascii="Times New Roman" w:hAnsi="Times New Roman" w:eastAsia="仿宋_GB2312" w:cs="Times New Roman"/>
          <w:b w:val="0"/>
          <w:bCs w:val="0"/>
          <w:color w:val="auto"/>
          <w:sz w:val="32"/>
          <w:szCs w:val="32"/>
          <w:highlight w:val="none"/>
        </w:rPr>
        <w:t>立足新发展阶段，贯彻新发展理念，构建新发展格局，扬鞭奋进、</w:t>
      </w:r>
      <w:r>
        <w:rPr>
          <w:rFonts w:hint="default" w:ascii="Times New Roman" w:hAnsi="Times New Roman" w:eastAsia="仿宋_GB2312" w:cs="Times New Roman"/>
          <w:b w:val="0"/>
          <w:bCs w:val="0"/>
          <w:color w:val="auto"/>
          <w:sz w:val="32"/>
          <w:szCs w:val="32"/>
          <w:highlight w:val="none"/>
          <w:lang w:val="en-US" w:eastAsia="zh-CN"/>
        </w:rPr>
        <w:t>铿锵前行</w:t>
      </w:r>
      <w:r>
        <w:rPr>
          <w:rFonts w:hint="default" w:ascii="Times New Roman" w:hAnsi="Times New Roman" w:eastAsia="仿宋_GB2312" w:cs="Times New Roman"/>
          <w:b w:val="0"/>
          <w:bCs w:val="0"/>
          <w:color w:val="auto"/>
          <w:sz w:val="32"/>
          <w:szCs w:val="32"/>
          <w:highlight w:val="none"/>
        </w:rPr>
        <w:t>，确保“十四五”开好局起好步，</w:t>
      </w:r>
      <w:r>
        <w:rPr>
          <w:rFonts w:hint="default" w:ascii="Times New Roman" w:hAnsi="Times New Roman" w:eastAsia="仿宋_GB2312" w:cs="Times New Roman"/>
          <w:b w:val="0"/>
          <w:bCs w:val="0"/>
          <w:color w:val="auto"/>
          <w:kern w:val="0"/>
          <w:sz w:val="32"/>
          <w:szCs w:val="32"/>
          <w:highlight w:val="none"/>
        </w:rPr>
        <w:t>为加快打造中国动力谷、建设美丽智慧城、加快建设现代化新天元提供</w:t>
      </w:r>
      <w:r>
        <w:rPr>
          <w:rFonts w:hint="default" w:ascii="Times New Roman" w:hAnsi="Times New Roman" w:eastAsia="仿宋_GB2312" w:cs="Times New Roman"/>
          <w:b w:val="0"/>
          <w:bCs w:val="0"/>
          <w:color w:val="auto"/>
          <w:kern w:val="0"/>
          <w:sz w:val="32"/>
          <w:szCs w:val="32"/>
          <w:highlight w:val="none"/>
          <w:lang w:eastAsia="zh-CN"/>
        </w:rPr>
        <w:t>坚</w:t>
      </w:r>
      <w:r>
        <w:rPr>
          <w:rFonts w:hint="default" w:ascii="Times New Roman" w:hAnsi="Times New Roman" w:eastAsia="仿宋_GB2312" w:cs="Times New Roman"/>
          <w:color w:val="auto"/>
          <w:kern w:val="0"/>
          <w:sz w:val="32"/>
          <w:szCs w:val="32"/>
          <w:highlight w:val="none"/>
          <w:lang w:eastAsia="zh-CN"/>
        </w:rPr>
        <w:t>实的</w:t>
      </w:r>
      <w:r>
        <w:rPr>
          <w:rFonts w:hint="default" w:ascii="Times New Roman" w:hAnsi="Times New Roman" w:eastAsia="仿宋_GB2312" w:cs="Times New Roman"/>
          <w:color w:val="auto"/>
          <w:kern w:val="0"/>
          <w:sz w:val="32"/>
          <w:szCs w:val="32"/>
          <w:highlight w:val="none"/>
        </w:rPr>
        <w:t>财政支撑</w:t>
      </w:r>
      <w:r>
        <w:rPr>
          <w:rFonts w:hint="default" w:ascii="Times New Roman" w:hAnsi="Times New Roman" w:eastAsia="仿宋_GB2312" w:cs="Times New Roman"/>
          <w:color w:val="auto"/>
          <w:sz w:val="32"/>
          <w:szCs w:val="32"/>
          <w:highlight w:val="none"/>
        </w:rPr>
        <w:t>。</w:t>
      </w:r>
    </w:p>
    <w:sectPr>
      <w:footerReference r:id="rId3" w:type="default"/>
      <w:pgSz w:w="11906" w:h="16838"/>
      <w:pgMar w:top="1701" w:right="1531" w:bottom="1701" w:left="1531"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pict>
        <v:shape id="_x0000_s1026" o:spid="_x0000_s1026" o:spt="202" type="#_x0000_t202" style="position:absolute;left:0pt;margin-top:0pt;height:144pt;width:144pt;mso-position-horizontal:outside;mso-position-horizontal-relative:margin;mso-wrap-style:none;z-index:2516582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path/>
          <v:fill on="f" focussize="0,0"/>
          <v:stroke on="f" weight="0.5pt" joinstyle="miter"/>
          <v:imagedata o:title=""/>
          <o:lock v:ext="edit"/>
          <v:textbox inset="0mm,0mm,0mm,0mm" style="mso-fit-shape-to-text:t;">
            <w:txbxContent>
              <w:p>
                <w:pPr>
                  <w:pStyle w:val="3"/>
                </w:pPr>
                <w:r>
                  <w:rPr>
                    <w:rFonts w:hint="eastAsia" w:ascii="宋体" w:hAnsi="宋体" w:cs="宋体"/>
                    <w:sz w:val="28"/>
                    <w:szCs w:val="28"/>
                  </w:rPr>
                  <w:fldChar w:fldCharType="begin"/>
                </w:r>
                <w:r>
                  <w:rPr>
                    <w:rFonts w:hint="eastAsia" w:ascii="宋体" w:hAnsi="宋体" w:cs="宋体"/>
                    <w:sz w:val="28"/>
                    <w:szCs w:val="28"/>
                  </w:rPr>
                  <w:instrText xml:space="preserve"> PAGE  \* MERGEFORMAT </w:instrText>
                </w:r>
                <w:r>
                  <w:rPr>
                    <w:rFonts w:hint="eastAsia" w:ascii="宋体" w:hAnsi="宋体" w:cs="宋体"/>
                    <w:sz w:val="28"/>
                    <w:szCs w:val="28"/>
                  </w:rPr>
                  <w:fldChar w:fldCharType="separate"/>
                </w:r>
                <w:r>
                  <w:rPr>
                    <w:rFonts w:ascii="宋体" w:hAnsi="宋体" w:cs="宋体"/>
                    <w:sz w:val="28"/>
                    <w:szCs w:val="28"/>
                  </w:rPr>
                  <w:t>- 15 -</w:t>
                </w:r>
                <w:r>
                  <w:rPr>
                    <w:rFonts w:hint="eastAsia" w:ascii="宋体" w:hAnsi="宋体" w:cs="宋体"/>
                    <w:sz w:val="28"/>
                    <w:szCs w:val="28"/>
                  </w:rPr>
                  <w:fldChar w:fldCharType="end"/>
                </w:r>
              </w:p>
            </w:txbxContent>
          </v:textbox>
        </v:shape>
      </w:pic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CD725BCE"/>
    <w:multiLevelType w:val="singleLevel"/>
    <w:tmpl w:val="CD725BCE"/>
    <w:lvl w:ilvl="0" w:tentative="0">
      <w:start w:val="1"/>
      <w:numFmt w:val="chineseCounting"/>
      <w:suff w:val="nothing"/>
      <w:lvlText w:val="（%1）"/>
      <w:lvlJc w:val="left"/>
      <w:rPr>
        <w:rFonts w:hint="eastAsia"/>
      </w:rPr>
    </w:lvl>
  </w:abstractNum>
  <w:abstractNum w:abstractNumId="1">
    <w:nsid w:val="D193E4AC"/>
    <w:multiLevelType w:val="singleLevel"/>
    <w:tmpl w:val="D193E4AC"/>
    <w:lvl w:ilvl="0" w:tentative="0">
      <w:start w:val="3"/>
      <w:numFmt w:val="chineseCounting"/>
      <w:suff w:val="nothing"/>
      <w:lvlText w:val="%1、"/>
      <w:lvlJc w:val="left"/>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46542A99"/>
    <w:rsid w:val="000039EB"/>
    <w:rsid w:val="00031627"/>
    <w:rsid w:val="00063366"/>
    <w:rsid w:val="000719D0"/>
    <w:rsid w:val="000967FB"/>
    <w:rsid w:val="000A31AF"/>
    <w:rsid w:val="000B303D"/>
    <w:rsid w:val="000E568F"/>
    <w:rsid w:val="000F717C"/>
    <w:rsid w:val="001034DA"/>
    <w:rsid w:val="0010372B"/>
    <w:rsid w:val="00106EC4"/>
    <w:rsid w:val="001213D4"/>
    <w:rsid w:val="00125FC5"/>
    <w:rsid w:val="00151DE1"/>
    <w:rsid w:val="001B09A5"/>
    <w:rsid w:val="001E11FB"/>
    <w:rsid w:val="00227A69"/>
    <w:rsid w:val="00231371"/>
    <w:rsid w:val="00232D32"/>
    <w:rsid w:val="00233876"/>
    <w:rsid w:val="002A1DBC"/>
    <w:rsid w:val="002A5402"/>
    <w:rsid w:val="00345922"/>
    <w:rsid w:val="003602DA"/>
    <w:rsid w:val="00361CEB"/>
    <w:rsid w:val="00397075"/>
    <w:rsid w:val="003B1DA7"/>
    <w:rsid w:val="003F6D5D"/>
    <w:rsid w:val="00424756"/>
    <w:rsid w:val="004300AE"/>
    <w:rsid w:val="00430406"/>
    <w:rsid w:val="00431925"/>
    <w:rsid w:val="004335A1"/>
    <w:rsid w:val="00440B6F"/>
    <w:rsid w:val="00461C6E"/>
    <w:rsid w:val="00493C0A"/>
    <w:rsid w:val="004A305C"/>
    <w:rsid w:val="004B6A74"/>
    <w:rsid w:val="004C6B3F"/>
    <w:rsid w:val="004D2088"/>
    <w:rsid w:val="004D23C5"/>
    <w:rsid w:val="004D6388"/>
    <w:rsid w:val="004F59CD"/>
    <w:rsid w:val="005208C3"/>
    <w:rsid w:val="005369A8"/>
    <w:rsid w:val="00541DA3"/>
    <w:rsid w:val="00542D3A"/>
    <w:rsid w:val="0054617E"/>
    <w:rsid w:val="00552C85"/>
    <w:rsid w:val="00587840"/>
    <w:rsid w:val="005914E1"/>
    <w:rsid w:val="005A2E40"/>
    <w:rsid w:val="005D1256"/>
    <w:rsid w:val="006531F6"/>
    <w:rsid w:val="00657FB9"/>
    <w:rsid w:val="00686CB5"/>
    <w:rsid w:val="006A4016"/>
    <w:rsid w:val="0072283D"/>
    <w:rsid w:val="007324B9"/>
    <w:rsid w:val="007449AA"/>
    <w:rsid w:val="00773F3A"/>
    <w:rsid w:val="00786A1C"/>
    <w:rsid w:val="0079335C"/>
    <w:rsid w:val="007E3C17"/>
    <w:rsid w:val="007F172C"/>
    <w:rsid w:val="00804587"/>
    <w:rsid w:val="008172E5"/>
    <w:rsid w:val="00873F17"/>
    <w:rsid w:val="008750AB"/>
    <w:rsid w:val="00892755"/>
    <w:rsid w:val="008B2ED3"/>
    <w:rsid w:val="008C42E6"/>
    <w:rsid w:val="008D3B1B"/>
    <w:rsid w:val="008D5ADF"/>
    <w:rsid w:val="008E06F6"/>
    <w:rsid w:val="00942676"/>
    <w:rsid w:val="00957A6B"/>
    <w:rsid w:val="009901A9"/>
    <w:rsid w:val="009913D9"/>
    <w:rsid w:val="009A6B13"/>
    <w:rsid w:val="00A30C57"/>
    <w:rsid w:val="00A3189E"/>
    <w:rsid w:val="00A53AEF"/>
    <w:rsid w:val="00A753B6"/>
    <w:rsid w:val="00A81673"/>
    <w:rsid w:val="00A832E2"/>
    <w:rsid w:val="00A83983"/>
    <w:rsid w:val="00A866EB"/>
    <w:rsid w:val="00A86748"/>
    <w:rsid w:val="00A915EA"/>
    <w:rsid w:val="00A9196A"/>
    <w:rsid w:val="00A96B52"/>
    <w:rsid w:val="00AA1A0C"/>
    <w:rsid w:val="00AC283A"/>
    <w:rsid w:val="00AC2D65"/>
    <w:rsid w:val="00AF011D"/>
    <w:rsid w:val="00B0239E"/>
    <w:rsid w:val="00B06EA1"/>
    <w:rsid w:val="00B12829"/>
    <w:rsid w:val="00B24267"/>
    <w:rsid w:val="00B24EC5"/>
    <w:rsid w:val="00B3700E"/>
    <w:rsid w:val="00B4562B"/>
    <w:rsid w:val="00B70994"/>
    <w:rsid w:val="00B8745F"/>
    <w:rsid w:val="00BD1BDC"/>
    <w:rsid w:val="00BD431F"/>
    <w:rsid w:val="00BF5FF8"/>
    <w:rsid w:val="00C12CE7"/>
    <w:rsid w:val="00CB0981"/>
    <w:rsid w:val="00D12838"/>
    <w:rsid w:val="00D434B8"/>
    <w:rsid w:val="00D5179B"/>
    <w:rsid w:val="00D62958"/>
    <w:rsid w:val="00D717DF"/>
    <w:rsid w:val="00D86CE4"/>
    <w:rsid w:val="00D91951"/>
    <w:rsid w:val="00D93C2A"/>
    <w:rsid w:val="00D94003"/>
    <w:rsid w:val="00DA7044"/>
    <w:rsid w:val="00DD05FF"/>
    <w:rsid w:val="00DD7100"/>
    <w:rsid w:val="00DF477D"/>
    <w:rsid w:val="00E5641A"/>
    <w:rsid w:val="00E569FA"/>
    <w:rsid w:val="00E65398"/>
    <w:rsid w:val="00ED071D"/>
    <w:rsid w:val="00F04787"/>
    <w:rsid w:val="00F344FB"/>
    <w:rsid w:val="00F825C4"/>
    <w:rsid w:val="00FE0CB7"/>
    <w:rsid w:val="010160F2"/>
    <w:rsid w:val="012F4261"/>
    <w:rsid w:val="02665CCF"/>
    <w:rsid w:val="036200AE"/>
    <w:rsid w:val="038811DF"/>
    <w:rsid w:val="038C0F22"/>
    <w:rsid w:val="03CE5662"/>
    <w:rsid w:val="0414696B"/>
    <w:rsid w:val="04493015"/>
    <w:rsid w:val="045F05BB"/>
    <w:rsid w:val="04775B5A"/>
    <w:rsid w:val="04AA4988"/>
    <w:rsid w:val="04AE1301"/>
    <w:rsid w:val="04E52EE0"/>
    <w:rsid w:val="050A31D6"/>
    <w:rsid w:val="051A2E4E"/>
    <w:rsid w:val="05415953"/>
    <w:rsid w:val="05635E36"/>
    <w:rsid w:val="05923994"/>
    <w:rsid w:val="05C624BB"/>
    <w:rsid w:val="05E00688"/>
    <w:rsid w:val="05EE163C"/>
    <w:rsid w:val="06DD1BFD"/>
    <w:rsid w:val="06EE40D9"/>
    <w:rsid w:val="07A813A5"/>
    <w:rsid w:val="07AE2026"/>
    <w:rsid w:val="07C90430"/>
    <w:rsid w:val="07D034B9"/>
    <w:rsid w:val="087B787F"/>
    <w:rsid w:val="08985162"/>
    <w:rsid w:val="093D04EA"/>
    <w:rsid w:val="09475304"/>
    <w:rsid w:val="09AE1434"/>
    <w:rsid w:val="0A8020D8"/>
    <w:rsid w:val="0A9574A4"/>
    <w:rsid w:val="0AF82317"/>
    <w:rsid w:val="0AFC1B65"/>
    <w:rsid w:val="0B1D5427"/>
    <w:rsid w:val="0B267565"/>
    <w:rsid w:val="0B4B36D6"/>
    <w:rsid w:val="0B855761"/>
    <w:rsid w:val="0B940059"/>
    <w:rsid w:val="0BA42911"/>
    <w:rsid w:val="0BA57744"/>
    <w:rsid w:val="0BB43DD3"/>
    <w:rsid w:val="0C4B6A4A"/>
    <w:rsid w:val="0C4F43BF"/>
    <w:rsid w:val="0C520266"/>
    <w:rsid w:val="0C673096"/>
    <w:rsid w:val="0D6B4542"/>
    <w:rsid w:val="0DC97BFA"/>
    <w:rsid w:val="0DED1C05"/>
    <w:rsid w:val="0DEF6FF2"/>
    <w:rsid w:val="0DFA61A8"/>
    <w:rsid w:val="0E696A5C"/>
    <w:rsid w:val="0EA23340"/>
    <w:rsid w:val="0EB54DA3"/>
    <w:rsid w:val="0F491BAB"/>
    <w:rsid w:val="0F73575E"/>
    <w:rsid w:val="10422B3F"/>
    <w:rsid w:val="10D80697"/>
    <w:rsid w:val="11780947"/>
    <w:rsid w:val="117B7BD0"/>
    <w:rsid w:val="11DA4E1D"/>
    <w:rsid w:val="11E56926"/>
    <w:rsid w:val="11F27248"/>
    <w:rsid w:val="12386401"/>
    <w:rsid w:val="1281450D"/>
    <w:rsid w:val="12AD699F"/>
    <w:rsid w:val="12EF673A"/>
    <w:rsid w:val="12FF0BAF"/>
    <w:rsid w:val="13405E68"/>
    <w:rsid w:val="13567728"/>
    <w:rsid w:val="135D06BD"/>
    <w:rsid w:val="13B734D5"/>
    <w:rsid w:val="145654C6"/>
    <w:rsid w:val="14C84101"/>
    <w:rsid w:val="155E3C70"/>
    <w:rsid w:val="156A6F81"/>
    <w:rsid w:val="15746A52"/>
    <w:rsid w:val="15B31200"/>
    <w:rsid w:val="15D4305C"/>
    <w:rsid w:val="161D10B5"/>
    <w:rsid w:val="16ED24C8"/>
    <w:rsid w:val="17444463"/>
    <w:rsid w:val="17B90201"/>
    <w:rsid w:val="17C04642"/>
    <w:rsid w:val="17E472D7"/>
    <w:rsid w:val="18111CCC"/>
    <w:rsid w:val="18503278"/>
    <w:rsid w:val="185F7C56"/>
    <w:rsid w:val="188E2DA2"/>
    <w:rsid w:val="18B90D2E"/>
    <w:rsid w:val="18EB4946"/>
    <w:rsid w:val="19095826"/>
    <w:rsid w:val="190A2AE2"/>
    <w:rsid w:val="194A560D"/>
    <w:rsid w:val="19830BB4"/>
    <w:rsid w:val="19BC5BAA"/>
    <w:rsid w:val="19CD4587"/>
    <w:rsid w:val="1A0761CB"/>
    <w:rsid w:val="1A565DC4"/>
    <w:rsid w:val="1A6B75ED"/>
    <w:rsid w:val="1A79729F"/>
    <w:rsid w:val="1AEE3494"/>
    <w:rsid w:val="1B29768B"/>
    <w:rsid w:val="1B745475"/>
    <w:rsid w:val="1BA50DF5"/>
    <w:rsid w:val="1BAF4C1D"/>
    <w:rsid w:val="1BD34727"/>
    <w:rsid w:val="1BE72764"/>
    <w:rsid w:val="1BF75F41"/>
    <w:rsid w:val="1C313018"/>
    <w:rsid w:val="1D8064B6"/>
    <w:rsid w:val="1DB53351"/>
    <w:rsid w:val="1E567A52"/>
    <w:rsid w:val="1E5A19F6"/>
    <w:rsid w:val="1E930209"/>
    <w:rsid w:val="1E964BAD"/>
    <w:rsid w:val="1EB03B71"/>
    <w:rsid w:val="1ED86272"/>
    <w:rsid w:val="1F1C48E0"/>
    <w:rsid w:val="1F3B7A2B"/>
    <w:rsid w:val="1F6A0710"/>
    <w:rsid w:val="1FF91770"/>
    <w:rsid w:val="2009354D"/>
    <w:rsid w:val="205E2196"/>
    <w:rsid w:val="208C5A17"/>
    <w:rsid w:val="21295E81"/>
    <w:rsid w:val="216141F2"/>
    <w:rsid w:val="21702AE1"/>
    <w:rsid w:val="225F4D38"/>
    <w:rsid w:val="2304721B"/>
    <w:rsid w:val="244B0508"/>
    <w:rsid w:val="24A11CAA"/>
    <w:rsid w:val="24E01684"/>
    <w:rsid w:val="250067EB"/>
    <w:rsid w:val="253F2005"/>
    <w:rsid w:val="259A0643"/>
    <w:rsid w:val="25B71EB6"/>
    <w:rsid w:val="25F505B9"/>
    <w:rsid w:val="26593547"/>
    <w:rsid w:val="267A6B6E"/>
    <w:rsid w:val="267D61EF"/>
    <w:rsid w:val="26950F6C"/>
    <w:rsid w:val="26BD4602"/>
    <w:rsid w:val="27282BF7"/>
    <w:rsid w:val="278E4BD8"/>
    <w:rsid w:val="286F7A5A"/>
    <w:rsid w:val="29160CC9"/>
    <w:rsid w:val="29FA5212"/>
    <w:rsid w:val="29FC2AED"/>
    <w:rsid w:val="2A171E50"/>
    <w:rsid w:val="2A7079CC"/>
    <w:rsid w:val="2AC544FF"/>
    <w:rsid w:val="2AE708A3"/>
    <w:rsid w:val="2B0B395D"/>
    <w:rsid w:val="2B272809"/>
    <w:rsid w:val="2B5273A1"/>
    <w:rsid w:val="2B704D27"/>
    <w:rsid w:val="2BB66379"/>
    <w:rsid w:val="2BEA5C6D"/>
    <w:rsid w:val="2C501603"/>
    <w:rsid w:val="2CA25A0F"/>
    <w:rsid w:val="2D593A5A"/>
    <w:rsid w:val="2D936F34"/>
    <w:rsid w:val="2DC32706"/>
    <w:rsid w:val="2DFB508B"/>
    <w:rsid w:val="2E3E3962"/>
    <w:rsid w:val="2EAC6D22"/>
    <w:rsid w:val="2EB10106"/>
    <w:rsid w:val="2EFC3576"/>
    <w:rsid w:val="2FCD3130"/>
    <w:rsid w:val="304532D0"/>
    <w:rsid w:val="30DF432A"/>
    <w:rsid w:val="316F2B92"/>
    <w:rsid w:val="318126FD"/>
    <w:rsid w:val="318F4336"/>
    <w:rsid w:val="31B731E2"/>
    <w:rsid w:val="324C25F3"/>
    <w:rsid w:val="32917DFA"/>
    <w:rsid w:val="32D82128"/>
    <w:rsid w:val="339A2036"/>
    <w:rsid w:val="33AE163D"/>
    <w:rsid w:val="34061AAE"/>
    <w:rsid w:val="341000C7"/>
    <w:rsid w:val="34256E1A"/>
    <w:rsid w:val="34C04BD9"/>
    <w:rsid w:val="34C203BA"/>
    <w:rsid w:val="35322151"/>
    <w:rsid w:val="354E2E0B"/>
    <w:rsid w:val="35923216"/>
    <w:rsid w:val="35A510B8"/>
    <w:rsid w:val="35D70202"/>
    <w:rsid w:val="362F360B"/>
    <w:rsid w:val="36AA48E9"/>
    <w:rsid w:val="36C70D8B"/>
    <w:rsid w:val="37284899"/>
    <w:rsid w:val="37591AAB"/>
    <w:rsid w:val="375A235F"/>
    <w:rsid w:val="378D4DA0"/>
    <w:rsid w:val="38735EA0"/>
    <w:rsid w:val="38AA6595"/>
    <w:rsid w:val="38B56BB7"/>
    <w:rsid w:val="38E05AE6"/>
    <w:rsid w:val="394878CC"/>
    <w:rsid w:val="3A1A1F37"/>
    <w:rsid w:val="3A1E21DF"/>
    <w:rsid w:val="3A5722D7"/>
    <w:rsid w:val="3B6C1F46"/>
    <w:rsid w:val="3B9A16DC"/>
    <w:rsid w:val="3BB01B64"/>
    <w:rsid w:val="3C0C7DAA"/>
    <w:rsid w:val="3C1D7D6D"/>
    <w:rsid w:val="3C8B7BD9"/>
    <w:rsid w:val="3CDB57A2"/>
    <w:rsid w:val="3D8D549C"/>
    <w:rsid w:val="3E095501"/>
    <w:rsid w:val="3E1F5774"/>
    <w:rsid w:val="3EF27548"/>
    <w:rsid w:val="3EF95E3C"/>
    <w:rsid w:val="3F1620BE"/>
    <w:rsid w:val="40763E3F"/>
    <w:rsid w:val="40963888"/>
    <w:rsid w:val="40AE2786"/>
    <w:rsid w:val="412B6DEE"/>
    <w:rsid w:val="4164415A"/>
    <w:rsid w:val="41BC14E2"/>
    <w:rsid w:val="41D36E01"/>
    <w:rsid w:val="420369EA"/>
    <w:rsid w:val="421E6D8B"/>
    <w:rsid w:val="42825C70"/>
    <w:rsid w:val="42C56724"/>
    <w:rsid w:val="43245516"/>
    <w:rsid w:val="433322E9"/>
    <w:rsid w:val="43483E49"/>
    <w:rsid w:val="43511A11"/>
    <w:rsid w:val="43895CD9"/>
    <w:rsid w:val="438E5E0E"/>
    <w:rsid w:val="44C316FE"/>
    <w:rsid w:val="45816515"/>
    <w:rsid w:val="45B72AD6"/>
    <w:rsid w:val="45C50C52"/>
    <w:rsid w:val="45FC4773"/>
    <w:rsid w:val="46542A99"/>
    <w:rsid w:val="468112AA"/>
    <w:rsid w:val="4717066C"/>
    <w:rsid w:val="473A2844"/>
    <w:rsid w:val="474B1A8C"/>
    <w:rsid w:val="477B61E8"/>
    <w:rsid w:val="47EB0511"/>
    <w:rsid w:val="47F57BE0"/>
    <w:rsid w:val="48504D6F"/>
    <w:rsid w:val="486874C2"/>
    <w:rsid w:val="48BC1AC3"/>
    <w:rsid w:val="48BC671D"/>
    <w:rsid w:val="48CA13F1"/>
    <w:rsid w:val="48EF4188"/>
    <w:rsid w:val="4954747F"/>
    <w:rsid w:val="49F63758"/>
    <w:rsid w:val="4A38108B"/>
    <w:rsid w:val="4AA65C21"/>
    <w:rsid w:val="4B201064"/>
    <w:rsid w:val="4B3A6471"/>
    <w:rsid w:val="4BCD6078"/>
    <w:rsid w:val="4C3B4078"/>
    <w:rsid w:val="4CE66960"/>
    <w:rsid w:val="4CEF713B"/>
    <w:rsid w:val="4EA90D33"/>
    <w:rsid w:val="4EE466F1"/>
    <w:rsid w:val="4F276934"/>
    <w:rsid w:val="4F344618"/>
    <w:rsid w:val="4F5E722B"/>
    <w:rsid w:val="4FC96A3C"/>
    <w:rsid w:val="50280860"/>
    <w:rsid w:val="505111CC"/>
    <w:rsid w:val="51147D58"/>
    <w:rsid w:val="511706F9"/>
    <w:rsid w:val="51AA4C2C"/>
    <w:rsid w:val="51EC622C"/>
    <w:rsid w:val="51F5005B"/>
    <w:rsid w:val="53B82207"/>
    <w:rsid w:val="54502763"/>
    <w:rsid w:val="54AD7368"/>
    <w:rsid w:val="55712AF8"/>
    <w:rsid w:val="557901A2"/>
    <w:rsid w:val="55C54C1E"/>
    <w:rsid w:val="55F328BC"/>
    <w:rsid w:val="56107B81"/>
    <w:rsid w:val="56126660"/>
    <w:rsid w:val="57250836"/>
    <w:rsid w:val="57836980"/>
    <w:rsid w:val="58F6558A"/>
    <w:rsid w:val="59B772C9"/>
    <w:rsid w:val="59F0274E"/>
    <w:rsid w:val="5A2564DB"/>
    <w:rsid w:val="5A570B3F"/>
    <w:rsid w:val="5AAA4882"/>
    <w:rsid w:val="5AAD1444"/>
    <w:rsid w:val="5AAF1D0B"/>
    <w:rsid w:val="5AFB0A25"/>
    <w:rsid w:val="5B3A6DA8"/>
    <w:rsid w:val="5B456E75"/>
    <w:rsid w:val="5B4D69E3"/>
    <w:rsid w:val="5BE60EEB"/>
    <w:rsid w:val="5C6108DD"/>
    <w:rsid w:val="5C6A4FBB"/>
    <w:rsid w:val="5CB514BA"/>
    <w:rsid w:val="5D2A33B2"/>
    <w:rsid w:val="5D7A2AE4"/>
    <w:rsid w:val="5D850C77"/>
    <w:rsid w:val="5DEC58A1"/>
    <w:rsid w:val="5E321A48"/>
    <w:rsid w:val="5E4749A9"/>
    <w:rsid w:val="5E54287D"/>
    <w:rsid w:val="5F2A6C1D"/>
    <w:rsid w:val="5F423959"/>
    <w:rsid w:val="5FA250EC"/>
    <w:rsid w:val="5FDC6635"/>
    <w:rsid w:val="5FED1802"/>
    <w:rsid w:val="60EA65D5"/>
    <w:rsid w:val="61BA5FA3"/>
    <w:rsid w:val="61BC72E9"/>
    <w:rsid w:val="623B1FB1"/>
    <w:rsid w:val="626D20DA"/>
    <w:rsid w:val="62CB4BEC"/>
    <w:rsid w:val="62CC48E2"/>
    <w:rsid w:val="63005AEB"/>
    <w:rsid w:val="63A726F4"/>
    <w:rsid w:val="64227153"/>
    <w:rsid w:val="643C260A"/>
    <w:rsid w:val="645F4B2A"/>
    <w:rsid w:val="64973609"/>
    <w:rsid w:val="6498606D"/>
    <w:rsid w:val="64C63769"/>
    <w:rsid w:val="65552BB1"/>
    <w:rsid w:val="65590D61"/>
    <w:rsid w:val="65732833"/>
    <w:rsid w:val="6578330A"/>
    <w:rsid w:val="65BA0176"/>
    <w:rsid w:val="65D75BCD"/>
    <w:rsid w:val="66706283"/>
    <w:rsid w:val="66FA6753"/>
    <w:rsid w:val="67CA0322"/>
    <w:rsid w:val="67CA712D"/>
    <w:rsid w:val="67EC6302"/>
    <w:rsid w:val="680B76BD"/>
    <w:rsid w:val="6819608A"/>
    <w:rsid w:val="68B16824"/>
    <w:rsid w:val="68D9427E"/>
    <w:rsid w:val="68DA508A"/>
    <w:rsid w:val="69045CA1"/>
    <w:rsid w:val="696269B9"/>
    <w:rsid w:val="6A156E4D"/>
    <w:rsid w:val="6B16632A"/>
    <w:rsid w:val="6BD55019"/>
    <w:rsid w:val="6C7A3455"/>
    <w:rsid w:val="6C8D0823"/>
    <w:rsid w:val="6C932CF1"/>
    <w:rsid w:val="6CBD64EF"/>
    <w:rsid w:val="6CF0762E"/>
    <w:rsid w:val="6D00232A"/>
    <w:rsid w:val="6D201822"/>
    <w:rsid w:val="6DCF778C"/>
    <w:rsid w:val="6DF70682"/>
    <w:rsid w:val="6E1B6F55"/>
    <w:rsid w:val="6F21584B"/>
    <w:rsid w:val="70F16209"/>
    <w:rsid w:val="710B26D4"/>
    <w:rsid w:val="721F3A69"/>
    <w:rsid w:val="723D7452"/>
    <w:rsid w:val="72ED48E3"/>
    <w:rsid w:val="72F01108"/>
    <w:rsid w:val="73E17106"/>
    <w:rsid w:val="74371D02"/>
    <w:rsid w:val="74C4526F"/>
    <w:rsid w:val="7535777E"/>
    <w:rsid w:val="7589638C"/>
    <w:rsid w:val="75BB212C"/>
    <w:rsid w:val="76401098"/>
    <w:rsid w:val="767A7AD1"/>
    <w:rsid w:val="76B44188"/>
    <w:rsid w:val="76B94E5D"/>
    <w:rsid w:val="76C04ED1"/>
    <w:rsid w:val="77B94028"/>
    <w:rsid w:val="77BE3305"/>
    <w:rsid w:val="78045870"/>
    <w:rsid w:val="790A0743"/>
    <w:rsid w:val="79277864"/>
    <w:rsid w:val="79304235"/>
    <w:rsid w:val="79650EBD"/>
    <w:rsid w:val="796D6F8D"/>
    <w:rsid w:val="79857272"/>
    <w:rsid w:val="79CC6979"/>
    <w:rsid w:val="7A2255C7"/>
    <w:rsid w:val="7AC37132"/>
    <w:rsid w:val="7B246821"/>
    <w:rsid w:val="7B542F6A"/>
    <w:rsid w:val="7B6037E1"/>
    <w:rsid w:val="7BBB15B4"/>
    <w:rsid w:val="7C0A35C4"/>
    <w:rsid w:val="7C0E6A85"/>
    <w:rsid w:val="7C3F6666"/>
    <w:rsid w:val="7C4513D3"/>
    <w:rsid w:val="7C53253C"/>
    <w:rsid w:val="7C9F4FD4"/>
    <w:rsid w:val="7CA11426"/>
    <w:rsid w:val="7D14437E"/>
    <w:rsid w:val="7D2F06F4"/>
    <w:rsid w:val="7D334122"/>
    <w:rsid w:val="7D412CB3"/>
    <w:rsid w:val="7D863B74"/>
    <w:rsid w:val="7ED43DC4"/>
    <w:rsid w:val="7F28765F"/>
    <w:rsid w:val="7FFC036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customStyle="1" w:styleId="2">
    <w:name w:val="正文文字"/>
    <w:basedOn w:val="1"/>
    <w:next w:val="1"/>
    <w:qFormat/>
    <w:uiPriority w:val="99"/>
    <w:pPr>
      <w:spacing w:after="120"/>
    </w:pPr>
  </w:style>
  <w:style w:type="paragraph" w:styleId="3">
    <w:name w:val="footer"/>
    <w:basedOn w:val="1"/>
    <w:qFormat/>
    <w:uiPriority w:val="99"/>
    <w:pPr>
      <w:tabs>
        <w:tab w:val="center" w:pos="4153"/>
        <w:tab w:val="right" w:pos="8306"/>
      </w:tabs>
      <w:snapToGrid w:val="0"/>
      <w:jc w:val="left"/>
    </w:pPr>
    <w:rPr>
      <w:sz w:val="18"/>
      <w:szCs w:val="18"/>
    </w:rPr>
  </w:style>
  <w:style w:type="paragraph" w:styleId="4">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5">
    <w:name w:val="Normal (Web)"/>
    <w:basedOn w:val="1"/>
    <w:unhideWhenUsed/>
    <w:qFormat/>
    <w:uiPriority w:val="99"/>
    <w:pPr>
      <w:widowControl/>
      <w:spacing w:before="100" w:beforeAutospacing="1" w:after="100" w:afterAutospacing="1"/>
      <w:jc w:val="left"/>
    </w:pPr>
    <w:rPr>
      <w:rFonts w:ascii="宋体" w:hAnsi="宋体" w:cs="宋体"/>
      <w:kern w:val="0"/>
      <w:sz w:val="24"/>
    </w:rPr>
  </w:style>
  <w:style w:type="character" w:styleId="8">
    <w:name w:val="FollowedHyperlink"/>
    <w:basedOn w:val="7"/>
    <w:qFormat/>
    <w:uiPriority w:val="0"/>
    <w:rPr>
      <w:color w:val="000000"/>
      <w:u w:val="none"/>
    </w:rPr>
  </w:style>
  <w:style w:type="character" w:styleId="9">
    <w:name w:val="Hyperlink"/>
    <w:basedOn w:val="7"/>
    <w:qFormat/>
    <w:uiPriority w:val="0"/>
    <w:rPr>
      <w:color w:val="000000"/>
      <w:u w:val="none"/>
    </w:rPr>
  </w:style>
  <w:style w:type="character" w:customStyle="1" w:styleId="10">
    <w:name w:val="bsharetext"/>
    <w:basedOn w:val="7"/>
    <w:qFormat/>
    <w:uiPriority w:val="0"/>
  </w:style>
  <w:style w:type="character" w:customStyle="1" w:styleId="11">
    <w:name w:val="16"/>
    <w:basedOn w:val="7"/>
    <w:qFormat/>
    <w:uiPriority w:val="0"/>
    <w:rPr>
      <w:rFonts w:hint="default" w:ascii="Calibri" w:hAnsi="Calibri" w:cs="Calibri"/>
      <w:b/>
      <w:bCs/>
    </w:rPr>
  </w:style>
  <w:style w:type="character" w:customStyle="1" w:styleId="12">
    <w:name w:val="apple-style-span"/>
    <w:basedOn w:val="7"/>
    <w:qFormat/>
    <w:uiPriority w:val="0"/>
  </w:style>
  <w:style w:type="character" w:customStyle="1" w:styleId="13">
    <w:name w:val="font91"/>
    <w:basedOn w:val="7"/>
    <w:qFormat/>
    <w:uiPriority w:val="0"/>
    <w:rPr>
      <w:rFonts w:hint="eastAsia" w:ascii="仿宋_GB2312" w:eastAsia="仿宋_GB2312" w:cs="仿宋_GB2312"/>
      <w:color w:val="000000"/>
      <w:sz w:val="24"/>
      <w:szCs w:val="24"/>
      <w:u w:val="none"/>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15</Pages>
  <Words>2820</Words>
  <Characters>16076</Characters>
  <Lines>133</Lines>
  <Paragraphs>37</Paragraphs>
  <TotalTime>70</TotalTime>
  <ScaleCrop>false</ScaleCrop>
  <LinksUpToDate>false</LinksUpToDate>
  <CharactersWithSpaces>18859</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2021-01-11T01:18:00Z</dcterms:created>
  <dc:creator>吃着火锅唱着歌</dc:creator>
  <cp:lastModifiedBy>吃着火锅唱着歌</cp:lastModifiedBy>
  <cp:lastPrinted>2021-01-30T02:13:00Z</cp:lastPrinted>
  <dcterms:modified xsi:type="dcterms:W3CDTF">2021-01-30T06:11:46Z</dcterms:modified>
  <cp:revision>79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