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醴陵市</w:t>
      </w:r>
      <w:r>
        <w:rPr>
          <w:rFonts w:hint="eastAsia" w:ascii="方正小标宋简体" w:hAnsi="方正小标宋简体" w:eastAsia="方正小标宋简体" w:cs="方正小标宋简体"/>
          <w:bCs/>
          <w:color w:val="000000"/>
          <w:sz w:val="44"/>
          <w:szCs w:val="44"/>
          <w:lang w:val="en-US" w:eastAsia="zh-CN"/>
        </w:rPr>
        <w:t>图书馆</w:t>
      </w: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rPr>
        <w:t>（一）根据《中华人民共和国公共文化服务保障法》、《中华人民共和国公共图书馆法》和《县级图书馆评估标准》要求，承担着保存人类文化遗产，开展社会教育，传递科学情报，开发智力资源，提供文化娱乐等公共文化服务职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lang w:eastAsia="zh-CN"/>
        </w:rPr>
        <w:t>）</w:t>
      </w:r>
      <w:r>
        <w:rPr>
          <w:rFonts w:hint="eastAsia" w:ascii="仿宋_GB2312" w:hAnsi="宋体" w:eastAsia="仿宋_GB2312"/>
          <w:sz w:val="32"/>
          <w:szCs w:val="32"/>
        </w:rPr>
        <w:t>制定图书馆发展规划和各项规章制度，完善管理机制，实行科学管理，实现图书馆事业的健康和可持续发展。</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lang w:eastAsia="zh-CN"/>
        </w:rPr>
        <w:t>）</w:t>
      </w:r>
      <w:r>
        <w:rPr>
          <w:rFonts w:hint="eastAsia" w:ascii="仿宋_GB2312" w:hAnsi="宋体" w:eastAsia="仿宋_GB2312"/>
          <w:sz w:val="32"/>
          <w:szCs w:val="32"/>
        </w:rPr>
        <w:t>制定图书馆文献信息资源建设方案，采集各种类型的文献信息资源，并进行科学加工、整序和管理维护,建设具有</w:t>
      </w:r>
      <w:r>
        <w:rPr>
          <w:rFonts w:hint="eastAsia" w:ascii="仿宋_GB2312" w:hAnsi="宋体" w:eastAsia="仿宋_GB2312"/>
          <w:sz w:val="32"/>
          <w:szCs w:val="32"/>
          <w:lang w:val="en-US" w:eastAsia="zh-CN"/>
        </w:rPr>
        <w:t>本馆</w:t>
      </w:r>
      <w:r>
        <w:rPr>
          <w:rFonts w:hint="eastAsia" w:ascii="仿宋_GB2312" w:hAnsi="宋体" w:eastAsia="仿宋_GB2312"/>
          <w:sz w:val="32"/>
          <w:szCs w:val="32"/>
        </w:rPr>
        <w:t>特色的馆藏体系。</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四</w:t>
      </w:r>
      <w:r>
        <w:rPr>
          <w:rFonts w:hint="eastAsia" w:ascii="仿宋_GB2312" w:hAnsi="宋体" w:eastAsia="仿宋_GB2312"/>
          <w:sz w:val="32"/>
          <w:szCs w:val="32"/>
          <w:lang w:eastAsia="zh-CN"/>
        </w:rPr>
        <w:t>）</w:t>
      </w:r>
      <w:r>
        <w:rPr>
          <w:rFonts w:hint="eastAsia" w:ascii="仿宋_GB2312" w:hAnsi="宋体" w:eastAsia="仿宋_GB2312"/>
          <w:sz w:val="32"/>
          <w:szCs w:val="32"/>
        </w:rPr>
        <w:t>负责做好图书馆流通阅览、参考咨询和资源传送工作，提高各种文献的利用率。积极开发文献信息资源，不断提高服务质量和服务水平，最大限度地满足读者需求。</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五</w:t>
      </w:r>
      <w:r>
        <w:rPr>
          <w:rFonts w:hint="eastAsia" w:ascii="仿宋_GB2312" w:hAnsi="宋体" w:eastAsia="仿宋_GB2312"/>
          <w:sz w:val="32"/>
          <w:szCs w:val="32"/>
          <w:lang w:eastAsia="zh-CN"/>
        </w:rPr>
        <w:t>）</w:t>
      </w:r>
      <w:r>
        <w:rPr>
          <w:rFonts w:hint="eastAsia" w:ascii="仿宋_GB2312" w:hAnsi="宋体" w:eastAsia="仿宋_GB2312"/>
          <w:sz w:val="32"/>
          <w:szCs w:val="32"/>
        </w:rPr>
        <w:t>负责组织开展读者信息素质教育，培养读者的信息意识和获取、利用文献信息的能力。</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六</w:t>
      </w:r>
      <w:r>
        <w:rPr>
          <w:rFonts w:hint="eastAsia" w:ascii="仿宋_GB2312" w:hAnsi="宋体" w:eastAsia="仿宋_GB2312"/>
          <w:sz w:val="32"/>
          <w:szCs w:val="32"/>
          <w:lang w:eastAsia="zh-CN"/>
        </w:rPr>
        <w:t>）</w:t>
      </w:r>
      <w:r>
        <w:rPr>
          <w:rFonts w:hint="eastAsia" w:ascii="仿宋_GB2312" w:hAnsi="宋体" w:eastAsia="仿宋_GB2312"/>
          <w:sz w:val="32"/>
          <w:szCs w:val="32"/>
        </w:rPr>
        <w:t>负责图书馆自动化、网络化、数字化等现代信息基础设施建设，落实各项安全防护措施。</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七</w:t>
      </w:r>
      <w:r>
        <w:rPr>
          <w:rFonts w:hint="eastAsia" w:ascii="仿宋_GB2312" w:hAnsi="宋体" w:eastAsia="仿宋_GB2312"/>
          <w:sz w:val="32"/>
          <w:szCs w:val="32"/>
          <w:lang w:eastAsia="zh-CN"/>
        </w:rPr>
        <w:t>）</w:t>
      </w:r>
      <w:r>
        <w:rPr>
          <w:rFonts w:hint="eastAsia" w:ascii="仿宋_GB2312" w:hAnsi="宋体" w:eastAsia="仿宋_GB2312"/>
          <w:sz w:val="32"/>
          <w:szCs w:val="32"/>
        </w:rPr>
        <w:t>负责图书馆队伍建设，通过人才引进、有计划地组织政治、业务学习和专业培训，努力建设一支素质优良、结构合理、爱岗敬业、富有活力的图书馆队伍。</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八</w:t>
      </w:r>
      <w:r>
        <w:rPr>
          <w:rFonts w:hint="eastAsia" w:ascii="仿宋_GB2312" w:hAnsi="宋体" w:eastAsia="仿宋_GB2312"/>
          <w:sz w:val="32"/>
          <w:szCs w:val="32"/>
          <w:lang w:eastAsia="zh-CN"/>
        </w:rPr>
        <w:t>）</w:t>
      </w:r>
      <w:r>
        <w:rPr>
          <w:rFonts w:hint="eastAsia" w:ascii="仿宋_GB2312" w:hAnsi="宋体" w:eastAsia="仿宋_GB2312"/>
          <w:sz w:val="32"/>
          <w:szCs w:val="32"/>
        </w:rPr>
        <w:t>负责组织和协调</w:t>
      </w:r>
      <w:r>
        <w:rPr>
          <w:rFonts w:hint="eastAsia" w:ascii="仿宋_GB2312" w:hAnsi="宋体" w:eastAsia="仿宋_GB2312"/>
          <w:sz w:val="32"/>
          <w:szCs w:val="32"/>
          <w:lang w:val="en-US" w:eastAsia="zh-CN"/>
        </w:rPr>
        <w:t>全馆的</w:t>
      </w:r>
      <w:r>
        <w:rPr>
          <w:rFonts w:hint="eastAsia" w:ascii="仿宋_GB2312" w:hAnsi="宋体" w:eastAsia="仿宋_GB2312"/>
          <w:sz w:val="32"/>
          <w:szCs w:val="32"/>
        </w:rPr>
        <w:t>文献信息资源建设工作，指导、协调</w:t>
      </w:r>
      <w:r>
        <w:rPr>
          <w:rFonts w:hint="eastAsia" w:ascii="仿宋_GB2312" w:hAnsi="宋体" w:eastAsia="仿宋_GB2312"/>
          <w:sz w:val="32"/>
          <w:szCs w:val="32"/>
          <w:lang w:val="en-US" w:eastAsia="zh-CN"/>
        </w:rPr>
        <w:t>各分馆</w:t>
      </w:r>
      <w:r>
        <w:rPr>
          <w:rFonts w:hint="eastAsia" w:ascii="仿宋_GB2312" w:hAnsi="宋体" w:eastAsia="仿宋_GB2312"/>
          <w:sz w:val="32"/>
          <w:szCs w:val="32"/>
        </w:rPr>
        <w:t>的业务工作，实现</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全市</w:t>
      </w:r>
      <w:r>
        <w:rPr>
          <w:rFonts w:hint="eastAsia" w:ascii="仿宋_GB2312" w:hAnsi="宋体" w:eastAsia="仿宋_GB2312"/>
          <w:sz w:val="32"/>
          <w:szCs w:val="32"/>
        </w:rPr>
        <w:t>文献信息资源的优化配置和有效利用。</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九</w:t>
      </w:r>
      <w:r>
        <w:rPr>
          <w:rFonts w:hint="eastAsia" w:ascii="仿宋_GB2312" w:hAnsi="宋体" w:eastAsia="仿宋_GB2312"/>
          <w:sz w:val="32"/>
          <w:szCs w:val="32"/>
          <w:lang w:eastAsia="zh-CN"/>
        </w:rPr>
        <w:t>）</w:t>
      </w:r>
      <w:r>
        <w:rPr>
          <w:rFonts w:hint="eastAsia" w:ascii="仿宋_GB2312" w:hAnsi="宋体" w:eastAsia="仿宋_GB2312"/>
          <w:sz w:val="32"/>
          <w:szCs w:val="32"/>
        </w:rPr>
        <w:t>负责开展各种馆际协作和交流活动，实行资源共建、共知、共享，促进图书馆事业的整体化发展。</w:t>
      </w:r>
    </w:p>
    <w:p>
      <w:pPr>
        <w:tabs>
          <w:tab w:val="left" w:pos="7560"/>
        </w:tabs>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十</w:t>
      </w:r>
      <w:r>
        <w:rPr>
          <w:rFonts w:hint="eastAsia" w:ascii="仿宋_GB2312" w:hAnsi="宋体" w:eastAsia="仿宋_GB2312"/>
          <w:sz w:val="32"/>
          <w:szCs w:val="32"/>
          <w:lang w:eastAsia="zh-CN"/>
        </w:rPr>
        <w:t>）</w:t>
      </w:r>
      <w:r>
        <w:rPr>
          <w:rFonts w:hint="eastAsia" w:ascii="仿宋_GB2312" w:hAnsi="宋体" w:eastAsia="仿宋_GB2312"/>
          <w:sz w:val="32"/>
          <w:szCs w:val="32"/>
        </w:rPr>
        <w:t>完成</w:t>
      </w:r>
      <w:r>
        <w:rPr>
          <w:rFonts w:hint="eastAsia" w:ascii="仿宋_GB2312" w:hAnsi="宋体" w:eastAsia="仿宋_GB2312"/>
          <w:sz w:val="32"/>
          <w:szCs w:val="32"/>
          <w:lang w:val="en-US" w:eastAsia="zh-CN"/>
        </w:rPr>
        <w:t>上级部门</w:t>
      </w:r>
      <w:r>
        <w:rPr>
          <w:rFonts w:hint="eastAsia" w:ascii="仿宋_GB2312" w:hAnsi="宋体" w:eastAsia="仿宋_GB2312"/>
          <w:sz w:val="32"/>
          <w:szCs w:val="32"/>
        </w:rPr>
        <w:t>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hint="eastAsia" w:eastAsia="仿宋_GB2312"/>
          <w:bCs/>
          <w:color w:val="000000"/>
          <w:sz w:val="32"/>
          <w:szCs w:val="32"/>
          <w:lang w:val="en-US" w:eastAsia="zh-CN"/>
        </w:rPr>
        <w:t>本部门共有编制数10人，实有人数7人。</w:t>
      </w:r>
      <w:r>
        <w:rPr>
          <w:rFonts w:hint="eastAsia" w:ascii="仿宋_GB2312" w:hAnsi="宋体" w:eastAsia="仿宋_GB2312"/>
          <w:bCs/>
          <w:kern w:val="0"/>
          <w:sz w:val="32"/>
          <w:szCs w:val="32"/>
        </w:rPr>
        <w:t>内设</w:t>
      </w:r>
      <w:r>
        <w:rPr>
          <w:rFonts w:hint="eastAsia" w:ascii="仿宋_GB2312" w:hAnsi="宋体" w:eastAsia="仿宋_GB2312"/>
          <w:bCs/>
          <w:kern w:val="0"/>
          <w:sz w:val="32"/>
          <w:szCs w:val="32"/>
          <w:lang w:val="en-US" w:eastAsia="zh-CN"/>
        </w:rPr>
        <w:t>办公室、图书外借部、采编室、少儿阅览室、少儿绘本馆、少儿体验馆、报刊期刊阅览室、地方文献室等</w:t>
      </w:r>
      <w:r>
        <w:rPr>
          <w:rFonts w:hint="eastAsia" w:eastAsia="仿宋_GB2312"/>
          <w:color w:val="000000"/>
          <w:sz w:val="32"/>
          <w:szCs w:val="32"/>
        </w:rPr>
        <w:t>。</w:t>
      </w:r>
      <w:r>
        <w:rPr>
          <w:rFonts w:hint="eastAsia" w:eastAsia="仿宋_GB2312"/>
          <w:color w:val="000000"/>
          <w:sz w:val="32"/>
          <w:szCs w:val="32"/>
          <w:lang w:eastAsia="zh-CN"/>
        </w:rPr>
        <w:t>本单位无下属预算单位。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lang w:eastAsia="zh-CN"/>
        </w:rPr>
        <w:t>，本单位无下属预算单位</w:t>
      </w:r>
      <w:r>
        <w:rPr>
          <w:rFonts w:eastAsia="仿宋_GB2312"/>
          <w:color w:val="000000"/>
          <w:sz w:val="32"/>
          <w:szCs w:val="32"/>
        </w:rPr>
        <w:t>。</w:t>
      </w:r>
      <w:r>
        <w:rPr>
          <w:rFonts w:hint="eastAsia" w:eastAsia="仿宋_GB2312"/>
          <w:color w:val="000000"/>
          <w:sz w:val="32"/>
          <w:szCs w:val="32"/>
          <w:lang w:val="en-US" w:eastAsia="zh-CN"/>
        </w:rPr>
        <w:t>本部门</w:t>
      </w:r>
      <w:r>
        <w:rPr>
          <w:rFonts w:eastAsia="仿宋_GB2312"/>
          <w:color w:val="000000"/>
          <w:sz w:val="32"/>
          <w:szCs w:val="32"/>
        </w:rPr>
        <w:t>收入包括一般公共预算收入；支出</w:t>
      </w:r>
      <w:r>
        <w:rPr>
          <w:rFonts w:hint="eastAsia" w:eastAsia="仿宋_GB2312"/>
          <w:color w:val="000000"/>
          <w:sz w:val="32"/>
          <w:szCs w:val="32"/>
          <w:lang w:val="en-US" w:eastAsia="zh-CN"/>
        </w:rPr>
        <w:t>包括</w:t>
      </w:r>
      <w:r>
        <w:rPr>
          <w:rFonts w:eastAsia="仿宋_GB2312"/>
          <w:color w:val="000000"/>
          <w:sz w:val="32"/>
          <w:szCs w:val="32"/>
        </w:rPr>
        <w:t>基本</w:t>
      </w:r>
      <w:r>
        <w:rPr>
          <w:rFonts w:hint="eastAsia" w:eastAsia="仿宋_GB2312"/>
          <w:color w:val="000000"/>
          <w:sz w:val="32"/>
          <w:szCs w:val="32"/>
          <w:lang w:val="en-US" w:eastAsia="zh-CN"/>
        </w:rPr>
        <w:t>支出、项目支出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157.22</w:t>
      </w:r>
      <w:r>
        <w:rPr>
          <w:rFonts w:eastAsia="仿宋_GB2312"/>
          <w:color w:val="000000"/>
          <w:sz w:val="32"/>
          <w:szCs w:val="32"/>
        </w:rPr>
        <w:t>万元，其中，一般公共预算拨款</w:t>
      </w:r>
      <w:r>
        <w:rPr>
          <w:rFonts w:hint="eastAsia" w:eastAsia="仿宋_GB2312"/>
          <w:color w:val="000000"/>
          <w:sz w:val="32"/>
          <w:szCs w:val="32"/>
          <w:lang w:val="en-US" w:eastAsia="zh-CN"/>
        </w:rPr>
        <w:t>157.22</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lang w:eastAsia="zh-CN"/>
        </w:rPr>
        <w:t>；</w:t>
      </w:r>
      <w:r>
        <w:rPr>
          <w:rFonts w:eastAsia="仿宋_GB2312"/>
          <w:color w:val="000000"/>
          <w:sz w:val="32"/>
          <w:szCs w:val="32"/>
        </w:rPr>
        <w:t>上年结转</w:t>
      </w:r>
      <w:r>
        <w:rPr>
          <w:rFonts w:hint="eastAsia" w:eastAsia="仿宋_GB2312"/>
          <w:color w:val="000000"/>
          <w:sz w:val="32"/>
          <w:szCs w:val="32"/>
          <w:lang w:val="en-US" w:eastAsia="zh-CN"/>
        </w:rPr>
        <w:t>0元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157.22</w:t>
      </w:r>
      <w:r>
        <w:rPr>
          <w:rFonts w:eastAsia="仿宋_GB2312"/>
          <w:color w:val="000000"/>
          <w:sz w:val="32"/>
          <w:szCs w:val="32"/>
        </w:rPr>
        <w:t>万元，其中，</w:t>
      </w:r>
      <w:r>
        <w:rPr>
          <w:rFonts w:hint="eastAsia" w:eastAsia="仿宋_GB2312"/>
          <w:color w:val="000000"/>
          <w:sz w:val="32"/>
          <w:szCs w:val="32"/>
        </w:rPr>
        <w:t>文化旅游体育与传媒支出</w:t>
      </w:r>
      <w:r>
        <w:rPr>
          <w:rFonts w:hint="eastAsia" w:eastAsia="仿宋_GB2312"/>
          <w:color w:val="000000"/>
          <w:sz w:val="32"/>
          <w:szCs w:val="32"/>
          <w:lang w:val="en-US" w:eastAsia="zh-CN"/>
        </w:rPr>
        <w:t>154.43</w:t>
      </w:r>
      <w:r>
        <w:rPr>
          <w:rFonts w:hint="eastAsia" w:eastAsia="仿宋_GB2312"/>
          <w:color w:val="000000"/>
          <w:sz w:val="32"/>
          <w:szCs w:val="32"/>
        </w:rPr>
        <w:t>万元，卫生健康支出</w:t>
      </w:r>
      <w:r>
        <w:rPr>
          <w:rFonts w:hint="eastAsia" w:eastAsia="仿宋_GB2312"/>
          <w:color w:val="000000"/>
          <w:sz w:val="32"/>
          <w:szCs w:val="32"/>
          <w:lang w:val="en-US" w:eastAsia="zh-CN"/>
        </w:rPr>
        <w:t>2.79</w:t>
      </w:r>
      <w:r>
        <w:rPr>
          <w:rFonts w:hint="eastAsia" w:eastAsia="仿宋_GB2312"/>
          <w:color w:val="000000"/>
          <w:sz w:val="32"/>
          <w:szCs w:val="32"/>
        </w:rPr>
        <w:t>万元，其他支出</w:t>
      </w:r>
      <w:r>
        <w:rPr>
          <w:rFonts w:hint="eastAsia" w:eastAsia="仿宋_GB2312"/>
          <w:color w:val="000000"/>
          <w:sz w:val="32"/>
          <w:szCs w:val="32"/>
          <w:lang w:val="en-US" w:eastAsia="zh-CN"/>
        </w:rPr>
        <w:t>0</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101.22</w:t>
      </w:r>
      <w:r>
        <w:rPr>
          <w:rFonts w:eastAsia="仿宋_GB2312"/>
          <w:color w:val="000000"/>
          <w:sz w:val="32"/>
          <w:szCs w:val="32"/>
        </w:rPr>
        <w:t>万元，是指为保障单位机构正常运转、完成日常工作任务而发生的各项支出，包括用于</w:t>
      </w:r>
      <w:r>
        <w:rPr>
          <w:rFonts w:hint="eastAsia" w:eastAsia="仿宋_GB2312"/>
          <w:color w:val="000000"/>
          <w:sz w:val="32"/>
          <w:szCs w:val="32"/>
        </w:rPr>
        <w:t>工资福利支出</w:t>
      </w:r>
      <w:r>
        <w:rPr>
          <w:rFonts w:hint="eastAsia" w:eastAsia="仿宋_GB2312"/>
          <w:color w:val="000000"/>
          <w:sz w:val="32"/>
          <w:szCs w:val="32"/>
          <w:lang w:eastAsia="zh-CN"/>
        </w:rPr>
        <w:t>、</w:t>
      </w:r>
      <w:r>
        <w:rPr>
          <w:rFonts w:hint="eastAsia" w:eastAsia="仿宋_GB2312"/>
          <w:color w:val="000000"/>
          <w:sz w:val="32"/>
          <w:szCs w:val="32"/>
        </w:rPr>
        <w:t>一般商品和服务支出</w:t>
      </w:r>
      <w:r>
        <w:rPr>
          <w:rFonts w:hint="eastAsia" w:eastAsia="仿宋_GB2312"/>
          <w:color w:val="000000"/>
          <w:sz w:val="32"/>
          <w:szCs w:val="32"/>
          <w:lang w:eastAsia="zh-CN"/>
        </w:rPr>
        <w:t>、</w:t>
      </w:r>
      <w:r>
        <w:rPr>
          <w:rFonts w:hint="eastAsia" w:eastAsia="仿宋_GB2312"/>
          <w:color w:val="000000"/>
          <w:sz w:val="32"/>
          <w:szCs w:val="32"/>
        </w:rPr>
        <w:t>工作性专项</w:t>
      </w:r>
      <w:r>
        <w:rPr>
          <w:rFonts w:hint="eastAsia" w:eastAsia="仿宋_GB2312"/>
          <w:color w:val="000000"/>
          <w:sz w:val="32"/>
          <w:szCs w:val="32"/>
          <w:lang w:eastAsia="zh-CN"/>
        </w:rPr>
        <w:t>。</w:t>
      </w:r>
      <w:r>
        <w:rPr>
          <w:rFonts w:eastAsia="仿宋_GB2312"/>
          <w:color w:val="000000"/>
          <w:sz w:val="32"/>
          <w:szCs w:val="32"/>
        </w:rPr>
        <w:t>其中包括</w:t>
      </w:r>
      <w:r>
        <w:rPr>
          <w:rFonts w:hint="eastAsia" w:eastAsia="仿宋_GB2312"/>
          <w:color w:val="000000"/>
          <w:sz w:val="32"/>
          <w:szCs w:val="32"/>
        </w:rPr>
        <w:t>工资福利支出</w:t>
      </w:r>
      <w:r>
        <w:rPr>
          <w:rFonts w:hint="eastAsia" w:eastAsia="仿宋_GB2312"/>
          <w:color w:val="000000"/>
          <w:sz w:val="32"/>
          <w:szCs w:val="32"/>
          <w:lang w:val="en-US" w:eastAsia="zh-CN"/>
        </w:rPr>
        <w:t>56.2万元</w:t>
      </w:r>
      <w:r>
        <w:rPr>
          <w:rFonts w:hint="eastAsia" w:eastAsia="仿宋_GB2312"/>
          <w:color w:val="000000"/>
          <w:sz w:val="32"/>
          <w:szCs w:val="32"/>
          <w:lang w:eastAsia="zh-CN"/>
        </w:rPr>
        <w:t>、</w:t>
      </w:r>
      <w:r>
        <w:rPr>
          <w:rFonts w:hint="eastAsia" w:eastAsia="仿宋_GB2312"/>
          <w:color w:val="000000"/>
          <w:sz w:val="32"/>
          <w:szCs w:val="32"/>
        </w:rPr>
        <w:t>一般商品和服务支出</w:t>
      </w:r>
      <w:r>
        <w:rPr>
          <w:rFonts w:hint="eastAsia" w:eastAsia="仿宋_GB2312"/>
          <w:color w:val="000000"/>
          <w:sz w:val="32"/>
          <w:szCs w:val="32"/>
          <w:lang w:val="en-US" w:eastAsia="zh-CN"/>
        </w:rPr>
        <w:t>5.02万元</w:t>
      </w:r>
      <w:r>
        <w:rPr>
          <w:rFonts w:hint="eastAsia" w:eastAsia="仿宋_GB2312"/>
          <w:color w:val="000000"/>
          <w:sz w:val="32"/>
          <w:szCs w:val="32"/>
          <w:lang w:eastAsia="zh-CN"/>
        </w:rPr>
        <w:t>、</w:t>
      </w:r>
      <w:r>
        <w:rPr>
          <w:rFonts w:hint="eastAsia" w:eastAsia="仿宋_GB2312"/>
          <w:color w:val="000000"/>
          <w:sz w:val="32"/>
          <w:szCs w:val="32"/>
        </w:rPr>
        <w:t>工作性专项</w:t>
      </w:r>
      <w:r>
        <w:rPr>
          <w:rFonts w:hint="eastAsia" w:eastAsia="仿宋_GB2312"/>
          <w:color w:val="000000"/>
          <w:sz w:val="32"/>
          <w:szCs w:val="32"/>
          <w:lang w:val="en-US" w:eastAsia="zh-CN"/>
        </w:rPr>
        <w:t>40万元</w:t>
      </w:r>
      <w:r>
        <w:rPr>
          <w:rFonts w:eastAsia="仿宋_GB2312"/>
          <w:color w:val="000000"/>
          <w:sz w:val="32"/>
          <w:szCs w:val="32"/>
        </w:rPr>
        <w:t>等。</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56</w:t>
      </w:r>
      <w:r>
        <w:rPr>
          <w:rFonts w:eastAsia="仿宋_GB2312"/>
          <w:color w:val="000000"/>
          <w:sz w:val="32"/>
          <w:szCs w:val="32"/>
        </w:rPr>
        <w:t>万元，是指单位为完成特定行政工作任务或事业发展目标而发生的支出，包括</w:t>
      </w:r>
      <w:r>
        <w:rPr>
          <w:rFonts w:hint="eastAsia" w:eastAsia="仿宋_GB2312"/>
          <w:color w:val="000000"/>
          <w:sz w:val="32"/>
          <w:szCs w:val="32"/>
        </w:rPr>
        <w:t>专项商品和服务支出</w:t>
      </w:r>
      <w:r>
        <w:rPr>
          <w:rFonts w:hint="eastAsia" w:eastAsia="仿宋_GB2312"/>
          <w:color w:val="000000"/>
          <w:sz w:val="32"/>
          <w:szCs w:val="32"/>
          <w:lang w:eastAsia="zh-CN"/>
        </w:rPr>
        <w:t>、</w:t>
      </w:r>
      <w:r>
        <w:rPr>
          <w:rFonts w:eastAsia="仿宋_GB2312"/>
          <w:color w:val="000000"/>
          <w:sz w:val="32"/>
          <w:szCs w:val="32"/>
        </w:rPr>
        <w:t>基本建设支出、资本性支出等。其中：</w:t>
      </w:r>
    </w:p>
    <w:p>
      <w:pPr>
        <w:tabs>
          <w:tab w:val="left" w:pos="7560"/>
        </w:tabs>
        <w:adjustRightInd w:val="0"/>
        <w:snapToGrid w:val="0"/>
        <w:spacing w:line="560" w:lineRule="exact"/>
        <w:ind w:firstLine="640" w:firstLineChars="200"/>
        <w:jc w:val="left"/>
        <w:rPr>
          <w:rFonts w:hint="eastAsia" w:eastAsia="仿宋_GB2312"/>
          <w:color w:val="000000"/>
          <w:sz w:val="32"/>
          <w:szCs w:val="32"/>
        </w:rPr>
      </w:pPr>
      <w:r>
        <w:rPr>
          <w:rFonts w:eastAsia="仿宋_GB2312"/>
          <w:color w:val="000000"/>
          <w:sz w:val="32"/>
          <w:szCs w:val="32"/>
        </w:rPr>
        <w:t>（1）</w:t>
      </w:r>
      <w:r>
        <w:rPr>
          <w:rFonts w:hint="eastAsia" w:eastAsia="仿宋_GB2312"/>
          <w:color w:val="000000"/>
          <w:sz w:val="32"/>
          <w:szCs w:val="32"/>
        </w:rPr>
        <w:t>图书馆分馆建设及维护专项</w:t>
      </w:r>
      <w:r>
        <w:rPr>
          <w:rFonts w:hint="eastAsia" w:eastAsia="仿宋_GB2312"/>
          <w:color w:val="000000"/>
          <w:sz w:val="32"/>
          <w:szCs w:val="32"/>
          <w:lang w:val="en-US" w:eastAsia="zh-CN"/>
        </w:rPr>
        <w:t>23</w:t>
      </w:r>
      <w:r>
        <w:rPr>
          <w:rFonts w:hint="eastAsia" w:eastAsia="仿宋_GB2312"/>
          <w:color w:val="000000"/>
          <w:sz w:val="32"/>
          <w:szCs w:val="32"/>
        </w:rPr>
        <w:t>万元。主要用于图书馆分馆的建设和维护支出；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设备维护及消防项目专项4万元。主要用于图书馆馆内设备的维护和消防安全等支出；</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2021年购书专项29万元。主要用于图书馆购买书籍、增加馆内藏书等支出；</w:t>
      </w:r>
    </w:p>
    <w:p>
      <w:pPr>
        <w:numPr>
          <w:ilvl w:val="0"/>
          <w:numId w:val="2"/>
        </w:num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157.22</w:t>
      </w:r>
      <w:r>
        <w:rPr>
          <w:rFonts w:eastAsia="仿宋_GB2312"/>
          <w:color w:val="000000"/>
          <w:sz w:val="32"/>
          <w:szCs w:val="32"/>
        </w:rPr>
        <w:t>万元，比上年</w:t>
      </w:r>
      <w:r>
        <w:rPr>
          <w:rFonts w:hint="eastAsia" w:eastAsia="仿宋_GB2312"/>
          <w:color w:val="000000"/>
          <w:sz w:val="32"/>
          <w:szCs w:val="32"/>
          <w:lang w:val="en-US" w:eastAsia="zh-CN"/>
        </w:rPr>
        <w:t>减少24.31</w:t>
      </w:r>
      <w:r>
        <w:rPr>
          <w:rFonts w:eastAsia="仿宋_GB2312"/>
          <w:color w:val="000000"/>
          <w:sz w:val="32"/>
          <w:szCs w:val="32"/>
        </w:rPr>
        <w:t>万元，主要原因是</w:t>
      </w:r>
      <w:r>
        <w:rPr>
          <w:rFonts w:hint="eastAsia" w:eastAsia="仿宋_GB2312"/>
          <w:color w:val="000000"/>
          <w:sz w:val="32"/>
          <w:szCs w:val="32"/>
        </w:rPr>
        <w:t>上级</w:t>
      </w:r>
      <w:r>
        <w:rPr>
          <w:rFonts w:hint="eastAsia" w:eastAsia="仿宋_GB2312"/>
          <w:color w:val="000000"/>
          <w:sz w:val="32"/>
          <w:szCs w:val="32"/>
          <w:lang w:val="en-US" w:eastAsia="zh-CN"/>
        </w:rPr>
        <w:t>补助</w:t>
      </w:r>
      <w:r>
        <w:rPr>
          <w:rFonts w:hint="eastAsia" w:eastAsia="仿宋_GB2312"/>
          <w:color w:val="000000"/>
          <w:sz w:val="32"/>
          <w:szCs w:val="32"/>
        </w:rPr>
        <w:t>专项较去年</w:t>
      </w:r>
      <w:r>
        <w:rPr>
          <w:rFonts w:hint="eastAsia" w:eastAsia="仿宋_GB2312"/>
          <w:color w:val="000000"/>
          <w:sz w:val="32"/>
          <w:szCs w:val="32"/>
          <w:lang w:val="en-US" w:eastAsia="zh-CN"/>
        </w:rPr>
        <w:t>下降</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bCs/>
          <w:color w:val="000000"/>
          <w:sz w:val="32"/>
          <w:szCs w:val="32"/>
          <w:lang w:eastAsia="zh-CN"/>
        </w:rPr>
      </w:pPr>
      <w:r>
        <w:rPr>
          <w:rFonts w:eastAsia="楷体_GB2312"/>
          <w:bCs/>
          <w:color w:val="000000"/>
          <w:sz w:val="32"/>
          <w:szCs w:val="32"/>
        </w:rPr>
        <w:t>（一）机关运行经费：</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（二</w:t>
      </w:r>
      <w:r>
        <w:rPr>
          <w:rFonts w:hint="eastAsia" w:eastAsia="楷体_GB2312"/>
          <w:bCs/>
          <w:color w:val="000000"/>
          <w:sz w:val="32"/>
          <w:szCs w:val="32"/>
          <w:lang w:eastAsia="zh-CN"/>
        </w:rPr>
        <w:t>）</w:t>
      </w:r>
      <w:r>
        <w:rPr>
          <w:rFonts w:eastAsia="楷体_GB2312"/>
          <w:bCs/>
          <w:color w:val="000000"/>
          <w:sz w:val="32"/>
          <w:szCs w:val="32"/>
        </w:rPr>
        <w:t>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2000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157.22</w:t>
      </w:r>
      <w:r>
        <w:rPr>
          <w:rFonts w:eastAsia="仿宋_GB2312"/>
          <w:color w:val="000000"/>
          <w:sz w:val="32"/>
          <w:szCs w:val="32"/>
        </w:rPr>
        <w:t>万元，其中，基本支出</w:t>
      </w:r>
      <w:r>
        <w:rPr>
          <w:rFonts w:hint="eastAsia" w:eastAsia="仿宋_GB2312"/>
          <w:color w:val="000000"/>
          <w:sz w:val="32"/>
          <w:szCs w:val="32"/>
          <w:lang w:val="en-US" w:eastAsia="zh-CN"/>
        </w:rPr>
        <w:t>101.22</w:t>
      </w:r>
      <w:r>
        <w:rPr>
          <w:rFonts w:eastAsia="仿宋_GB2312"/>
          <w:color w:val="000000"/>
          <w:sz w:val="32"/>
          <w:szCs w:val="32"/>
        </w:rPr>
        <w:t xml:space="preserve">万元，项目支出   </w:t>
      </w:r>
      <w:r>
        <w:rPr>
          <w:rFonts w:hint="eastAsia" w:eastAsia="仿宋_GB2312"/>
          <w:color w:val="000000"/>
          <w:sz w:val="32"/>
          <w:szCs w:val="32"/>
          <w:lang w:val="en-US" w:eastAsia="zh-CN"/>
        </w:rPr>
        <w:t>56</w:t>
      </w:r>
      <w:r>
        <w:rPr>
          <w:rFonts w:eastAsia="仿宋_GB2312"/>
          <w:color w:val="000000"/>
          <w:sz w:val="32"/>
          <w:szCs w:val="32"/>
        </w:rPr>
        <w:t>万元。 </w:t>
      </w:r>
      <w:bookmarkStart w:id="0" w:name="_GoBack"/>
      <w:bookmarkEnd w:id="0"/>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0.5</w:t>
      </w:r>
      <w:r>
        <w:rPr>
          <w:rFonts w:eastAsia="仿宋_GB2312"/>
          <w:color w:val="000000"/>
          <w:sz w:val="32"/>
          <w:szCs w:val="32"/>
        </w:rPr>
        <w:t>万元，其中：公务接待费</w:t>
      </w:r>
      <w:r>
        <w:rPr>
          <w:rFonts w:hint="eastAsia" w:eastAsia="仿宋_GB2312"/>
          <w:color w:val="000000"/>
          <w:sz w:val="32"/>
          <w:szCs w:val="32"/>
          <w:lang w:val="en-US" w:eastAsia="zh-CN"/>
        </w:rPr>
        <w:t>0.5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3"/>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纳入专户管理的非税收入拨款。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本单位无门户网站，预算在政府网统一公开。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rPr>
          <w:rFonts w:eastAsia="仿宋_GB2312"/>
          <w:b/>
          <w:bCs/>
          <w:sz w:val="32"/>
          <w:szCs w:val="32"/>
        </w:rPr>
      </w:pPr>
      <w:r>
        <w:rPr>
          <w:rFonts w:eastAsia="仿宋_GB2312"/>
          <w:b/>
          <w:bCs/>
          <w:sz w:val="32"/>
          <w:szCs w:val="32"/>
        </w:rPr>
        <w:br w:type="page"/>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F3826"/>
    <w:multiLevelType w:val="singleLevel"/>
    <w:tmpl w:val="D61F3826"/>
    <w:lvl w:ilvl="0" w:tentative="0">
      <w:start w:val="7"/>
      <w:numFmt w:val="chineseCounting"/>
      <w:suff w:val="nothing"/>
      <w:lvlText w:val="（%1）"/>
      <w:lvlJc w:val="left"/>
      <w:rPr>
        <w:rFonts w:hint="eastAsia"/>
      </w:rPr>
    </w:lvl>
  </w:abstractNum>
  <w:abstractNum w:abstractNumId="1">
    <w:nsid w:val="17A58D75"/>
    <w:multiLevelType w:val="singleLevel"/>
    <w:tmpl w:val="17A58D75"/>
    <w:lvl w:ilvl="0" w:tentative="0">
      <w:start w:val="3"/>
      <w:numFmt w:val="chineseCounting"/>
      <w:suff w:val="nothing"/>
      <w:lvlText w:val="（%1）"/>
      <w:lvlJc w:val="left"/>
      <w:rPr>
        <w:rFonts w:hint="eastAsia"/>
      </w:rPr>
    </w:lvl>
  </w:abstractNum>
  <w:abstractNum w:abstractNumId="2">
    <w:nsid w:val="2ABB1A5D"/>
    <w:multiLevelType w:val="singleLevel"/>
    <w:tmpl w:val="2ABB1A5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0147FA"/>
    <w:rsid w:val="00323B43"/>
    <w:rsid w:val="00373B99"/>
    <w:rsid w:val="003D37D8"/>
    <w:rsid w:val="004358AB"/>
    <w:rsid w:val="005553BA"/>
    <w:rsid w:val="006464CA"/>
    <w:rsid w:val="0077734D"/>
    <w:rsid w:val="007D2DF0"/>
    <w:rsid w:val="008B7726"/>
    <w:rsid w:val="00B221AD"/>
    <w:rsid w:val="00CB1E75"/>
    <w:rsid w:val="00D84058"/>
    <w:rsid w:val="00E315E9"/>
    <w:rsid w:val="00EE5BD8"/>
    <w:rsid w:val="026B3007"/>
    <w:rsid w:val="02F61D5C"/>
    <w:rsid w:val="043401FB"/>
    <w:rsid w:val="046766ED"/>
    <w:rsid w:val="050657E5"/>
    <w:rsid w:val="06080F77"/>
    <w:rsid w:val="06991D44"/>
    <w:rsid w:val="07740B27"/>
    <w:rsid w:val="0A7E6740"/>
    <w:rsid w:val="0C72222E"/>
    <w:rsid w:val="0DAC2A6F"/>
    <w:rsid w:val="0DBB23DE"/>
    <w:rsid w:val="124D30D7"/>
    <w:rsid w:val="14DA5F7A"/>
    <w:rsid w:val="19460A2F"/>
    <w:rsid w:val="19AD056A"/>
    <w:rsid w:val="1BAA01CF"/>
    <w:rsid w:val="1DAB4CCB"/>
    <w:rsid w:val="1E316091"/>
    <w:rsid w:val="1E8C7B50"/>
    <w:rsid w:val="22981962"/>
    <w:rsid w:val="254E5854"/>
    <w:rsid w:val="27561DB2"/>
    <w:rsid w:val="28F64270"/>
    <w:rsid w:val="2ACD57C6"/>
    <w:rsid w:val="2AE45091"/>
    <w:rsid w:val="2BAD63BE"/>
    <w:rsid w:val="2BB822ED"/>
    <w:rsid w:val="2CBD6A38"/>
    <w:rsid w:val="2E814120"/>
    <w:rsid w:val="2F793AEC"/>
    <w:rsid w:val="30F108DF"/>
    <w:rsid w:val="32A54F86"/>
    <w:rsid w:val="332351D9"/>
    <w:rsid w:val="33E32220"/>
    <w:rsid w:val="34471E42"/>
    <w:rsid w:val="35305211"/>
    <w:rsid w:val="35B41276"/>
    <w:rsid w:val="3696355E"/>
    <w:rsid w:val="3A695C92"/>
    <w:rsid w:val="3C817C4E"/>
    <w:rsid w:val="3F8871ED"/>
    <w:rsid w:val="3FD0373A"/>
    <w:rsid w:val="42AE5645"/>
    <w:rsid w:val="436A74A5"/>
    <w:rsid w:val="450B19BF"/>
    <w:rsid w:val="45F13209"/>
    <w:rsid w:val="485D5BD6"/>
    <w:rsid w:val="4C172162"/>
    <w:rsid w:val="4C2300C8"/>
    <w:rsid w:val="4C583963"/>
    <w:rsid w:val="4CF136D5"/>
    <w:rsid w:val="550A0F34"/>
    <w:rsid w:val="56B13D58"/>
    <w:rsid w:val="575B631B"/>
    <w:rsid w:val="57CE008E"/>
    <w:rsid w:val="5AEE325E"/>
    <w:rsid w:val="5B8412AF"/>
    <w:rsid w:val="5BCA5BFB"/>
    <w:rsid w:val="5BFD5AF3"/>
    <w:rsid w:val="5C425189"/>
    <w:rsid w:val="61AE0E61"/>
    <w:rsid w:val="6340786D"/>
    <w:rsid w:val="667E3408"/>
    <w:rsid w:val="66DB68D5"/>
    <w:rsid w:val="674D36B8"/>
    <w:rsid w:val="6A4E66CF"/>
    <w:rsid w:val="6A681BC4"/>
    <w:rsid w:val="6AF84C0F"/>
    <w:rsid w:val="6D0D74B0"/>
    <w:rsid w:val="6D75347C"/>
    <w:rsid w:val="6E184D4D"/>
    <w:rsid w:val="6E98403E"/>
    <w:rsid w:val="6EDF73DA"/>
    <w:rsid w:val="71034C0B"/>
    <w:rsid w:val="72AC5B8A"/>
    <w:rsid w:val="73B63B77"/>
    <w:rsid w:val="73E52655"/>
    <w:rsid w:val="74211795"/>
    <w:rsid w:val="778D54E1"/>
    <w:rsid w:val="78FF0E98"/>
    <w:rsid w:val="79EC27F2"/>
    <w:rsid w:val="7A0D012C"/>
    <w:rsid w:val="7BB03187"/>
    <w:rsid w:val="7BF037C0"/>
    <w:rsid w:val="7C0050A2"/>
    <w:rsid w:val="7C4510C2"/>
    <w:rsid w:val="7C8B0981"/>
    <w:rsid w:val="7D6D6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2890</Words>
  <Characters>3033</Characters>
  <Lines>30</Lines>
  <Paragraphs>8</Paragraphs>
  <TotalTime>14</TotalTime>
  <ScaleCrop>false</ScaleCrop>
  <LinksUpToDate>false</LinksUpToDate>
  <CharactersWithSpaces>3049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tree</cp:lastModifiedBy>
  <dcterms:modified xsi:type="dcterms:W3CDTF">2022-08-25T02:01:52Z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77434AEC85C441FBBC8814B723D6A2A5</vt:lpwstr>
  </property>
</Properties>
</file>