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李立三同志故居管理所</w:t>
      </w: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widowControl/>
        <w:numPr>
          <w:ilvl w:val="0"/>
          <w:numId w:val="1"/>
        </w:numPr>
        <w:spacing w:line="600"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举办李立三同志的辅助陈列和李立三故居的复原陈列;负责对李立三同志故居的文物保护和管理;</w:t>
      </w:r>
    </w:p>
    <w:p>
      <w:pPr>
        <w:widowControl/>
        <w:numPr>
          <w:ilvl w:val="0"/>
          <w:numId w:val="1"/>
        </w:numPr>
        <w:spacing w:line="600"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负责对李立三同志文物的征集、收藏和保管;</w:t>
      </w:r>
    </w:p>
    <w:p>
      <w:pPr>
        <w:widowControl/>
        <w:numPr>
          <w:ilvl w:val="0"/>
          <w:numId w:val="1"/>
        </w:numPr>
        <w:spacing w:line="600" w:lineRule="exact"/>
        <w:ind w:firstLine="640" w:firstLineChars="200"/>
        <w:rPr>
          <w:rFonts w:hint="eastAsia"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对李立三同志的文物和其他实物史料进行科研；</w:t>
      </w:r>
    </w:p>
    <w:p>
      <w:pPr>
        <w:widowControl/>
        <w:numPr>
          <w:ilvl w:val="0"/>
          <w:numId w:val="1"/>
        </w:numPr>
        <w:spacing w:line="600" w:lineRule="exact"/>
        <w:ind w:firstLine="640" w:firstLineChars="200"/>
        <w:rPr>
          <w:rFonts w:eastAsia="仿宋_GB2312"/>
          <w:sz w:val="32"/>
          <w:szCs w:val="32"/>
        </w:rPr>
      </w:pPr>
      <w:r>
        <w:rPr>
          <w:rFonts w:hint="eastAsia" w:ascii="仿宋_GB2312" w:hAnsi="宋体" w:eastAsia="仿宋_GB2312" w:cs="Times New Roman"/>
          <w:bCs/>
          <w:kern w:val="0"/>
          <w:sz w:val="32"/>
          <w:szCs w:val="32"/>
        </w:rPr>
        <w:t>负责李立三故居景区的整体规划、旅游开发、接待运营及管理工作。</w:t>
      </w:r>
    </w:p>
    <w:p>
      <w:pPr>
        <w:numPr>
          <w:ilvl w:val="0"/>
          <w:numId w:val="2"/>
        </w:numPr>
        <w:tabs>
          <w:tab w:val="left" w:pos="7560"/>
        </w:tabs>
        <w:adjustRightInd w:val="0"/>
        <w:snapToGrid w:val="0"/>
        <w:spacing w:line="560" w:lineRule="exact"/>
        <w:ind w:firstLine="640" w:firstLineChars="200"/>
        <w:jc w:val="left"/>
        <w:rPr>
          <w:rFonts w:hAnsi="黑体" w:eastAsia="黑体"/>
          <w:color w:val="000000"/>
          <w:sz w:val="32"/>
          <w:szCs w:val="32"/>
        </w:rPr>
      </w:pPr>
      <w:r>
        <w:rPr>
          <w:rFonts w:hAnsi="黑体" w:eastAsia="黑体"/>
          <w:color w:val="000000"/>
          <w:sz w:val="32"/>
          <w:szCs w:val="32"/>
        </w:rPr>
        <w:t>机构设置</w:t>
      </w:r>
    </w:p>
    <w:p>
      <w:pPr>
        <w:widowControl/>
        <w:spacing w:line="600" w:lineRule="exact"/>
        <w:ind w:firstLine="640" w:firstLineChars="200"/>
        <w:rPr>
          <w:rFonts w:hint="eastAsia" w:ascii="仿宋_GB2312" w:hAnsi="宋体" w:eastAsia="仿宋_GB2312" w:cs="Times New Roman"/>
          <w:bCs/>
          <w:kern w:val="0"/>
          <w:sz w:val="32"/>
          <w:szCs w:val="32"/>
          <w:lang w:val="en-US" w:eastAsia="zh-CN"/>
        </w:rPr>
      </w:pPr>
      <w:r>
        <w:rPr>
          <w:rFonts w:hint="eastAsia" w:ascii="仿宋_GB2312" w:hAnsi="宋体" w:eastAsia="仿宋_GB2312" w:cs="Times New Roman"/>
          <w:bCs/>
          <w:kern w:val="0"/>
          <w:sz w:val="32"/>
          <w:szCs w:val="32"/>
          <w:lang w:val="en-US" w:eastAsia="zh-CN"/>
        </w:rPr>
        <w:t>(一）内设机构设置。编办核定人员编制4人，实有工作人员人数15人，在编在岗人员3人，临聘人员12人（综治员1人，讲解员3人，保安5人，保洁员3人），另有退休人员3人，遗属1人。本单位无下属预算单位。</w:t>
      </w:r>
      <w:bookmarkStart w:id="0" w:name="_GoBack"/>
      <w:bookmarkEnd w:id="0"/>
    </w:p>
    <w:p>
      <w:pPr>
        <w:widowControl/>
        <w:spacing w:line="600" w:lineRule="exact"/>
        <w:ind w:firstLine="640" w:firstLineChars="200"/>
        <w:rPr>
          <w:rFonts w:hint="eastAsia" w:ascii="仿宋_GB2312" w:hAnsi="宋体" w:eastAsia="仿宋_GB2312" w:cs="Times New Roman"/>
          <w:bCs/>
          <w:kern w:val="0"/>
          <w:sz w:val="32"/>
          <w:szCs w:val="32"/>
          <w:lang w:eastAsia="zh-CN"/>
        </w:rPr>
      </w:pPr>
      <w:r>
        <w:rPr>
          <w:rFonts w:hint="eastAsia" w:ascii="仿宋_GB2312" w:hAnsi="宋体" w:eastAsia="仿宋_GB2312" w:cs="Times New Roman"/>
          <w:bCs/>
          <w:kern w:val="0"/>
          <w:sz w:val="32"/>
          <w:szCs w:val="32"/>
          <w:lang w:val="en-US" w:eastAsia="zh-CN"/>
        </w:rPr>
        <w:t>(二）预算单位构成。本部门2021年预算汇总公开单位构成包括：醴陵市李立三同志故居管理所本级，本单位无二级</w:t>
      </w:r>
      <w:r>
        <w:rPr>
          <w:rFonts w:hint="eastAsia" w:ascii="仿宋_GB2312" w:hAnsi="宋体" w:eastAsia="仿宋_GB2312" w:cs="Times New Roman"/>
          <w:bCs/>
          <w:kern w:val="0"/>
          <w:sz w:val="32"/>
          <w:szCs w:val="32"/>
          <w:lang w:eastAsia="zh-CN"/>
        </w:rPr>
        <w:t>机构。</w:t>
      </w:r>
    </w:p>
    <w:p>
      <w:pPr>
        <w:pStyle w:val="2"/>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2021</w:t>
      </w:r>
      <w:r>
        <w:rPr>
          <w:rFonts w:hint="eastAsia" w:eastAsia="仿宋_GB2312"/>
          <w:color w:val="000000"/>
          <w:kern w:val="0"/>
          <w:sz w:val="32"/>
          <w:szCs w:val="32"/>
        </w:rPr>
        <w:t>年部门预算编报范围为醴陵市</w:t>
      </w:r>
      <w:r>
        <w:rPr>
          <w:rFonts w:hint="eastAsia" w:eastAsia="仿宋_GB2312"/>
          <w:color w:val="000000"/>
          <w:kern w:val="0"/>
          <w:sz w:val="32"/>
          <w:szCs w:val="32"/>
          <w:lang w:eastAsia="zh-CN"/>
        </w:rPr>
        <w:t>李立三同志故居管理所</w:t>
      </w:r>
      <w:r>
        <w:rPr>
          <w:rFonts w:eastAsia="仿宋_GB2312"/>
          <w:color w:val="000000"/>
          <w:sz w:val="32"/>
          <w:szCs w:val="32"/>
        </w:rPr>
        <w:t>。收入包括一般公共预算收入</w:t>
      </w:r>
      <w:r>
        <w:rPr>
          <w:rFonts w:eastAsia="仿宋_GB2312"/>
          <w:sz w:val="32"/>
          <w:szCs w:val="32"/>
        </w:rPr>
        <w:t>；支出包括属单位基本运行的经费。</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（一）收入预算：</w:t>
      </w:r>
      <w:r>
        <w:rPr>
          <w:rFonts w:hint="eastAsia" w:eastAsia="仿宋_GB2312"/>
          <w:sz w:val="32"/>
          <w:szCs w:val="32"/>
        </w:rPr>
        <w:t>2021</w:t>
      </w:r>
      <w:r>
        <w:rPr>
          <w:rFonts w:eastAsia="仿宋_GB2312"/>
          <w:sz w:val="32"/>
          <w:szCs w:val="32"/>
        </w:rPr>
        <w:t>年年初预算数</w:t>
      </w:r>
      <w:r>
        <w:rPr>
          <w:rFonts w:hint="eastAsia" w:eastAsia="仿宋_GB2312"/>
          <w:sz w:val="32"/>
          <w:szCs w:val="32"/>
          <w:lang w:val="en-US" w:eastAsia="zh-CN"/>
        </w:rPr>
        <w:t>291.99</w:t>
      </w:r>
      <w:r>
        <w:rPr>
          <w:rFonts w:eastAsia="仿宋_GB2312"/>
          <w:sz w:val="32"/>
          <w:szCs w:val="32"/>
        </w:rPr>
        <w:t>万元，其中，一般公共预算拨款</w:t>
      </w:r>
      <w:r>
        <w:rPr>
          <w:rFonts w:hint="eastAsia" w:eastAsia="仿宋_GB2312"/>
          <w:sz w:val="32"/>
          <w:szCs w:val="32"/>
          <w:lang w:val="en-US" w:eastAsia="zh-CN"/>
        </w:rPr>
        <w:t>39.64</w:t>
      </w:r>
      <w:r>
        <w:rPr>
          <w:rFonts w:eastAsia="仿宋_GB2312"/>
          <w:sz w:val="32"/>
          <w:szCs w:val="32"/>
        </w:rPr>
        <w:t>万元；政府性基金拨款</w:t>
      </w:r>
      <w:r>
        <w:rPr>
          <w:rFonts w:hint="eastAsia" w:eastAsia="仿宋_GB2312"/>
          <w:sz w:val="32"/>
          <w:szCs w:val="32"/>
        </w:rPr>
        <w:t>0</w:t>
      </w:r>
      <w:r>
        <w:rPr>
          <w:rFonts w:eastAsia="仿宋_GB2312"/>
          <w:sz w:val="32"/>
          <w:szCs w:val="32"/>
        </w:rPr>
        <w:t>万元；财政专户管理的非税收入拨款</w:t>
      </w:r>
      <w:r>
        <w:rPr>
          <w:rFonts w:hint="eastAsia" w:eastAsia="仿宋_GB2312"/>
          <w:sz w:val="32"/>
          <w:szCs w:val="32"/>
        </w:rPr>
        <w:t>0</w:t>
      </w:r>
      <w:r>
        <w:rPr>
          <w:rFonts w:eastAsia="仿宋_GB2312"/>
          <w:sz w:val="32"/>
          <w:szCs w:val="32"/>
        </w:rPr>
        <w:t>万元；其他收入</w:t>
      </w:r>
      <w:r>
        <w:rPr>
          <w:rFonts w:hint="eastAsia" w:eastAsia="仿宋_GB2312"/>
          <w:sz w:val="32"/>
          <w:szCs w:val="32"/>
        </w:rPr>
        <w:t>0</w:t>
      </w:r>
      <w:r>
        <w:rPr>
          <w:rFonts w:eastAsia="仿宋_GB2312"/>
          <w:sz w:val="32"/>
          <w:szCs w:val="32"/>
        </w:rPr>
        <w:t>万元</w:t>
      </w:r>
      <w:r>
        <w:rPr>
          <w:rFonts w:hint="eastAsia" w:eastAsia="仿宋_GB2312"/>
          <w:sz w:val="32"/>
          <w:szCs w:val="32"/>
          <w:lang w:eastAsia="zh-CN"/>
        </w:rPr>
        <w:t>；  行政事业性收费收入</w:t>
      </w:r>
      <w:r>
        <w:rPr>
          <w:rFonts w:hint="eastAsia" w:eastAsia="仿宋_GB2312"/>
          <w:sz w:val="32"/>
          <w:szCs w:val="32"/>
          <w:lang w:val="en-US" w:eastAsia="zh-CN"/>
        </w:rPr>
        <w:t>0.35万元；上级补助收入252万元</w:t>
      </w:r>
      <w:r>
        <w:rPr>
          <w:rFonts w:eastAsia="仿宋_GB2312"/>
          <w:sz w:val="32"/>
          <w:szCs w:val="32"/>
        </w:rPr>
        <w:t>。</w:t>
      </w:r>
      <w:r>
        <w:rPr>
          <w:rFonts w:hint="eastAsia" w:eastAsia="仿宋_GB2312"/>
          <w:sz w:val="32"/>
          <w:szCs w:val="32"/>
          <w:lang w:val="en-US" w:eastAsia="zh-CN"/>
        </w:rPr>
        <w:t xml:space="preserve">       （二）</w:t>
      </w:r>
      <w:r>
        <w:rPr>
          <w:rFonts w:eastAsia="楷体_GB2312"/>
          <w:bCs/>
          <w:sz w:val="32"/>
          <w:szCs w:val="32"/>
        </w:rPr>
        <w:t>支出预算：</w:t>
      </w:r>
      <w:r>
        <w:rPr>
          <w:rFonts w:hint="eastAsia" w:eastAsia="仿宋_GB2312"/>
          <w:sz w:val="32"/>
          <w:szCs w:val="32"/>
        </w:rPr>
        <w:t>2021</w:t>
      </w:r>
      <w:r>
        <w:rPr>
          <w:rFonts w:eastAsia="仿宋_GB2312"/>
          <w:sz w:val="32"/>
          <w:szCs w:val="32"/>
        </w:rPr>
        <w:t>年年初预算数</w:t>
      </w:r>
      <w:r>
        <w:rPr>
          <w:rFonts w:hint="eastAsia" w:eastAsia="仿宋_GB2312"/>
          <w:sz w:val="32"/>
          <w:szCs w:val="32"/>
          <w:lang w:val="en-US" w:eastAsia="zh-CN"/>
        </w:rPr>
        <w:t>291.99</w:t>
      </w:r>
      <w:r>
        <w:rPr>
          <w:rFonts w:eastAsia="仿宋_GB2312"/>
          <w:sz w:val="32"/>
          <w:szCs w:val="32"/>
        </w:rPr>
        <w:t>万元，其中，</w:t>
      </w:r>
      <w:r>
        <w:rPr>
          <w:rFonts w:hint="eastAsia" w:eastAsia="仿宋_GB2312"/>
          <w:kern w:val="0"/>
          <w:sz w:val="32"/>
          <w:szCs w:val="32"/>
        </w:rPr>
        <w:t>文化旅游体育与传媒支出290.83万元；卫生健康支出</w:t>
      </w:r>
      <w:r>
        <w:rPr>
          <w:rFonts w:hint="eastAsia" w:eastAsia="仿宋_GB2312"/>
          <w:kern w:val="0"/>
          <w:sz w:val="32"/>
          <w:szCs w:val="32"/>
          <w:lang w:val="en-US" w:eastAsia="zh-CN"/>
        </w:rPr>
        <w:t>1.16</w:t>
      </w:r>
      <w:r>
        <w:rPr>
          <w:rFonts w:hint="eastAsia" w:eastAsia="仿宋_GB2312"/>
          <w:kern w:val="0"/>
          <w:sz w:val="32"/>
          <w:szCs w:val="32"/>
        </w:rPr>
        <w:t>万元</w:t>
      </w:r>
      <w:r>
        <w:rPr>
          <w:rFonts w:eastAsia="仿宋_GB2312"/>
          <w:sz w:val="32"/>
          <w:szCs w:val="32"/>
        </w:rPr>
        <w:t>。</w:t>
      </w:r>
    </w:p>
    <w:p>
      <w:pPr>
        <w:pStyle w:val="2"/>
      </w:pP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具体安排如下：</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1.基本支出：</w:t>
      </w:r>
      <w:r>
        <w:rPr>
          <w:rFonts w:hint="eastAsia" w:eastAsia="仿宋_GB2312"/>
          <w:sz w:val="32"/>
          <w:szCs w:val="32"/>
        </w:rPr>
        <w:t>2021</w:t>
      </w:r>
      <w:r>
        <w:rPr>
          <w:rFonts w:eastAsia="仿宋_GB2312"/>
          <w:sz w:val="32"/>
          <w:szCs w:val="32"/>
        </w:rPr>
        <w:t>年年初预算数为</w:t>
      </w:r>
      <w:r>
        <w:rPr>
          <w:rFonts w:hint="eastAsia" w:eastAsia="仿宋_GB2312"/>
          <w:sz w:val="32"/>
          <w:szCs w:val="32"/>
        </w:rPr>
        <w:t>81.99</w:t>
      </w:r>
      <w:r>
        <w:rPr>
          <w:rFonts w:eastAsia="仿宋_GB2312"/>
          <w:sz w:val="32"/>
          <w:szCs w:val="32"/>
        </w:rPr>
        <w:t>万元，是指为保障单位机构正常运转、完成日常工作任务而发生的各项支出，包括用于基本工资、津贴补贴等人员经费以及日常公用经费、</w:t>
      </w:r>
      <w:r>
        <w:rPr>
          <w:rFonts w:hint="eastAsia" w:eastAsia="仿宋_GB2312"/>
          <w:sz w:val="32"/>
          <w:szCs w:val="32"/>
        </w:rPr>
        <w:t>工作性专项</w:t>
      </w:r>
      <w:r>
        <w:rPr>
          <w:rFonts w:eastAsia="仿宋_GB2312"/>
          <w:sz w:val="32"/>
          <w:szCs w:val="32"/>
        </w:rPr>
        <w:t>。其中包括基本工资</w:t>
      </w:r>
      <w:r>
        <w:rPr>
          <w:rFonts w:hint="eastAsia" w:eastAsia="仿宋_GB2312"/>
          <w:sz w:val="32"/>
          <w:szCs w:val="32"/>
          <w:lang w:eastAsia="zh-CN"/>
        </w:rPr>
        <w:t>、</w:t>
      </w:r>
      <w:r>
        <w:rPr>
          <w:rFonts w:eastAsia="仿宋_GB2312"/>
          <w:sz w:val="32"/>
          <w:szCs w:val="32"/>
        </w:rPr>
        <w:t>津贴补贴</w:t>
      </w:r>
      <w:r>
        <w:rPr>
          <w:rFonts w:hint="eastAsia" w:eastAsia="仿宋_GB2312"/>
          <w:sz w:val="32"/>
          <w:szCs w:val="32"/>
          <w:lang w:eastAsia="zh-CN"/>
        </w:rPr>
        <w:t>、</w:t>
      </w:r>
      <w:r>
        <w:rPr>
          <w:rFonts w:eastAsia="仿宋_GB2312"/>
          <w:sz w:val="32"/>
          <w:szCs w:val="32"/>
        </w:rPr>
        <w:t>奖金</w:t>
      </w:r>
      <w:r>
        <w:rPr>
          <w:rFonts w:hint="eastAsia" w:eastAsia="仿宋_GB2312"/>
          <w:sz w:val="32"/>
          <w:szCs w:val="32"/>
          <w:lang w:eastAsia="zh-CN"/>
        </w:rPr>
        <w:t>、</w:t>
      </w:r>
      <w:r>
        <w:rPr>
          <w:rFonts w:hint="eastAsia" w:eastAsia="仿宋_GB2312"/>
          <w:sz w:val="32"/>
          <w:szCs w:val="32"/>
        </w:rPr>
        <w:t>机关事业单位基本养老保险</w:t>
      </w:r>
      <w:r>
        <w:rPr>
          <w:rFonts w:hint="eastAsia" w:eastAsia="仿宋_GB2312"/>
          <w:sz w:val="32"/>
          <w:szCs w:val="32"/>
          <w:lang w:eastAsia="zh-CN"/>
        </w:rPr>
        <w:t>、</w:t>
      </w:r>
      <w:r>
        <w:rPr>
          <w:rFonts w:hint="eastAsia" w:eastAsia="仿宋_GB2312"/>
          <w:sz w:val="32"/>
          <w:szCs w:val="32"/>
        </w:rPr>
        <w:t>职工基本医疗保险缴费</w:t>
      </w:r>
      <w:r>
        <w:rPr>
          <w:rFonts w:hint="eastAsia" w:eastAsia="仿宋_GB2312"/>
          <w:sz w:val="32"/>
          <w:szCs w:val="32"/>
          <w:lang w:eastAsia="zh-CN"/>
        </w:rPr>
        <w:t>、</w:t>
      </w:r>
      <w:r>
        <w:rPr>
          <w:rFonts w:hint="eastAsia" w:eastAsia="仿宋_GB2312"/>
          <w:sz w:val="32"/>
          <w:szCs w:val="32"/>
        </w:rPr>
        <w:t>住房公积金</w:t>
      </w:r>
      <w:r>
        <w:rPr>
          <w:rFonts w:hint="eastAsia" w:eastAsia="仿宋_GB2312"/>
          <w:sz w:val="32"/>
          <w:szCs w:val="32"/>
          <w:lang w:eastAsia="zh-CN"/>
        </w:rPr>
        <w:t>、</w:t>
      </w:r>
      <w:r>
        <w:rPr>
          <w:rFonts w:eastAsia="仿宋_GB2312"/>
          <w:sz w:val="32"/>
          <w:szCs w:val="32"/>
        </w:rPr>
        <w:t>公用经费</w:t>
      </w:r>
      <w:r>
        <w:rPr>
          <w:rFonts w:hint="eastAsia" w:eastAsia="仿宋_GB2312"/>
          <w:sz w:val="32"/>
          <w:szCs w:val="32"/>
          <w:lang w:eastAsia="zh-CN"/>
        </w:rPr>
        <w:t>、对个人和家庭的补助等</w:t>
      </w:r>
      <w:r>
        <w:rPr>
          <w:rFonts w:eastAsia="仿宋_GB2312"/>
          <w:sz w:val="32"/>
          <w:szCs w:val="32"/>
        </w:rPr>
        <w:t>。</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2.项目支出：</w:t>
      </w:r>
      <w:r>
        <w:rPr>
          <w:rFonts w:hint="eastAsia" w:eastAsia="仿宋_GB2312"/>
          <w:sz w:val="32"/>
          <w:szCs w:val="32"/>
        </w:rPr>
        <w:t>2021</w:t>
      </w:r>
      <w:r>
        <w:rPr>
          <w:rFonts w:eastAsia="仿宋_GB2312"/>
          <w:sz w:val="32"/>
          <w:szCs w:val="32"/>
        </w:rPr>
        <w:t>年年初预算数为</w:t>
      </w:r>
      <w:r>
        <w:rPr>
          <w:rFonts w:hint="eastAsia" w:eastAsia="仿宋_GB2312"/>
          <w:sz w:val="32"/>
          <w:szCs w:val="32"/>
          <w:lang w:val="en-US" w:eastAsia="zh-CN"/>
        </w:rPr>
        <w:t>210</w:t>
      </w:r>
      <w:r>
        <w:rPr>
          <w:rFonts w:eastAsia="仿宋_GB2312"/>
          <w:sz w:val="32"/>
          <w:szCs w:val="32"/>
        </w:rPr>
        <w:t>万元，是指单位为完成特定行政工作任务或事业发展目标而发生的支出，包括有关</w:t>
      </w:r>
      <w:r>
        <w:rPr>
          <w:rFonts w:hint="eastAsia" w:eastAsia="仿宋_GB2312"/>
          <w:sz w:val="32"/>
          <w:szCs w:val="32"/>
          <w:lang w:eastAsia="zh-CN"/>
        </w:rPr>
        <w:t>文物保护、修缮</w:t>
      </w:r>
      <w:r>
        <w:rPr>
          <w:rFonts w:eastAsia="仿宋_GB2312"/>
          <w:sz w:val="32"/>
          <w:szCs w:val="32"/>
        </w:rPr>
        <w:t>等。其中：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color w:val="000000"/>
          <w:sz w:val="32"/>
          <w:szCs w:val="32"/>
        </w:rPr>
        <w:t>（1）</w:t>
      </w:r>
      <w:r>
        <w:rPr>
          <w:rFonts w:hint="eastAsia" w:eastAsia="仿宋_GB2312"/>
          <w:sz w:val="32"/>
          <w:szCs w:val="32"/>
          <w:lang w:eastAsia="zh-CN"/>
        </w:rPr>
        <w:t>立三故居日常修缮等</w:t>
      </w:r>
      <w:r>
        <w:rPr>
          <w:rFonts w:hint="eastAsia" w:eastAsia="仿宋_GB2312"/>
          <w:sz w:val="32"/>
          <w:szCs w:val="32"/>
        </w:rPr>
        <w:t>经费</w:t>
      </w:r>
      <w:r>
        <w:rPr>
          <w:rFonts w:eastAsia="仿宋_GB2312"/>
          <w:sz w:val="32"/>
          <w:szCs w:val="32"/>
        </w:rPr>
        <w:t>专项</w:t>
      </w:r>
      <w:r>
        <w:rPr>
          <w:rFonts w:hint="eastAsia" w:eastAsia="仿宋_GB2312"/>
          <w:sz w:val="32"/>
          <w:szCs w:val="32"/>
        </w:rPr>
        <w:t>1</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w:t>
      </w:r>
    </w:p>
    <w:p>
      <w:pPr>
        <w:tabs>
          <w:tab w:val="left" w:pos="7560"/>
        </w:tabs>
        <w:adjustRightInd w:val="0"/>
        <w:snapToGrid w:val="0"/>
        <w:spacing w:line="560" w:lineRule="exact"/>
        <w:ind w:firstLine="640" w:firstLineChars="200"/>
        <w:jc w:val="left"/>
        <w:rPr>
          <w:rFonts w:eastAsia="仿宋_GB2312"/>
          <w:color w:val="FF0000"/>
          <w:sz w:val="32"/>
          <w:szCs w:val="32"/>
        </w:rPr>
      </w:pP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）上级专项转移支付专项</w:t>
      </w:r>
      <w:r>
        <w:rPr>
          <w:rFonts w:hint="eastAsia" w:eastAsia="仿宋_GB2312"/>
          <w:sz w:val="32"/>
          <w:szCs w:val="32"/>
          <w:lang w:val="en-US" w:eastAsia="zh-CN"/>
        </w:rPr>
        <w:t>200</w:t>
      </w:r>
      <w:r>
        <w:rPr>
          <w:rFonts w:hint="eastAsia" w:eastAsia="仿宋_GB2312"/>
          <w:sz w:val="32"/>
          <w:szCs w:val="32"/>
        </w:rPr>
        <w:t>万元。</w:t>
      </w:r>
    </w:p>
    <w:p>
      <w:pPr>
        <w:tabs>
          <w:tab w:val="left" w:pos="7560"/>
        </w:tabs>
        <w:adjustRightInd w:val="0"/>
        <w:snapToGrid w:val="0"/>
        <w:spacing w:line="560" w:lineRule="exact"/>
        <w:ind w:firstLine="640" w:firstLineChars="200"/>
        <w:jc w:val="left"/>
        <w:rPr>
          <w:rFonts w:eastAsia="仿宋_GB2312"/>
          <w:sz w:val="32"/>
          <w:szCs w:val="32"/>
          <w:highlight w:val="none"/>
        </w:rPr>
      </w:pPr>
      <w:r>
        <w:rPr>
          <w:rFonts w:eastAsia="楷体_GB2312"/>
          <w:bCs/>
          <w:sz w:val="32"/>
          <w:szCs w:val="32"/>
          <w:highlight w:val="none"/>
        </w:rPr>
        <w:t>（三）预算收支增减变化情况说明：</w:t>
      </w:r>
      <w:r>
        <w:rPr>
          <w:rFonts w:eastAsia="仿宋_GB2312"/>
          <w:sz w:val="32"/>
          <w:szCs w:val="32"/>
          <w:highlight w:val="none"/>
        </w:rPr>
        <w:t>20</w:t>
      </w:r>
      <w:r>
        <w:rPr>
          <w:rFonts w:hint="eastAsia" w:eastAsia="仿宋_GB2312"/>
          <w:sz w:val="32"/>
          <w:szCs w:val="32"/>
          <w:highlight w:val="none"/>
        </w:rPr>
        <w:t>21</w:t>
      </w:r>
      <w:r>
        <w:rPr>
          <w:rFonts w:eastAsia="仿宋_GB2312"/>
          <w:sz w:val="32"/>
          <w:szCs w:val="32"/>
          <w:highlight w:val="none"/>
        </w:rPr>
        <w:t>年度本单位年初预算数为</w:t>
      </w:r>
      <w:r>
        <w:rPr>
          <w:rFonts w:hint="eastAsia" w:eastAsia="仿宋_GB2312"/>
          <w:sz w:val="32"/>
          <w:szCs w:val="32"/>
          <w:highlight w:val="none"/>
          <w:lang w:val="en-US" w:eastAsia="zh-CN"/>
        </w:rPr>
        <w:t>291.99</w:t>
      </w:r>
      <w:r>
        <w:rPr>
          <w:rFonts w:eastAsia="仿宋_GB2312"/>
          <w:sz w:val="32"/>
          <w:szCs w:val="32"/>
          <w:highlight w:val="none"/>
        </w:rPr>
        <w:t>万元，比上年增加</w:t>
      </w:r>
      <w:r>
        <w:rPr>
          <w:rFonts w:hint="eastAsia" w:eastAsia="仿宋_GB2312"/>
          <w:sz w:val="32"/>
          <w:szCs w:val="32"/>
          <w:highlight w:val="none"/>
          <w:lang w:val="en-US" w:eastAsia="zh-CN"/>
        </w:rPr>
        <w:t>172.46</w:t>
      </w:r>
      <w:r>
        <w:rPr>
          <w:rFonts w:eastAsia="仿宋_GB2312"/>
          <w:sz w:val="32"/>
          <w:szCs w:val="32"/>
          <w:highlight w:val="none"/>
        </w:rPr>
        <w:t>万元，主要原因是</w:t>
      </w:r>
      <w:r>
        <w:rPr>
          <w:rFonts w:hint="eastAsia" w:eastAsia="仿宋_GB2312"/>
          <w:sz w:val="32"/>
          <w:szCs w:val="32"/>
          <w:highlight w:val="none"/>
        </w:rPr>
        <w:t>增加了上级专项转移支付专项</w:t>
      </w:r>
      <w:r>
        <w:rPr>
          <w:rFonts w:hint="eastAsia" w:eastAsia="仿宋_GB2312"/>
          <w:sz w:val="32"/>
          <w:szCs w:val="32"/>
          <w:highlight w:val="none"/>
          <w:lang w:val="en-US" w:eastAsia="zh-CN"/>
        </w:rPr>
        <w:t>200</w:t>
      </w:r>
      <w:r>
        <w:rPr>
          <w:rFonts w:hint="eastAsia" w:eastAsia="仿宋_GB2312"/>
          <w:sz w:val="32"/>
          <w:szCs w:val="32"/>
          <w:highlight w:val="none"/>
        </w:rPr>
        <w:t>万元。</w:t>
      </w: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楷体_GB2312"/>
          <w:bCs/>
          <w:sz w:val="32"/>
          <w:szCs w:val="32"/>
        </w:rPr>
        <w:t>（一）机关运行经费：</w:t>
      </w:r>
      <w:r>
        <w:rPr>
          <w:rFonts w:eastAsia="仿宋_GB2312"/>
          <w:sz w:val="32"/>
          <w:szCs w:val="32"/>
        </w:rPr>
        <w:t>本部门</w:t>
      </w:r>
      <w:r>
        <w:rPr>
          <w:rFonts w:hint="eastAsia" w:eastAsia="仿宋_GB2312"/>
          <w:sz w:val="32"/>
          <w:szCs w:val="32"/>
        </w:rPr>
        <w:t>2021</w:t>
      </w:r>
      <w:r>
        <w:rPr>
          <w:rFonts w:eastAsia="仿宋_GB2312"/>
          <w:sz w:val="32"/>
          <w:szCs w:val="32"/>
        </w:rPr>
        <w:t>年年初预算机关运行经费(商品和服务支出+</w:t>
      </w:r>
      <w:r>
        <w:rPr>
          <w:rFonts w:hint="eastAsia" w:eastAsia="仿宋_GB2312"/>
          <w:sz w:val="32"/>
          <w:szCs w:val="32"/>
        </w:rPr>
        <w:t>工作性</w:t>
      </w:r>
      <w:r>
        <w:rPr>
          <w:rFonts w:eastAsia="仿宋_GB2312"/>
          <w:sz w:val="32"/>
          <w:szCs w:val="32"/>
        </w:rPr>
        <w:t>专项)共安排</w:t>
      </w:r>
      <w:r>
        <w:rPr>
          <w:rFonts w:hint="eastAsia" w:eastAsia="仿宋_GB2312"/>
          <w:sz w:val="32"/>
          <w:szCs w:val="32"/>
          <w:lang w:val="en-US" w:eastAsia="zh-CN"/>
        </w:rPr>
        <w:t>56.54</w:t>
      </w:r>
      <w:r>
        <w:rPr>
          <w:rFonts w:eastAsia="仿宋_GB2312"/>
          <w:sz w:val="32"/>
          <w:szCs w:val="32"/>
        </w:rPr>
        <w:t>万元，比上年度预算增加</w:t>
      </w:r>
      <w:r>
        <w:rPr>
          <w:rFonts w:hint="eastAsia" w:eastAsia="仿宋_GB2312"/>
          <w:sz w:val="32"/>
          <w:szCs w:val="32"/>
          <w:lang w:val="en-US" w:eastAsia="zh-CN"/>
        </w:rPr>
        <w:t>40.29</w:t>
      </w:r>
      <w:r>
        <w:rPr>
          <w:rFonts w:eastAsia="仿宋_GB2312"/>
          <w:sz w:val="32"/>
          <w:szCs w:val="32"/>
        </w:rPr>
        <w:t>万元，</w:t>
      </w:r>
      <w:r>
        <w:rPr>
          <w:rFonts w:eastAsia="仿宋_GB2312"/>
          <w:bCs/>
          <w:sz w:val="32"/>
          <w:szCs w:val="32"/>
        </w:rPr>
        <w:t>增加的主要原因是</w:t>
      </w:r>
      <w:r>
        <w:rPr>
          <w:rFonts w:hint="eastAsia" w:eastAsia="仿宋_GB2312"/>
          <w:bCs/>
          <w:sz w:val="32"/>
          <w:szCs w:val="32"/>
          <w:lang w:eastAsia="zh-CN"/>
        </w:rPr>
        <w:t>上级免费开放经费纳入本年年初预算</w:t>
      </w:r>
      <w:r>
        <w:rPr>
          <w:rFonts w:hint="eastAsia" w:eastAsia="仿宋_GB2312"/>
          <w:bCs/>
          <w:sz w:val="32"/>
          <w:szCs w:val="32"/>
        </w:rPr>
        <w:t>等。</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（二)政府采购预算：</w:t>
      </w:r>
      <w:r>
        <w:rPr>
          <w:rFonts w:hint="eastAsia" w:eastAsia="仿宋_GB2312"/>
          <w:sz w:val="32"/>
          <w:szCs w:val="32"/>
        </w:rPr>
        <w:t>2021</w:t>
      </w:r>
      <w:r>
        <w:rPr>
          <w:rFonts w:eastAsia="仿宋_GB2312"/>
          <w:sz w:val="32"/>
          <w:szCs w:val="32"/>
        </w:rPr>
        <w:t>年年初预算数为</w:t>
      </w:r>
      <w:r>
        <w:rPr>
          <w:rFonts w:hint="eastAsia" w:eastAsia="仿宋_GB2312"/>
          <w:sz w:val="32"/>
          <w:szCs w:val="32"/>
          <w:lang w:val="en-US" w:eastAsia="zh-CN"/>
        </w:rPr>
        <w:t>35.53</w:t>
      </w:r>
      <w:r>
        <w:rPr>
          <w:rFonts w:eastAsia="仿宋_GB2312"/>
          <w:sz w:val="32"/>
          <w:szCs w:val="32"/>
        </w:rPr>
        <w:t>万元</w:t>
      </w:r>
      <w:r>
        <w:rPr>
          <w:rFonts w:hint="eastAsia" w:eastAsia="仿宋_GB2312"/>
          <w:color w:val="000000"/>
          <w:kern w:val="0"/>
          <w:sz w:val="32"/>
          <w:szCs w:val="32"/>
        </w:rPr>
        <w:t>。包括：政府采购货物</w:t>
      </w:r>
      <w:r>
        <w:rPr>
          <w:rFonts w:hint="eastAsia" w:eastAsia="仿宋_GB2312"/>
          <w:color w:val="000000"/>
          <w:kern w:val="0"/>
          <w:sz w:val="32"/>
          <w:szCs w:val="32"/>
          <w:lang w:val="en-US" w:eastAsia="zh-CN"/>
        </w:rPr>
        <w:t>1.89</w:t>
      </w:r>
      <w:r>
        <w:rPr>
          <w:rFonts w:hint="eastAsia" w:eastAsia="仿宋_GB2312"/>
          <w:color w:val="000000"/>
          <w:kern w:val="0"/>
          <w:sz w:val="32"/>
          <w:szCs w:val="32"/>
        </w:rPr>
        <w:t>万元、其他服务</w:t>
      </w:r>
      <w:r>
        <w:rPr>
          <w:rFonts w:hint="eastAsia" w:eastAsia="仿宋_GB2312"/>
          <w:color w:val="000000"/>
          <w:kern w:val="0"/>
          <w:sz w:val="32"/>
          <w:szCs w:val="32"/>
          <w:lang w:val="en-US" w:eastAsia="zh-CN"/>
        </w:rPr>
        <w:t>33.64</w:t>
      </w:r>
      <w:r>
        <w:rPr>
          <w:rFonts w:hint="eastAsia" w:eastAsia="仿宋_GB2312"/>
          <w:color w:val="000000"/>
          <w:kern w:val="0"/>
          <w:sz w:val="32"/>
          <w:szCs w:val="32"/>
        </w:rPr>
        <w:t>万元。</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楷体_GB2312"/>
          <w:bCs/>
          <w:sz w:val="32"/>
          <w:szCs w:val="32"/>
          <w:lang w:eastAsia="zh-CN"/>
        </w:rPr>
        <w:t>（</w:t>
      </w:r>
      <w:r>
        <w:rPr>
          <w:rFonts w:eastAsia="楷体_GB2312"/>
          <w:bCs/>
          <w:sz w:val="32"/>
          <w:szCs w:val="32"/>
        </w:rPr>
        <w:t>三）国有资产占有情况：</w:t>
      </w:r>
      <w:r>
        <w:rPr>
          <w:rFonts w:eastAsia="仿宋_GB2312"/>
          <w:sz w:val="32"/>
          <w:szCs w:val="32"/>
        </w:rPr>
        <w:t>截止20</w:t>
      </w:r>
      <w:r>
        <w:rPr>
          <w:rFonts w:hint="eastAsia" w:eastAsia="仿宋_GB2312"/>
          <w:sz w:val="32"/>
          <w:szCs w:val="32"/>
        </w:rPr>
        <w:t>20</w:t>
      </w:r>
      <w:r>
        <w:rPr>
          <w:rFonts w:eastAsia="仿宋_GB2312"/>
          <w:sz w:val="32"/>
          <w:szCs w:val="32"/>
        </w:rPr>
        <w:t>年12月31日，本部门共有办公及业务用房</w:t>
      </w:r>
      <w:r>
        <w:rPr>
          <w:rFonts w:hint="eastAsia" w:eastAsia="仿宋_GB2312"/>
          <w:kern w:val="0"/>
          <w:sz w:val="32"/>
          <w:szCs w:val="32"/>
          <w:lang w:val="en-US" w:eastAsia="zh-CN"/>
        </w:rPr>
        <w:t>184</w:t>
      </w:r>
      <w:r>
        <w:rPr>
          <w:rFonts w:eastAsia="仿宋_GB2312"/>
          <w:sz w:val="32"/>
          <w:szCs w:val="32"/>
        </w:rPr>
        <w:t xml:space="preserve">平方米；车辆  </w:t>
      </w:r>
      <w:r>
        <w:rPr>
          <w:rFonts w:hint="eastAsia" w:eastAsia="仿宋_GB2312"/>
          <w:sz w:val="32"/>
          <w:szCs w:val="32"/>
        </w:rPr>
        <w:t>0</w:t>
      </w:r>
      <w:r>
        <w:rPr>
          <w:rFonts w:eastAsia="仿宋_GB2312"/>
          <w:sz w:val="32"/>
          <w:szCs w:val="32"/>
        </w:rPr>
        <w:t>辆，其中一般公务用车</w:t>
      </w:r>
      <w:r>
        <w:rPr>
          <w:rFonts w:hint="eastAsia" w:eastAsia="仿宋_GB2312"/>
          <w:sz w:val="32"/>
          <w:szCs w:val="32"/>
        </w:rPr>
        <w:t>0</w:t>
      </w:r>
      <w:r>
        <w:rPr>
          <w:rFonts w:eastAsia="仿宋_GB2312"/>
          <w:sz w:val="32"/>
          <w:szCs w:val="32"/>
        </w:rPr>
        <w:t>辆、一般执法执勤用车</w:t>
      </w:r>
      <w:r>
        <w:rPr>
          <w:rFonts w:hint="eastAsia" w:eastAsia="仿宋_GB2312"/>
          <w:sz w:val="32"/>
          <w:szCs w:val="32"/>
        </w:rPr>
        <w:t>0</w:t>
      </w:r>
      <w:r>
        <w:rPr>
          <w:rFonts w:eastAsia="仿宋_GB2312"/>
          <w:sz w:val="32"/>
          <w:szCs w:val="32"/>
        </w:rPr>
        <w:t>辆、货币化用车</w:t>
      </w:r>
      <w:r>
        <w:rPr>
          <w:rFonts w:hint="eastAsia" w:eastAsia="仿宋_GB2312"/>
          <w:sz w:val="32"/>
          <w:szCs w:val="32"/>
        </w:rPr>
        <w:t>0</w:t>
      </w:r>
      <w:r>
        <w:rPr>
          <w:rFonts w:eastAsia="仿宋_GB2312"/>
          <w:sz w:val="32"/>
          <w:szCs w:val="32"/>
        </w:rPr>
        <w:t>辆；单位价值200万以上大型设备</w:t>
      </w:r>
      <w:r>
        <w:rPr>
          <w:rFonts w:hint="eastAsia" w:eastAsia="仿宋_GB2312"/>
          <w:sz w:val="32"/>
          <w:szCs w:val="32"/>
          <w:lang w:val="en-US" w:eastAsia="zh-CN"/>
        </w:rPr>
        <w:t>1</w:t>
      </w:r>
      <w:r>
        <w:rPr>
          <w:rFonts w:eastAsia="仿宋_GB2312"/>
          <w:sz w:val="32"/>
          <w:szCs w:val="32"/>
        </w:rPr>
        <w:t>套。202</w:t>
      </w:r>
      <w:r>
        <w:rPr>
          <w:rFonts w:hint="eastAsia" w:eastAsia="仿宋_GB2312"/>
          <w:sz w:val="32"/>
          <w:szCs w:val="32"/>
        </w:rPr>
        <w:t>1</w:t>
      </w:r>
      <w:r>
        <w:rPr>
          <w:rFonts w:eastAsia="仿宋_GB2312"/>
          <w:sz w:val="32"/>
          <w:szCs w:val="32"/>
        </w:rPr>
        <w:t>年部门预算安排购置车辆</w:t>
      </w:r>
      <w:r>
        <w:rPr>
          <w:rFonts w:hint="eastAsia" w:eastAsia="仿宋_GB2312"/>
          <w:sz w:val="32"/>
          <w:szCs w:val="32"/>
        </w:rPr>
        <w:t>0</w:t>
      </w:r>
      <w:r>
        <w:rPr>
          <w:rFonts w:eastAsia="仿宋_GB2312"/>
          <w:sz w:val="32"/>
          <w:szCs w:val="32"/>
        </w:rPr>
        <w:t>辆，预算安排购置价值200万以上大型设备</w:t>
      </w:r>
      <w:r>
        <w:rPr>
          <w:rFonts w:hint="eastAsia" w:eastAsia="仿宋_GB2312"/>
          <w:sz w:val="32"/>
          <w:szCs w:val="32"/>
        </w:rPr>
        <w:t>0</w:t>
      </w:r>
      <w:r>
        <w:rPr>
          <w:rFonts w:eastAsia="仿宋_GB2312"/>
          <w:sz w:val="32"/>
          <w:szCs w:val="32"/>
        </w:rPr>
        <w:t>套。</w:t>
      </w:r>
    </w:p>
    <w:p>
      <w:pPr>
        <w:tabs>
          <w:tab w:val="left" w:pos="7560"/>
        </w:tabs>
        <w:adjustRightInd w:val="0"/>
        <w:snapToGrid w:val="0"/>
        <w:spacing w:line="560" w:lineRule="exact"/>
        <w:ind w:firstLine="640" w:firstLineChars="200"/>
        <w:jc w:val="left"/>
        <w:rPr>
          <w:rFonts w:eastAsia="仿宋_GB2312"/>
          <w:b/>
          <w:bCs/>
          <w:sz w:val="32"/>
          <w:szCs w:val="32"/>
        </w:rPr>
      </w:pPr>
      <w:r>
        <w:rPr>
          <w:rFonts w:eastAsia="楷体_GB2312"/>
          <w:bCs/>
          <w:sz w:val="32"/>
          <w:szCs w:val="32"/>
        </w:rPr>
        <w:t>（四）预算绩效目标：</w:t>
      </w:r>
      <w:r>
        <w:rPr>
          <w:rFonts w:eastAsia="仿宋_GB2312"/>
          <w:sz w:val="32"/>
          <w:szCs w:val="32"/>
        </w:rPr>
        <w:t>本部门整体支出和项目支出实行绩效目标管理，纳入20</w:t>
      </w:r>
      <w:r>
        <w:rPr>
          <w:rFonts w:hint="eastAsia" w:eastAsia="仿宋_GB2312"/>
          <w:sz w:val="32"/>
          <w:szCs w:val="32"/>
        </w:rPr>
        <w:t>21</w:t>
      </w:r>
      <w:r>
        <w:rPr>
          <w:rFonts w:eastAsia="仿宋_GB2312"/>
          <w:sz w:val="32"/>
          <w:szCs w:val="32"/>
        </w:rPr>
        <w:t>年部门整体支出绩效目标的金额为</w:t>
      </w:r>
      <w:r>
        <w:rPr>
          <w:rFonts w:hint="eastAsia" w:eastAsia="仿宋_GB2312"/>
          <w:sz w:val="32"/>
          <w:szCs w:val="32"/>
          <w:lang w:val="en-US" w:eastAsia="zh-CN"/>
        </w:rPr>
        <w:t>291.99</w:t>
      </w:r>
      <w:r>
        <w:rPr>
          <w:rFonts w:eastAsia="仿宋_GB2312"/>
          <w:sz w:val="32"/>
          <w:szCs w:val="32"/>
        </w:rPr>
        <w:t xml:space="preserve">万元，其中，基本支出 </w:t>
      </w:r>
      <w:r>
        <w:rPr>
          <w:rFonts w:hint="eastAsia" w:eastAsia="仿宋_GB2312"/>
          <w:sz w:val="32"/>
          <w:szCs w:val="32"/>
          <w:lang w:val="en-US" w:eastAsia="zh-CN"/>
        </w:rPr>
        <w:t>81.99</w:t>
      </w:r>
      <w:r>
        <w:rPr>
          <w:rFonts w:eastAsia="仿宋_GB2312"/>
          <w:sz w:val="32"/>
          <w:szCs w:val="32"/>
        </w:rPr>
        <w:t>万元，项目支出</w:t>
      </w:r>
      <w:r>
        <w:rPr>
          <w:rFonts w:hint="eastAsia" w:eastAsia="仿宋_GB2312"/>
          <w:sz w:val="32"/>
          <w:szCs w:val="32"/>
          <w:lang w:val="en-US" w:eastAsia="zh-CN"/>
        </w:rPr>
        <w:t>210</w:t>
      </w:r>
      <w:r>
        <w:rPr>
          <w:rFonts w:eastAsia="仿宋_GB2312"/>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（五）“三公”经费预算：</w:t>
      </w:r>
    </w:p>
    <w:p>
      <w:pPr>
        <w:tabs>
          <w:tab w:val="left" w:pos="7560"/>
        </w:tabs>
        <w:adjustRightInd w:val="0"/>
        <w:snapToGrid w:val="0"/>
        <w:spacing w:line="560" w:lineRule="exact"/>
        <w:ind w:firstLine="640" w:firstLineChars="200"/>
        <w:jc w:val="left"/>
        <w:rPr>
          <w:rFonts w:hint="eastAsia" w:eastAsia="仿宋_GB2312"/>
          <w:sz w:val="32"/>
          <w:szCs w:val="32"/>
          <w:lang w:eastAsia="zh-CN"/>
        </w:rPr>
      </w:pPr>
      <w:r>
        <w:rPr>
          <w:rFonts w:eastAsia="仿宋_GB2312"/>
          <w:sz w:val="32"/>
          <w:szCs w:val="32"/>
        </w:rPr>
        <w:t>20</w:t>
      </w:r>
      <w:r>
        <w:rPr>
          <w:rFonts w:hint="eastAsia" w:eastAsia="仿宋_GB2312"/>
          <w:sz w:val="32"/>
          <w:szCs w:val="32"/>
        </w:rPr>
        <w:t>21</w:t>
      </w:r>
      <w:r>
        <w:rPr>
          <w:rFonts w:eastAsia="仿宋_GB2312"/>
          <w:sz w:val="32"/>
          <w:szCs w:val="32"/>
        </w:rPr>
        <w:t>年“三公”经费预算数</w:t>
      </w:r>
      <w:r>
        <w:rPr>
          <w:rFonts w:hint="eastAsia" w:eastAsia="仿宋_GB2312"/>
          <w:sz w:val="32"/>
          <w:szCs w:val="32"/>
          <w:lang w:val="en-US" w:eastAsia="zh-CN"/>
        </w:rPr>
        <w:t>0</w:t>
      </w:r>
      <w:r>
        <w:rPr>
          <w:rFonts w:eastAsia="仿宋_GB2312"/>
          <w:sz w:val="32"/>
          <w:szCs w:val="32"/>
        </w:rPr>
        <w:t>万元，其中：公务接待费</w:t>
      </w:r>
      <w:r>
        <w:rPr>
          <w:rFonts w:hint="eastAsia" w:eastAsia="仿宋_GB2312"/>
          <w:sz w:val="32"/>
          <w:szCs w:val="32"/>
          <w:lang w:val="en-US" w:eastAsia="zh-CN"/>
        </w:rPr>
        <w:t>0</w:t>
      </w:r>
      <w:r>
        <w:rPr>
          <w:rFonts w:eastAsia="仿宋_GB2312"/>
          <w:sz w:val="32"/>
          <w:szCs w:val="32"/>
        </w:rPr>
        <w:t>万元、公务用车购置费</w:t>
      </w:r>
      <w:r>
        <w:rPr>
          <w:rFonts w:hint="eastAsia" w:eastAsia="仿宋_GB2312"/>
          <w:sz w:val="32"/>
          <w:szCs w:val="32"/>
        </w:rPr>
        <w:t>0</w:t>
      </w:r>
      <w:r>
        <w:rPr>
          <w:rFonts w:eastAsia="仿宋_GB2312"/>
          <w:sz w:val="32"/>
          <w:szCs w:val="32"/>
        </w:rPr>
        <w:t>万元，公务用车运行费</w:t>
      </w:r>
      <w:r>
        <w:rPr>
          <w:rFonts w:hint="eastAsia" w:eastAsia="仿宋_GB2312"/>
          <w:sz w:val="32"/>
          <w:szCs w:val="32"/>
        </w:rPr>
        <w:t>0</w:t>
      </w:r>
      <w:r>
        <w:rPr>
          <w:rFonts w:eastAsia="仿宋_GB2312"/>
          <w:sz w:val="32"/>
          <w:szCs w:val="32"/>
        </w:rPr>
        <w:t>万元、因公出国（境）费</w:t>
      </w:r>
      <w:r>
        <w:rPr>
          <w:rFonts w:hint="eastAsia" w:eastAsia="仿宋_GB2312"/>
          <w:sz w:val="32"/>
          <w:szCs w:val="32"/>
        </w:rPr>
        <w:t>0</w:t>
      </w:r>
      <w:r>
        <w:rPr>
          <w:rFonts w:eastAsia="仿宋_GB2312"/>
          <w:sz w:val="32"/>
          <w:szCs w:val="32"/>
        </w:rPr>
        <w:t>万元。20</w:t>
      </w:r>
      <w:r>
        <w:rPr>
          <w:rFonts w:hint="eastAsia" w:eastAsia="仿宋_GB2312"/>
          <w:sz w:val="32"/>
          <w:szCs w:val="32"/>
        </w:rPr>
        <w:t>21</w:t>
      </w:r>
      <w:r>
        <w:rPr>
          <w:rFonts w:eastAsia="仿宋_GB2312"/>
          <w:sz w:val="32"/>
          <w:szCs w:val="32"/>
        </w:rPr>
        <w:t>年公务用车购置数</w:t>
      </w:r>
      <w:r>
        <w:rPr>
          <w:rFonts w:hint="eastAsia" w:eastAsia="仿宋_GB2312"/>
          <w:sz w:val="32"/>
          <w:szCs w:val="32"/>
        </w:rPr>
        <w:t>0</w:t>
      </w:r>
      <w:r>
        <w:rPr>
          <w:rFonts w:eastAsia="仿宋_GB2312"/>
          <w:sz w:val="32"/>
          <w:szCs w:val="32"/>
        </w:rPr>
        <w:t>台</w:t>
      </w:r>
      <w:r>
        <w:rPr>
          <w:rFonts w:hint="eastAsia" w:eastAsia="仿宋_GB2312"/>
          <w:sz w:val="32"/>
          <w:szCs w:val="32"/>
          <w:lang w:eastAsia="zh-CN"/>
        </w:rPr>
        <w:t>。</w:t>
      </w:r>
    </w:p>
    <w:p>
      <w:pPr>
        <w:tabs>
          <w:tab w:val="left" w:pos="7560"/>
        </w:tabs>
        <w:adjustRightInd w:val="0"/>
        <w:snapToGrid w:val="0"/>
        <w:spacing w:line="560" w:lineRule="exact"/>
        <w:ind w:firstLine="640" w:firstLineChars="200"/>
        <w:jc w:val="left"/>
        <w:rPr>
          <w:rFonts w:hint="eastAsia"/>
          <w:lang w:eastAsia="zh-CN"/>
        </w:rPr>
      </w:pPr>
      <w:r>
        <w:rPr>
          <w:rFonts w:eastAsia="仿宋_GB2312"/>
          <w:sz w:val="32"/>
          <w:szCs w:val="32"/>
        </w:rPr>
        <w:t>20</w:t>
      </w:r>
      <w:r>
        <w:rPr>
          <w:rFonts w:hint="eastAsia" w:eastAsia="仿宋_GB2312"/>
          <w:sz w:val="32"/>
          <w:szCs w:val="32"/>
        </w:rPr>
        <w:t>21</w:t>
      </w:r>
      <w:r>
        <w:rPr>
          <w:rFonts w:eastAsia="仿宋_GB2312"/>
          <w:sz w:val="32"/>
          <w:szCs w:val="32"/>
        </w:rPr>
        <w:t>年“三公”经费预算数</w:t>
      </w:r>
      <w:r>
        <w:rPr>
          <w:rFonts w:hint="eastAsia" w:eastAsia="仿宋_GB2312"/>
          <w:sz w:val="32"/>
          <w:szCs w:val="32"/>
          <w:lang w:eastAsia="zh-CN"/>
        </w:rPr>
        <w:t>同</w:t>
      </w: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lang w:eastAsia="zh-CN"/>
        </w:rPr>
        <w:t>一致，</w:t>
      </w:r>
      <w:r>
        <w:rPr>
          <w:rFonts w:hint="eastAsia" w:eastAsia="仿宋_GB2312"/>
          <w:sz w:val="32"/>
          <w:szCs w:val="32"/>
          <w:lang w:val="en-US" w:eastAsia="zh-CN"/>
        </w:rPr>
        <w:t>0万元，无增减</w:t>
      </w:r>
      <w:r>
        <w:rPr>
          <w:rFonts w:eastAsia="仿宋_GB2312"/>
          <w:sz w:val="32"/>
          <w:szCs w:val="32"/>
        </w:rPr>
        <w:t>。</w:t>
      </w:r>
    </w:p>
    <w:p>
      <w:p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（六）会议费、培训费预算：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年预算安排会议费</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20</w:t>
      </w:r>
      <w:r>
        <w:rPr>
          <w:rFonts w:hint="eastAsia" w:eastAsia="仿宋_GB2312"/>
          <w:sz w:val="32"/>
          <w:szCs w:val="32"/>
        </w:rPr>
        <w:t>21</w:t>
      </w:r>
      <w:r>
        <w:rPr>
          <w:rFonts w:eastAsia="仿宋_GB2312"/>
          <w:sz w:val="32"/>
          <w:szCs w:val="32"/>
        </w:rPr>
        <w:t>年预算安排培训费</w:t>
      </w:r>
      <w:r>
        <w:rPr>
          <w:rFonts w:hint="eastAsia" w:eastAsia="仿宋_GB2312"/>
          <w:sz w:val="32"/>
          <w:szCs w:val="32"/>
        </w:rPr>
        <w:t>0</w:t>
      </w:r>
      <w:r>
        <w:rPr>
          <w:rFonts w:eastAsia="仿宋_GB2312"/>
          <w:sz w:val="32"/>
          <w:szCs w:val="32"/>
        </w:rPr>
        <w:t>万元</w:t>
      </w:r>
      <w:r>
        <w:rPr>
          <w:rFonts w:hint="eastAsia" w:eastAsia="仿宋_GB2312"/>
          <w:sz w:val="32"/>
          <w:szCs w:val="32"/>
        </w:rPr>
        <w:t>。</w:t>
      </w:r>
    </w:p>
    <w:p>
      <w:pPr>
        <w:numPr>
          <w:ilvl w:val="0"/>
          <w:numId w:val="3"/>
        </w:numPr>
        <w:tabs>
          <w:tab w:val="left" w:pos="7560"/>
        </w:tabs>
        <w:adjustRightInd w:val="0"/>
        <w:snapToGrid w:val="0"/>
        <w:spacing w:line="560" w:lineRule="exact"/>
        <w:ind w:firstLine="640" w:firstLineChars="200"/>
        <w:jc w:val="left"/>
        <w:rPr>
          <w:rFonts w:eastAsia="楷体_GB2312"/>
          <w:bCs/>
          <w:sz w:val="32"/>
          <w:szCs w:val="32"/>
        </w:rPr>
      </w:pPr>
      <w:r>
        <w:rPr>
          <w:rFonts w:eastAsia="楷体_GB2312"/>
          <w:bCs/>
          <w:sz w:val="32"/>
          <w:szCs w:val="32"/>
        </w:rPr>
        <w:t>其他事项。</w:t>
      </w:r>
    </w:p>
    <w:p>
      <w:pPr>
        <w:tabs>
          <w:tab w:val="left" w:pos="7560"/>
        </w:tabs>
        <w:adjustRightInd w:val="0"/>
        <w:snapToGrid w:val="0"/>
        <w:spacing w:line="560" w:lineRule="exact"/>
        <w:ind w:firstLine="640" w:firstLineChars="200"/>
        <w:jc w:val="left"/>
        <w:rPr>
          <w:rFonts w:eastAsia="仿宋_GB2312"/>
          <w:b/>
          <w:bCs/>
          <w:sz w:val="32"/>
          <w:szCs w:val="32"/>
        </w:rPr>
      </w:pPr>
      <w:r>
        <w:rPr>
          <w:rFonts w:eastAsia="仿宋_GB2312"/>
          <w:sz w:val="32"/>
          <w:szCs w:val="32"/>
        </w:rPr>
        <w:t>本单位2021年预算</w:t>
      </w:r>
      <w:r>
        <w:rPr>
          <w:rFonts w:hint="eastAsia" w:eastAsia="仿宋_GB2312"/>
          <w:color w:val="000000"/>
          <w:kern w:val="0"/>
          <w:sz w:val="32"/>
          <w:szCs w:val="32"/>
        </w:rPr>
        <w:t>未安排一般公共预算基本支出预算</w:t>
      </w:r>
      <w:r>
        <w:rPr>
          <w:rFonts w:hint="eastAsia" w:eastAsia="仿宋_GB2312"/>
          <w:color w:val="000000"/>
          <w:kern w:val="0"/>
          <w:sz w:val="32"/>
          <w:szCs w:val="32"/>
          <w:lang w:eastAsia="zh-CN"/>
        </w:rPr>
        <w:t>的</w:t>
      </w:r>
      <w:r>
        <w:rPr>
          <w:rFonts w:hint="eastAsia" w:eastAsia="仿宋_GB2312"/>
          <w:sz w:val="32"/>
          <w:szCs w:val="32"/>
        </w:rPr>
        <w:t>政府性基金预算及纳入专户管理的非税收入拨款，</w:t>
      </w:r>
      <w:r>
        <w:rPr>
          <w:rFonts w:hint="eastAsia" w:eastAsia="仿宋_GB2312"/>
          <w:color w:val="000000"/>
          <w:kern w:val="0"/>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FE166"/>
    <w:multiLevelType w:val="singleLevel"/>
    <w:tmpl w:val="C89FE166"/>
    <w:lvl w:ilvl="0" w:tentative="0">
      <w:start w:val="2"/>
      <w:numFmt w:val="chineseCounting"/>
      <w:suff w:val="nothing"/>
      <w:lvlText w:val="%1、"/>
      <w:lvlJc w:val="left"/>
      <w:rPr>
        <w:rFonts w:hint="eastAsia"/>
      </w:rPr>
    </w:lvl>
  </w:abstractNum>
  <w:abstractNum w:abstractNumId="1">
    <w:nsid w:val="5054FDD8"/>
    <w:multiLevelType w:val="singleLevel"/>
    <w:tmpl w:val="5054FDD8"/>
    <w:lvl w:ilvl="0" w:tentative="0">
      <w:start w:val="7"/>
      <w:numFmt w:val="chineseCounting"/>
      <w:suff w:val="nothing"/>
      <w:lvlText w:val="（%1）"/>
      <w:lvlJc w:val="left"/>
      <w:rPr>
        <w:rFonts w:hint="eastAsia"/>
      </w:rPr>
    </w:lvl>
  </w:abstractNum>
  <w:abstractNum w:abstractNumId="2">
    <w:nsid w:val="77774691"/>
    <w:multiLevelType w:val="singleLevel"/>
    <w:tmpl w:val="7777469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jEyZTAzMzIxNTIwMjkyMDkzNzMzNmJkY2EyMDE2NDQifQ=="/>
  </w:docVars>
  <w:rsids>
    <w:rsidRoot w:val="00D84058"/>
    <w:rsid w:val="00051A0A"/>
    <w:rsid w:val="001B5E5E"/>
    <w:rsid w:val="00323B43"/>
    <w:rsid w:val="0035388B"/>
    <w:rsid w:val="003D37D8"/>
    <w:rsid w:val="004358AB"/>
    <w:rsid w:val="005553BA"/>
    <w:rsid w:val="006464CA"/>
    <w:rsid w:val="0077734D"/>
    <w:rsid w:val="008B7726"/>
    <w:rsid w:val="00A37484"/>
    <w:rsid w:val="00AE62EA"/>
    <w:rsid w:val="00B221AD"/>
    <w:rsid w:val="00C66040"/>
    <w:rsid w:val="00CB1E75"/>
    <w:rsid w:val="00D84058"/>
    <w:rsid w:val="00E315E9"/>
    <w:rsid w:val="0D6E3E82"/>
    <w:rsid w:val="1F6D5EE7"/>
    <w:rsid w:val="22AA1133"/>
    <w:rsid w:val="25F05DD3"/>
    <w:rsid w:val="3C587C01"/>
    <w:rsid w:val="3C591ED0"/>
    <w:rsid w:val="40F16C41"/>
    <w:rsid w:val="4564530C"/>
    <w:rsid w:val="47FB6B17"/>
    <w:rsid w:val="4C025F80"/>
    <w:rsid w:val="5488692C"/>
    <w:rsid w:val="589C614B"/>
    <w:rsid w:val="5A5B55A8"/>
    <w:rsid w:val="5B217786"/>
    <w:rsid w:val="5B32743F"/>
    <w:rsid w:val="69156200"/>
    <w:rsid w:val="75AF5047"/>
    <w:rsid w:val="79E5097D"/>
    <w:rsid w:val="7CAA0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2568</Words>
  <Characters>2730</Characters>
  <Lines>24</Lines>
  <Paragraphs>6</Paragraphs>
  <TotalTime>5</TotalTime>
  <ScaleCrop>false</ScaleCrop>
  <LinksUpToDate>false</LinksUpToDate>
  <CharactersWithSpaces>2751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tree</cp:lastModifiedBy>
  <dcterms:modified xsi:type="dcterms:W3CDTF">2022-08-24T04:36:12Z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5E49007174274EFEBC1CD3CC3061B7D9</vt:lpwstr>
  </property>
</Properties>
</file>