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eastAsia="黑体"/>
          <w:bCs/>
          <w:kern w:val="0"/>
          <w:sz w:val="32"/>
          <w:szCs w:val="32"/>
          <w:lang w:eastAsia="zh-CN"/>
        </w:rPr>
      </w:pPr>
      <w:r>
        <w:rPr>
          <w:rFonts w:hAnsi="黑体" w:eastAsia="黑体"/>
          <w:bCs/>
          <w:kern w:val="0"/>
          <w:sz w:val="32"/>
          <w:szCs w:val="32"/>
        </w:rPr>
        <w:t>附件</w:t>
      </w:r>
      <w:r>
        <w:rPr>
          <w:rFonts w:hint="eastAsia" w:eastAsia="黑体"/>
          <w:bCs/>
          <w:kern w:val="0"/>
          <w:sz w:val="32"/>
          <w:szCs w:val="32"/>
          <w:lang w:val="en-US" w:eastAsia="zh-CN"/>
        </w:rPr>
        <w:t>9</w:t>
      </w:r>
    </w:p>
    <w:p>
      <w:pPr>
        <w:spacing w:line="600" w:lineRule="exact"/>
        <w:jc w:val="both"/>
        <w:rPr>
          <w:rFonts w:hint="eastAsia" w:ascii="方正小标宋简体" w:hAnsi="方正小标宋简体" w:eastAsia="方正小标宋简体" w:cs="方正小标宋简体"/>
          <w:sz w:val="44"/>
          <w:szCs w:val="44"/>
          <w:lang w:val="en-US" w:eastAsia="zh-CN"/>
        </w:rPr>
      </w:pPr>
    </w:p>
    <w:p>
      <w:pPr>
        <w:spacing w:line="600" w:lineRule="exact"/>
        <w:jc w:val="center"/>
        <w:rPr>
          <w:rFonts w:hint="eastAsia" w:eastAsia="方正小标宋_GBK"/>
          <w:sz w:val="44"/>
          <w:szCs w:val="44"/>
          <w:lang w:eastAsia="zh-CN"/>
        </w:rPr>
      </w:pPr>
      <w:r>
        <w:rPr>
          <w:rFonts w:hint="eastAsia" w:ascii="方正小标宋简体" w:hAnsi="方正小标宋简体" w:eastAsia="方正小标宋简体" w:cs="方正小标宋简体"/>
          <w:sz w:val="44"/>
          <w:szCs w:val="44"/>
          <w:lang w:val="en-US" w:eastAsia="zh-CN"/>
        </w:rPr>
        <w:t>2021年度</w:t>
      </w:r>
      <w:r>
        <w:rPr>
          <w:rFonts w:hint="eastAsia" w:eastAsia="方正小标宋_GBK"/>
          <w:sz w:val="44"/>
          <w:szCs w:val="44"/>
          <w:lang w:eastAsia="zh-CN"/>
        </w:rPr>
        <w:t>炎陵县供销合作社联合社</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both"/>
        <w:rPr>
          <w:rFonts w:eastAsia="楷体_GB2312"/>
          <w:sz w:val="32"/>
          <w:szCs w:val="32"/>
        </w:rPr>
      </w:pPr>
    </w:p>
    <w:p>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单位名称（盖章）：炎陵县供销合作社联合社</w:t>
      </w: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both"/>
        <w:rPr>
          <w:rFonts w:eastAsia="楷体_GB2312"/>
          <w:sz w:val="32"/>
          <w:szCs w:val="32"/>
        </w:rPr>
      </w:pPr>
    </w:p>
    <w:p>
      <w:pPr>
        <w:spacing w:line="600" w:lineRule="exact"/>
        <w:jc w:val="both"/>
        <w:rPr>
          <w:rFonts w:eastAsia="楷体_GB2312"/>
          <w:sz w:val="32"/>
          <w:szCs w:val="32"/>
        </w:rPr>
      </w:pPr>
    </w:p>
    <w:p>
      <w:pPr>
        <w:pStyle w:val="7"/>
        <w:widowControl/>
        <w:numPr>
          <w:ilvl w:val="0"/>
          <w:numId w:val="1"/>
        </w:numPr>
        <w:spacing w:line="520" w:lineRule="exact"/>
        <w:ind w:left="-10" w:leftChars="0" w:firstLine="640" w:firstLineChars="0"/>
        <w:rPr>
          <w:rFonts w:ascii="Times New Roman" w:hAnsi="Times New Roman" w:eastAsia="黑体"/>
          <w:sz w:val="32"/>
          <w:szCs w:val="32"/>
        </w:rPr>
      </w:pPr>
      <w:r>
        <w:rPr>
          <w:rFonts w:ascii="Times New Roman" w:hAnsi="Times New Roman" w:eastAsia="黑体"/>
          <w:sz w:val="32"/>
          <w:szCs w:val="32"/>
        </w:rPr>
        <w:t>基本情况</w:t>
      </w:r>
    </w:p>
    <w:p>
      <w:pPr>
        <w:pStyle w:val="7"/>
        <w:widowControl/>
        <w:numPr>
          <w:ilvl w:val="0"/>
          <w:numId w:val="2"/>
        </w:numPr>
        <w:spacing w:line="520" w:lineRule="exact"/>
        <w:ind w:left="-10" w:leftChars="0" w:firstLine="640" w:firstLineChars="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rPr>
        <w:t>部门</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单位</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基本情况</w:t>
      </w:r>
    </w:p>
    <w:p>
      <w:pPr>
        <w:widowControl/>
        <w:numPr>
          <w:ilvl w:val="0"/>
          <w:numId w:val="3"/>
        </w:numPr>
        <w:adjustRightInd w:val="0"/>
        <w:snapToGrid w:val="0"/>
        <w:spacing w:line="560" w:lineRule="exact"/>
        <w:ind w:firstLine="607" w:firstLineChars="196"/>
        <w:jc w:val="left"/>
        <w:rPr>
          <w:rFonts w:hint="eastAsia" w:ascii="仿宋_GB2312" w:hAnsi="helvetica" w:eastAsia="仿宋_GB2312" w:cs="仿宋_GB2312"/>
          <w:i w:val="0"/>
          <w:caps w:val="0"/>
          <w:color w:val="000000"/>
          <w:spacing w:val="0"/>
          <w:sz w:val="31"/>
          <w:szCs w:val="31"/>
        </w:rPr>
      </w:pPr>
      <w:r>
        <w:rPr>
          <w:rFonts w:hint="eastAsia" w:ascii="仿宋_GB2312" w:hAnsi="helvetica" w:eastAsia="仿宋_GB2312" w:cs="仿宋_GB2312"/>
          <w:i w:val="0"/>
          <w:caps w:val="0"/>
          <w:color w:val="000000"/>
          <w:spacing w:val="0"/>
          <w:sz w:val="31"/>
          <w:szCs w:val="31"/>
        </w:rPr>
        <w:t>炎陵县供销合作社联合社是全县供销社的联合组织，是受县人民政府委托，为全县农业、农村和农民提供综合服务的事业机构。</w:t>
      </w:r>
    </w:p>
    <w:p>
      <w:pPr>
        <w:widowControl/>
        <w:numPr>
          <w:ilvl w:val="0"/>
          <w:numId w:val="0"/>
        </w:numPr>
        <w:adjustRightInd w:val="0"/>
        <w:snapToGrid w:val="0"/>
        <w:spacing w:line="560" w:lineRule="exact"/>
        <w:ind w:firstLine="620" w:firstLineChars="200"/>
        <w:jc w:val="left"/>
        <w:rPr>
          <w:rFonts w:hint="eastAsia" w:ascii="仿宋_GB2312" w:hAnsi="宋体" w:eastAsia="仿宋_GB2312"/>
          <w:sz w:val="32"/>
          <w:szCs w:val="32"/>
        </w:rPr>
      </w:pPr>
      <w:r>
        <w:rPr>
          <w:rFonts w:hint="eastAsia" w:ascii="仿宋_GB2312" w:hAnsi="helvetica" w:eastAsia="仿宋_GB2312" w:cs="仿宋_GB2312"/>
          <w:i w:val="0"/>
          <w:caps w:val="0"/>
          <w:color w:val="000000"/>
          <w:spacing w:val="0"/>
          <w:sz w:val="31"/>
          <w:szCs w:val="31"/>
          <w:lang w:val="en-US" w:eastAsia="zh-CN"/>
        </w:rPr>
        <w:t>2、</w:t>
      </w:r>
      <w:r>
        <w:rPr>
          <w:rFonts w:hint="eastAsia" w:ascii="仿宋_GB2312" w:hAnsi="宋体" w:eastAsia="仿宋_GB2312"/>
          <w:sz w:val="32"/>
          <w:szCs w:val="32"/>
        </w:rPr>
        <w:t>炎陵县供销合作社联合社为独立核算的事业单位，属于财政全额拨款的一级预算单位，内设职能股（室）6个：办公室、人保股、财务股、物业管理股、业务股、商业行业管理办公室。本单位无二级预算单位。</w:t>
      </w:r>
    </w:p>
    <w:p>
      <w:pPr>
        <w:snapToGrid w:val="0"/>
        <w:spacing w:line="520" w:lineRule="exact"/>
        <w:ind w:firstLine="800" w:firstLineChars="250"/>
        <w:rPr>
          <w:rFonts w:hint="eastAsia" w:ascii="楷体_GB2312" w:hAnsi="楷体_GB2312" w:eastAsia="楷体_GB2312" w:cs="楷体_GB2312"/>
          <w:sz w:val="32"/>
          <w:szCs w:val="32"/>
          <w:lang w:val="en-US" w:eastAsia="zh-CN"/>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．人员情况，</w:t>
      </w:r>
      <w:r>
        <w:rPr>
          <w:rFonts w:hint="eastAsia" w:ascii="仿宋_GB2312" w:hAnsi="宋体" w:eastAsia="仿宋_GB2312"/>
          <w:sz w:val="32"/>
          <w:szCs w:val="32"/>
        </w:rPr>
        <w:t>截止20</w:t>
      </w:r>
      <w:r>
        <w:rPr>
          <w:rFonts w:hint="eastAsia" w:ascii="仿宋_GB2312" w:hAnsi="宋体" w:eastAsia="仿宋_GB2312"/>
          <w:sz w:val="32"/>
          <w:szCs w:val="32"/>
          <w:lang w:val="en-US" w:eastAsia="zh-CN"/>
        </w:rPr>
        <w:t>21</w:t>
      </w:r>
      <w:r>
        <w:rPr>
          <w:rFonts w:hint="eastAsia" w:ascii="仿宋_GB2312" w:hAnsi="宋体" w:eastAsia="仿宋_GB2312"/>
          <w:sz w:val="32"/>
          <w:szCs w:val="32"/>
        </w:rPr>
        <w:t>年12月底，核定编制16名，（行政编0人、机关后勤编0人、</w:t>
      </w:r>
      <w:r>
        <w:rPr>
          <w:rFonts w:hint="eastAsia" w:ascii="仿宋_GB2312" w:hAnsi="宋体" w:eastAsia="仿宋_GB2312"/>
          <w:sz w:val="32"/>
          <w:szCs w:val="32"/>
          <w:lang w:eastAsia="zh-CN"/>
        </w:rPr>
        <w:t>参公</w:t>
      </w:r>
      <w:r>
        <w:rPr>
          <w:rFonts w:hint="eastAsia" w:ascii="仿宋_GB2312" w:hAnsi="宋体" w:eastAsia="仿宋_GB2312"/>
          <w:sz w:val="32"/>
          <w:szCs w:val="32"/>
        </w:rPr>
        <w:t>全额事业编16人），实有在职人员11人，提前退休1人，原商业局退休</w:t>
      </w:r>
      <w:r>
        <w:rPr>
          <w:rFonts w:hint="eastAsia" w:ascii="仿宋_GB2312" w:hAnsi="宋体" w:eastAsia="仿宋_GB2312"/>
          <w:sz w:val="32"/>
          <w:szCs w:val="32"/>
          <w:lang w:val="en-US" w:eastAsia="zh-CN"/>
        </w:rPr>
        <w:t>4</w:t>
      </w:r>
      <w:r>
        <w:rPr>
          <w:rFonts w:hint="eastAsia" w:ascii="仿宋_GB2312" w:hAnsi="宋体" w:eastAsia="仿宋_GB2312"/>
          <w:sz w:val="32"/>
          <w:szCs w:val="32"/>
        </w:rPr>
        <w:t>人，</w:t>
      </w:r>
      <w:r>
        <w:rPr>
          <w:rFonts w:hint="eastAsia" w:ascii="仿宋_GB2312" w:hAnsi="宋体" w:eastAsia="仿宋_GB2312"/>
          <w:sz w:val="32"/>
          <w:szCs w:val="32"/>
          <w:lang w:eastAsia="zh-CN"/>
        </w:rPr>
        <w:t>离休</w:t>
      </w:r>
      <w:r>
        <w:rPr>
          <w:rFonts w:hint="eastAsia" w:ascii="仿宋_GB2312" w:hAnsi="宋体" w:eastAsia="仿宋_GB2312"/>
          <w:sz w:val="32"/>
          <w:szCs w:val="32"/>
          <w:lang w:val="en-US" w:eastAsia="zh-CN"/>
        </w:rPr>
        <w:t>1人，</w:t>
      </w:r>
      <w:r>
        <w:rPr>
          <w:rFonts w:hint="eastAsia" w:ascii="仿宋_GB2312" w:hAnsi="宋体" w:eastAsia="仿宋_GB2312"/>
          <w:sz w:val="32"/>
          <w:szCs w:val="32"/>
        </w:rPr>
        <w:t>特困企业离休人员1名，遗属补助</w:t>
      </w:r>
      <w:r>
        <w:rPr>
          <w:rFonts w:hint="eastAsia" w:ascii="仿宋_GB2312" w:hAnsi="宋体" w:eastAsia="仿宋_GB2312"/>
          <w:sz w:val="32"/>
          <w:szCs w:val="32"/>
          <w:lang w:val="en-US" w:eastAsia="zh-CN"/>
        </w:rPr>
        <w:t>8</w:t>
      </w:r>
      <w:r>
        <w:rPr>
          <w:rFonts w:hint="eastAsia" w:ascii="仿宋_GB2312" w:hAnsi="宋体" w:eastAsia="仿宋_GB2312"/>
          <w:sz w:val="32"/>
          <w:szCs w:val="32"/>
        </w:rPr>
        <w:t>名，(其中机关4人，原商业局</w:t>
      </w:r>
      <w:r>
        <w:rPr>
          <w:rFonts w:hint="eastAsia" w:ascii="仿宋_GB2312" w:hAnsi="宋体" w:eastAsia="仿宋_GB2312"/>
          <w:sz w:val="32"/>
          <w:szCs w:val="32"/>
          <w:lang w:val="en-US" w:eastAsia="zh-CN"/>
        </w:rPr>
        <w:t>4</w:t>
      </w:r>
      <w:r>
        <w:rPr>
          <w:rFonts w:hint="eastAsia" w:ascii="仿宋_GB2312" w:hAnsi="宋体" w:eastAsia="仿宋_GB2312"/>
          <w:sz w:val="32"/>
          <w:szCs w:val="32"/>
        </w:rPr>
        <w:t>人)。</w:t>
      </w:r>
    </w:p>
    <w:p>
      <w:pPr>
        <w:pStyle w:val="7"/>
        <w:widowControl/>
        <w:numPr>
          <w:ilvl w:val="0"/>
          <w:numId w:val="2"/>
        </w:numPr>
        <w:spacing w:line="520" w:lineRule="exact"/>
        <w:ind w:left="-10" w:leftChars="0" w:firstLine="640" w:firstLineChars="0"/>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rPr>
        <w:t>部门</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单位</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年度整体支出绩效目标，专项资金绩效目标、其他项目支出（除专项资金以外）绩效目标</w:t>
      </w:r>
    </w:p>
    <w:p>
      <w:pPr>
        <w:pStyle w:val="7"/>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firstLine="608" w:firstLineChars="200"/>
        <w:textAlignment w:val="auto"/>
        <w:rPr>
          <w:rFonts w:hint="default" w:ascii="楷体_GB2312" w:hAnsi="楷体_GB2312" w:eastAsia="楷体_GB2312" w:cs="楷体_GB2312"/>
          <w:color w:val="0000FF"/>
          <w:sz w:val="32"/>
          <w:szCs w:val="32"/>
          <w:lang w:val="en-US" w:eastAsia="zh-CN"/>
        </w:rPr>
      </w:pPr>
      <w:r>
        <w:rPr>
          <w:rFonts w:hint="eastAsia" w:ascii="仿宋" w:hAnsi="仿宋" w:eastAsia="仿宋" w:cs="仿宋"/>
          <w:spacing w:val="-8"/>
          <w:sz w:val="32"/>
          <w:szCs w:val="32"/>
        </w:rPr>
        <w:t>建设村级综合服务社120个, 乡镇（场）供销社建设任务完成率110%；完成乡镇供销惠民服务中心（社）建设31家，占全年“民生100”任务的103.33%</w:t>
      </w:r>
      <w:r>
        <w:rPr>
          <w:rFonts w:hint="eastAsia" w:ascii="仿宋" w:hAnsi="仿宋" w:eastAsia="仿宋" w:cs="仿宋"/>
          <w:spacing w:val="-8"/>
          <w:sz w:val="32"/>
          <w:szCs w:val="32"/>
          <w:lang w:val="en-US" w:eastAsia="zh-CN"/>
        </w:rPr>
        <w:t>;</w:t>
      </w:r>
      <w:r>
        <w:rPr>
          <w:rFonts w:hint="eastAsia" w:ascii="仿宋" w:hAnsi="仿宋" w:eastAsia="仿宋" w:cs="仿宋"/>
          <w:spacing w:val="-8"/>
          <w:sz w:val="32"/>
          <w:szCs w:val="32"/>
        </w:rPr>
        <w:t xml:space="preserve"> 2021年完成土地托管服务面积</w:t>
      </w:r>
      <w:r>
        <w:rPr>
          <w:rFonts w:hint="eastAsia" w:ascii="仿宋" w:hAnsi="仿宋" w:eastAsia="仿宋" w:cs="仿宋"/>
          <w:snapToGrid w:val="0"/>
          <w:kern w:val="0"/>
          <w:sz w:val="32"/>
          <w:szCs w:val="32"/>
        </w:rPr>
        <w:t>2.25万亩</w:t>
      </w:r>
      <w:r>
        <w:rPr>
          <w:rFonts w:hint="eastAsia" w:ascii="仿宋" w:hAnsi="仿宋" w:eastAsia="仿宋" w:cs="仿宋"/>
          <w:spacing w:val="-8"/>
          <w:sz w:val="32"/>
          <w:szCs w:val="32"/>
          <w:lang w:val="en-US" w:eastAsia="zh-CN"/>
        </w:rPr>
        <w:t>;</w:t>
      </w:r>
      <w:r>
        <w:rPr>
          <w:rFonts w:hint="eastAsia" w:ascii="仿宋" w:hAnsi="仿宋" w:eastAsia="仿宋" w:cs="仿宋"/>
          <w:spacing w:val="-8"/>
          <w:sz w:val="32"/>
          <w:szCs w:val="32"/>
        </w:rPr>
        <w:t>联合供销系统各条战线，</w:t>
      </w:r>
      <w:r>
        <w:rPr>
          <w:rFonts w:hint="eastAsia" w:ascii="仿宋" w:hAnsi="仿宋" w:eastAsia="仿宋" w:cs="仿宋"/>
          <w:sz w:val="32"/>
          <w:szCs w:val="32"/>
        </w:rPr>
        <w:t>累计销售炎陵黄桃约1374.98万斤，销量总量相当于2020年的3.82倍。</w:t>
      </w:r>
    </w:p>
    <w:p>
      <w:pPr>
        <w:pStyle w:val="7"/>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pPr>
        <w:pStyle w:val="7"/>
        <w:widowControl/>
        <w:spacing w:line="520" w:lineRule="exact"/>
        <w:ind w:left="640" w:firstLine="0" w:firstLineChars="0"/>
        <w:rPr>
          <w:rFonts w:hint="eastAsia" w:ascii="楷体_GB2312" w:hAnsi="楷体_GB2312" w:eastAsia="楷体_GB2312" w:cs="楷体_GB2312"/>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20</w:t>
      </w:r>
      <w:r>
        <w:rPr>
          <w:rFonts w:hint="eastAsia" w:ascii="仿宋_GB2312" w:hAnsi="仿宋" w:eastAsia="仿宋_GB2312"/>
          <w:sz w:val="32"/>
          <w:szCs w:val="32"/>
          <w:lang w:val="en-US" w:eastAsia="zh-CN"/>
        </w:rPr>
        <w:t>21</w:t>
      </w:r>
      <w:r>
        <w:rPr>
          <w:rFonts w:hint="eastAsia" w:ascii="仿宋_GB2312" w:hAnsi="仿宋" w:eastAsia="仿宋_GB2312"/>
          <w:sz w:val="32"/>
          <w:szCs w:val="32"/>
        </w:rPr>
        <w:t>年财政拔款收入</w:t>
      </w:r>
      <w:r>
        <w:rPr>
          <w:rFonts w:hint="eastAsia" w:ascii="仿宋_GB2312" w:hAnsi="仿宋" w:eastAsia="仿宋_GB2312"/>
          <w:sz w:val="32"/>
          <w:szCs w:val="32"/>
          <w:lang w:val="en-US" w:eastAsia="zh-CN"/>
        </w:rPr>
        <w:t>493.81万</w:t>
      </w:r>
      <w:r>
        <w:rPr>
          <w:rFonts w:hint="eastAsia" w:ascii="仿宋_GB2312" w:hAnsi="仿宋" w:eastAsia="仿宋_GB2312"/>
          <w:sz w:val="32"/>
          <w:szCs w:val="32"/>
        </w:rPr>
        <w:t>元、支出</w:t>
      </w:r>
      <w:r>
        <w:rPr>
          <w:rFonts w:hint="eastAsia" w:ascii="仿宋_GB2312" w:hAnsi="仿宋" w:eastAsia="仿宋_GB2312"/>
          <w:sz w:val="32"/>
          <w:szCs w:val="32"/>
          <w:lang w:val="en-US" w:eastAsia="zh-CN"/>
        </w:rPr>
        <w:t>493.81万</w:t>
      </w:r>
      <w:r>
        <w:rPr>
          <w:rFonts w:hint="eastAsia" w:ascii="仿宋_GB2312" w:hAnsi="仿宋" w:eastAsia="仿宋_GB2312"/>
          <w:sz w:val="32"/>
          <w:szCs w:val="32"/>
        </w:rPr>
        <w:t>元</w:t>
      </w:r>
    </w:p>
    <w:p>
      <w:pPr>
        <w:pStyle w:val="7"/>
        <w:widowControl/>
        <w:numPr>
          <w:ilvl w:val="0"/>
          <w:numId w:val="4"/>
        </w:numPr>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基本支出情况</w:t>
      </w:r>
    </w:p>
    <w:p>
      <w:pPr>
        <w:snapToGrid w:val="0"/>
        <w:spacing w:line="520" w:lineRule="exact"/>
        <w:jc w:val="left"/>
        <w:rPr>
          <w:rFonts w:hint="eastAsia" w:ascii="楷体_GB2312" w:hAnsi="楷体_GB2312" w:eastAsia="楷体_GB2312" w:cs="楷体_GB2312"/>
          <w:sz w:val="32"/>
          <w:szCs w:val="32"/>
        </w:rPr>
      </w:pPr>
      <w:r>
        <w:rPr>
          <w:rFonts w:hint="eastAsia" w:ascii="仿宋_GB2312" w:hAnsi="仿宋" w:eastAsia="仿宋_GB2312"/>
          <w:sz w:val="32"/>
          <w:szCs w:val="32"/>
        </w:rPr>
        <w:t>基本支出</w:t>
      </w:r>
      <w:r>
        <w:rPr>
          <w:rFonts w:hint="eastAsia" w:ascii="仿宋_GB2312" w:hAnsi="仿宋" w:eastAsia="仿宋_GB2312"/>
          <w:sz w:val="32"/>
          <w:szCs w:val="32"/>
          <w:lang w:val="en-US" w:eastAsia="zh-CN"/>
        </w:rPr>
        <w:t>283.81万</w:t>
      </w:r>
      <w:r>
        <w:rPr>
          <w:rFonts w:hint="eastAsia" w:ascii="仿宋_GB2312" w:hAnsi="仿宋" w:eastAsia="仿宋_GB2312"/>
          <w:sz w:val="32"/>
          <w:szCs w:val="32"/>
        </w:rPr>
        <w:t>元：社会保障和就业支出</w:t>
      </w:r>
      <w:r>
        <w:rPr>
          <w:rFonts w:hint="eastAsia" w:ascii="仿宋_GB2312" w:hAnsi="仿宋" w:eastAsia="仿宋_GB2312"/>
          <w:sz w:val="32"/>
          <w:szCs w:val="32"/>
          <w:lang w:val="en-US" w:eastAsia="zh-CN"/>
        </w:rPr>
        <w:t>96.67万</w:t>
      </w:r>
      <w:r>
        <w:rPr>
          <w:rFonts w:hint="eastAsia" w:ascii="仿宋_GB2312" w:hAnsi="仿宋" w:eastAsia="仿宋_GB2312"/>
          <w:sz w:val="32"/>
          <w:szCs w:val="32"/>
        </w:rPr>
        <w:t>元；卫生健康支出</w:t>
      </w:r>
      <w:r>
        <w:rPr>
          <w:rFonts w:hint="eastAsia" w:ascii="仿宋_GB2312" w:hAnsi="仿宋" w:eastAsia="仿宋_GB2312"/>
          <w:sz w:val="32"/>
          <w:szCs w:val="32"/>
          <w:lang w:val="en-US" w:eastAsia="zh-CN"/>
        </w:rPr>
        <w:t>30.65万</w:t>
      </w:r>
      <w:r>
        <w:rPr>
          <w:rFonts w:hint="eastAsia" w:ascii="仿宋_GB2312" w:hAnsi="仿宋" w:eastAsia="仿宋_GB2312"/>
          <w:sz w:val="32"/>
          <w:szCs w:val="32"/>
        </w:rPr>
        <w:t>元；城乡社区支出</w:t>
      </w:r>
      <w:r>
        <w:rPr>
          <w:rFonts w:hint="eastAsia" w:ascii="仿宋_GB2312" w:hAnsi="仿宋" w:eastAsia="仿宋_GB2312"/>
          <w:sz w:val="32"/>
          <w:szCs w:val="32"/>
          <w:lang w:val="en-US" w:eastAsia="zh-CN"/>
        </w:rPr>
        <w:t>0万</w:t>
      </w:r>
      <w:r>
        <w:rPr>
          <w:rFonts w:hint="eastAsia" w:ascii="仿宋_GB2312" w:hAnsi="仿宋" w:eastAsia="仿宋_GB2312"/>
          <w:sz w:val="32"/>
          <w:szCs w:val="32"/>
        </w:rPr>
        <w:t>元；农林水支出</w:t>
      </w:r>
      <w:r>
        <w:rPr>
          <w:rFonts w:hint="eastAsia" w:ascii="仿宋_GB2312" w:hAnsi="仿宋" w:eastAsia="仿宋_GB2312"/>
          <w:sz w:val="32"/>
          <w:szCs w:val="32"/>
          <w:lang w:val="en-US" w:eastAsia="zh-CN"/>
        </w:rPr>
        <w:t>1.3万</w:t>
      </w:r>
      <w:r>
        <w:rPr>
          <w:rFonts w:hint="eastAsia" w:ascii="仿宋_GB2312" w:hAnsi="仿宋" w:eastAsia="仿宋_GB2312"/>
          <w:sz w:val="32"/>
          <w:szCs w:val="32"/>
        </w:rPr>
        <w:t>元；商业服务业等支出</w:t>
      </w:r>
      <w:r>
        <w:rPr>
          <w:rFonts w:hint="eastAsia" w:ascii="仿宋_GB2312" w:hAnsi="仿宋" w:eastAsia="仿宋_GB2312"/>
          <w:sz w:val="32"/>
          <w:szCs w:val="32"/>
          <w:lang w:val="en-US" w:eastAsia="zh-CN"/>
        </w:rPr>
        <w:t>141.41</w:t>
      </w:r>
      <w:r>
        <w:rPr>
          <w:rFonts w:hint="eastAsia" w:ascii="仿宋_GB2312" w:hAnsi="仿宋" w:eastAsia="仿宋_GB2312"/>
          <w:sz w:val="32"/>
          <w:szCs w:val="32"/>
          <w:lang w:eastAsia="zh-CN"/>
        </w:rPr>
        <w:t>万</w:t>
      </w:r>
      <w:r>
        <w:rPr>
          <w:rFonts w:hint="eastAsia" w:ascii="仿宋_GB2312" w:hAnsi="仿宋" w:eastAsia="仿宋_GB2312"/>
          <w:sz w:val="32"/>
          <w:szCs w:val="32"/>
        </w:rPr>
        <w:t>元；住房保障支出</w:t>
      </w:r>
      <w:r>
        <w:rPr>
          <w:rFonts w:hint="eastAsia" w:ascii="仿宋_GB2312" w:hAnsi="仿宋" w:eastAsia="仿宋_GB2312"/>
          <w:sz w:val="32"/>
          <w:szCs w:val="32"/>
          <w:lang w:val="en-US" w:eastAsia="zh-CN"/>
        </w:rPr>
        <w:t>13.78万</w:t>
      </w:r>
      <w:r>
        <w:rPr>
          <w:rFonts w:hint="eastAsia" w:ascii="仿宋_GB2312" w:hAnsi="仿宋" w:eastAsia="仿宋_GB2312"/>
          <w:sz w:val="32"/>
          <w:szCs w:val="32"/>
        </w:rPr>
        <w:t>元。</w:t>
      </w:r>
    </w:p>
    <w:p>
      <w:pPr>
        <w:pStyle w:val="7"/>
        <w:widowControl/>
        <w:numPr>
          <w:ilvl w:val="0"/>
          <w:numId w:val="4"/>
        </w:numPr>
        <w:spacing w:line="520" w:lineRule="exact"/>
        <w:ind w:left="640" w:leftChars="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项目支出情况</w:t>
      </w:r>
    </w:p>
    <w:p>
      <w:pPr>
        <w:pStyle w:val="7"/>
        <w:widowControl/>
        <w:numPr>
          <w:ilvl w:val="0"/>
          <w:numId w:val="0"/>
        </w:numPr>
        <w:spacing w:line="520" w:lineRule="exact"/>
        <w:ind w:left="640" w:leftChars="0"/>
        <w:rPr>
          <w:rFonts w:hint="eastAsia" w:ascii="楷体_GB2312" w:hAnsi="楷体_GB2312" w:eastAsia="楷体_GB2312" w:cs="楷体_GB2312"/>
          <w:sz w:val="32"/>
          <w:szCs w:val="32"/>
        </w:rPr>
      </w:pPr>
      <w:r>
        <w:rPr>
          <w:rFonts w:hint="eastAsia" w:ascii="仿宋_GB2312" w:hAnsi="仿宋" w:eastAsia="仿宋_GB2312"/>
          <w:sz w:val="32"/>
          <w:szCs w:val="32"/>
        </w:rPr>
        <w:t>2021年上级拨供销社综合改革专项资金44万元，2020年惠农综合服务规范化县项目工程款166万元，</w:t>
      </w:r>
      <w:r>
        <w:rPr>
          <w:rFonts w:hint="eastAsia" w:ascii="仿宋_GB2312" w:hAnsi="仿宋" w:eastAsia="仿宋_GB2312"/>
          <w:sz w:val="32"/>
          <w:szCs w:val="32"/>
          <w:lang w:eastAsia="zh-CN"/>
        </w:rPr>
        <w:t>共计</w:t>
      </w:r>
      <w:r>
        <w:rPr>
          <w:rFonts w:hint="eastAsia" w:ascii="仿宋_GB2312" w:hAnsi="仿宋" w:eastAsia="仿宋_GB2312"/>
          <w:sz w:val="32"/>
          <w:szCs w:val="32"/>
          <w:lang w:val="en-US" w:eastAsia="zh-CN"/>
        </w:rPr>
        <w:t>210万元，用于供销社百货大楼项目建设工程款</w:t>
      </w:r>
    </w:p>
    <w:p>
      <w:pPr>
        <w:pStyle w:val="7"/>
        <w:widowControl/>
        <w:numPr>
          <w:ilvl w:val="0"/>
          <w:numId w:val="0"/>
        </w:numPr>
        <w:spacing w:line="520" w:lineRule="exact"/>
        <w:ind w:leftChars="200" w:firstLine="320" w:firstLineChars="100"/>
        <w:jc w:val="left"/>
        <w:rPr>
          <w:rFonts w:ascii="Times New Roman" w:hAnsi="Times New Roman" w:eastAsia="黑体"/>
          <w:sz w:val="32"/>
          <w:szCs w:val="32"/>
        </w:rPr>
      </w:pPr>
      <w:r>
        <w:rPr>
          <w:rFonts w:hint="eastAsia" w:ascii="Times New Roman" w:hAnsi="Times New Roman" w:eastAsia="黑体"/>
          <w:sz w:val="32"/>
          <w:szCs w:val="32"/>
          <w:lang w:eastAsia="zh-CN"/>
        </w:rPr>
        <w:t>三、</w:t>
      </w:r>
      <w:r>
        <w:rPr>
          <w:rFonts w:ascii="Times New Roman" w:hAnsi="Times New Roman" w:eastAsia="黑体"/>
          <w:sz w:val="32"/>
          <w:szCs w:val="32"/>
        </w:rPr>
        <w:t>政府性基金预算支出情况</w:t>
      </w:r>
    </w:p>
    <w:p>
      <w:pPr>
        <w:pStyle w:val="7"/>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jc w:val="left"/>
        <w:textAlignment w:val="auto"/>
        <w:rPr>
          <w:rFonts w:hint="eastAsia" w:eastAsia="仿宋_GB2312"/>
          <w:sz w:val="32"/>
          <w:szCs w:val="32"/>
          <w:lang w:eastAsia="zh-CN"/>
        </w:rPr>
      </w:pPr>
      <w:r>
        <w:rPr>
          <w:rFonts w:hint="eastAsia" w:eastAsia="仿宋_GB2312"/>
          <w:sz w:val="32"/>
          <w:szCs w:val="32"/>
          <w:lang w:val="en-US" w:eastAsia="zh-CN"/>
        </w:rPr>
        <w:t>2021年</w:t>
      </w:r>
      <w:r>
        <w:rPr>
          <w:rFonts w:hint="eastAsia" w:eastAsia="仿宋_GB2312"/>
          <w:sz w:val="32"/>
          <w:szCs w:val="32"/>
          <w:lang w:eastAsia="zh-CN"/>
        </w:rPr>
        <w:t>本单位无政府性基金支出。</w:t>
      </w:r>
    </w:p>
    <w:p>
      <w:pPr>
        <w:pStyle w:val="7"/>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四、国有资本经营预算支出情况</w:t>
      </w:r>
    </w:p>
    <w:p>
      <w:pPr>
        <w:pStyle w:val="7"/>
        <w:widowControl/>
        <w:numPr>
          <w:ilvl w:val="0"/>
          <w:numId w:val="0"/>
        </w:numPr>
        <w:spacing w:line="520" w:lineRule="exact"/>
        <w:ind w:firstLine="640" w:firstLineChars="200"/>
        <w:jc w:val="left"/>
        <w:rPr>
          <w:rFonts w:hint="eastAsia" w:eastAsia="仿宋_GB2312"/>
          <w:sz w:val="32"/>
          <w:szCs w:val="32"/>
          <w:lang w:eastAsia="zh-CN"/>
        </w:rPr>
      </w:pPr>
      <w:r>
        <w:rPr>
          <w:rFonts w:hint="eastAsia" w:ascii="Times New Roman" w:hAnsi="Times New Roman" w:eastAsia="黑体"/>
          <w:sz w:val="32"/>
          <w:szCs w:val="32"/>
          <w:lang w:val="en-US" w:eastAsia="zh-CN"/>
        </w:rPr>
        <w:t>2021年</w:t>
      </w:r>
      <w:r>
        <w:rPr>
          <w:rFonts w:hint="eastAsia" w:eastAsia="仿宋_GB2312"/>
          <w:sz w:val="32"/>
          <w:szCs w:val="32"/>
          <w:lang w:eastAsia="zh-CN"/>
        </w:rPr>
        <w:t>本单位无国有资本经营支出。</w:t>
      </w:r>
    </w:p>
    <w:p>
      <w:pPr>
        <w:pStyle w:val="7"/>
        <w:widowControl/>
        <w:numPr>
          <w:ilvl w:val="0"/>
          <w:numId w:val="0"/>
        </w:numPr>
        <w:spacing w:line="520" w:lineRule="exact"/>
        <w:ind w:firstLine="640" w:firstLineChars="200"/>
        <w:jc w:val="left"/>
        <w:rPr>
          <w:rFonts w:ascii="Times New Roman" w:hAnsi="Times New Roman" w:eastAsia="黑体"/>
          <w:sz w:val="32"/>
          <w:szCs w:val="32"/>
        </w:rPr>
      </w:pPr>
      <w:r>
        <w:rPr>
          <w:rFonts w:hint="eastAsia" w:ascii="Times New Roman" w:hAnsi="Times New Roman" w:eastAsia="黑体"/>
          <w:sz w:val="32"/>
          <w:szCs w:val="32"/>
          <w:lang w:eastAsia="zh-CN"/>
        </w:rPr>
        <w:t>五、</w:t>
      </w:r>
      <w:r>
        <w:rPr>
          <w:rFonts w:ascii="Times New Roman" w:hAnsi="Times New Roman" w:eastAsia="黑体"/>
          <w:sz w:val="32"/>
          <w:szCs w:val="32"/>
        </w:rPr>
        <w:t>社会保险基金预算支出情况</w:t>
      </w:r>
    </w:p>
    <w:p>
      <w:pPr>
        <w:pStyle w:val="7"/>
        <w:widowControl/>
        <w:numPr>
          <w:ilvl w:val="0"/>
          <w:numId w:val="0"/>
        </w:numPr>
        <w:spacing w:line="520" w:lineRule="exact"/>
        <w:ind w:firstLine="640" w:firstLineChars="200"/>
        <w:jc w:val="left"/>
        <w:rPr>
          <w:rFonts w:hint="eastAsia" w:eastAsia="仿宋_GB2312"/>
          <w:sz w:val="32"/>
          <w:szCs w:val="32"/>
          <w:lang w:eastAsia="zh-CN"/>
        </w:rPr>
      </w:pPr>
      <w:r>
        <w:rPr>
          <w:rFonts w:hint="eastAsia" w:ascii="Times New Roman" w:hAnsi="Times New Roman" w:eastAsia="黑体"/>
          <w:sz w:val="32"/>
          <w:szCs w:val="32"/>
          <w:lang w:val="en-US" w:eastAsia="zh-CN"/>
        </w:rPr>
        <w:t>2021年</w:t>
      </w:r>
      <w:r>
        <w:rPr>
          <w:rFonts w:hint="eastAsia" w:eastAsia="仿宋_GB2312"/>
          <w:sz w:val="32"/>
          <w:szCs w:val="32"/>
          <w:lang w:eastAsia="zh-CN"/>
        </w:rPr>
        <w:t>本单位无社会保险基金支出。</w:t>
      </w:r>
    </w:p>
    <w:p>
      <w:pPr>
        <w:pStyle w:val="7"/>
        <w:widowControl/>
        <w:numPr>
          <w:ilvl w:val="0"/>
          <w:numId w:val="0"/>
        </w:numPr>
        <w:spacing w:line="520" w:lineRule="exact"/>
        <w:ind w:firstLine="640" w:firstLineChars="200"/>
        <w:jc w:val="left"/>
        <w:rPr>
          <w:rFonts w:eastAsia="黑体"/>
          <w:sz w:val="32"/>
          <w:szCs w:val="32"/>
        </w:rPr>
      </w:pPr>
      <w:r>
        <w:rPr>
          <w:rFonts w:hint="eastAsia" w:eastAsia="黑体"/>
          <w:sz w:val="32"/>
          <w:szCs w:val="32"/>
          <w:lang w:eastAsia="zh-CN"/>
        </w:rPr>
        <w:t>六、</w:t>
      </w:r>
      <w:r>
        <w:rPr>
          <w:rFonts w:eastAsia="黑体"/>
          <w:sz w:val="32"/>
          <w:szCs w:val="32"/>
        </w:rPr>
        <w:t>部门整体支出绩效情况</w:t>
      </w:r>
    </w:p>
    <w:p>
      <w:pPr>
        <w:pStyle w:val="7"/>
        <w:widowControl/>
        <w:spacing w:line="520" w:lineRule="exact"/>
        <w:ind w:left="640" w:firstLine="0" w:firstLineChars="0"/>
        <w:rPr>
          <w:rFonts w:hint="eastAsia" w:ascii="楷体_GB2312" w:hAnsi="楷体_GB2312" w:eastAsia="仿宋_GB2312" w:cs="楷体_GB2312"/>
          <w:sz w:val="32"/>
          <w:szCs w:val="32"/>
          <w:lang w:eastAsia="zh-CN"/>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21</w:t>
      </w:r>
      <w:r>
        <w:rPr>
          <w:rFonts w:hint="eastAsia" w:ascii="仿宋_GB2312" w:hAnsi="仿宋" w:eastAsia="仿宋_GB2312"/>
          <w:sz w:val="32"/>
          <w:szCs w:val="32"/>
        </w:rPr>
        <w:t>年财政拔款收入</w:t>
      </w:r>
      <w:r>
        <w:rPr>
          <w:rFonts w:hint="eastAsia" w:ascii="仿宋_GB2312" w:hAnsi="仿宋" w:eastAsia="仿宋_GB2312"/>
          <w:sz w:val="32"/>
          <w:szCs w:val="32"/>
          <w:lang w:val="en-US" w:eastAsia="zh-CN"/>
        </w:rPr>
        <w:t>493.81万</w:t>
      </w:r>
      <w:r>
        <w:rPr>
          <w:rFonts w:hint="eastAsia" w:ascii="仿宋_GB2312" w:hAnsi="仿宋" w:eastAsia="仿宋_GB2312"/>
          <w:sz w:val="32"/>
          <w:szCs w:val="32"/>
        </w:rPr>
        <w:t>元、支出</w:t>
      </w:r>
      <w:r>
        <w:rPr>
          <w:rFonts w:hint="eastAsia" w:ascii="仿宋_GB2312" w:hAnsi="仿宋" w:eastAsia="仿宋_GB2312"/>
          <w:sz w:val="32"/>
          <w:szCs w:val="32"/>
          <w:lang w:val="en-US" w:eastAsia="zh-CN"/>
        </w:rPr>
        <w:t>493.81万</w:t>
      </w:r>
      <w:r>
        <w:rPr>
          <w:rFonts w:hint="eastAsia" w:ascii="仿宋_GB2312" w:hAnsi="仿宋" w:eastAsia="仿宋_GB2312"/>
          <w:sz w:val="32"/>
          <w:szCs w:val="32"/>
        </w:rPr>
        <w:t>元</w:t>
      </w:r>
      <w:r>
        <w:rPr>
          <w:rFonts w:hint="eastAsia" w:ascii="仿宋_GB2312" w:hAnsi="仿宋" w:eastAsia="仿宋_GB2312"/>
          <w:sz w:val="32"/>
          <w:szCs w:val="32"/>
          <w:lang w:eastAsia="zh-CN"/>
        </w:rPr>
        <w:t>。</w:t>
      </w:r>
    </w:p>
    <w:p>
      <w:pPr>
        <w:pStyle w:val="7"/>
        <w:widowControl/>
        <w:spacing w:line="520" w:lineRule="exact"/>
        <w:ind w:left="0" w:leftChars="0" w:firstLine="0" w:firstLineChars="0"/>
        <w:rPr>
          <w:rFonts w:hint="eastAsia" w:ascii="仿宋_GB2312" w:hAnsi="仿宋" w:eastAsia="仿宋_GB2312"/>
          <w:sz w:val="32"/>
          <w:szCs w:val="32"/>
          <w:lang w:eastAsia="zh-CN"/>
        </w:rPr>
      </w:pPr>
      <w:r>
        <w:rPr>
          <w:rFonts w:hint="eastAsia" w:ascii="仿宋_GB2312" w:hAnsi="仿宋" w:eastAsia="仿宋_GB2312"/>
          <w:sz w:val="32"/>
          <w:szCs w:val="32"/>
        </w:rPr>
        <w:t>基本支出</w:t>
      </w:r>
      <w:r>
        <w:rPr>
          <w:rFonts w:hint="eastAsia" w:ascii="仿宋_GB2312" w:hAnsi="仿宋" w:eastAsia="仿宋_GB2312"/>
          <w:sz w:val="32"/>
          <w:szCs w:val="32"/>
          <w:lang w:val="en-US" w:eastAsia="zh-CN"/>
        </w:rPr>
        <w:t>283.81万</w:t>
      </w:r>
      <w:r>
        <w:rPr>
          <w:rFonts w:hint="eastAsia" w:ascii="仿宋_GB2312" w:hAnsi="仿宋" w:eastAsia="仿宋_GB2312"/>
          <w:sz w:val="32"/>
          <w:szCs w:val="32"/>
        </w:rPr>
        <w:t>元：社会保障和就业支出</w:t>
      </w:r>
      <w:r>
        <w:rPr>
          <w:rFonts w:hint="eastAsia" w:ascii="仿宋_GB2312" w:hAnsi="仿宋" w:eastAsia="仿宋_GB2312"/>
          <w:sz w:val="32"/>
          <w:szCs w:val="32"/>
          <w:lang w:val="en-US" w:eastAsia="zh-CN"/>
        </w:rPr>
        <w:t>96.67万</w:t>
      </w:r>
      <w:r>
        <w:rPr>
          <w:rFonts w:hint="eastAsia" w:ascii="仿宋_GB2312" w:hAnsi="仿宋" w:eastAsia="仿宋_GB2312"/>
          <w:sz w:val="32"/>
          <w:szCs w:val="32"/>
        </w:rPr>
        <w:t>元；卫生健康支出</w:t>
      </w:r>
      <w:r>
        <w:rPr>
          <w:rFonts w:hint="eastAsia" w:ascii="仿宋_GB2312" w:hAnsi="仿宋" w:eastAsia="仿宋_GB2312"/>
          <w:sz w:val="32"/>
          <w:szCs w:val="32"/>
          <w:lang w:val="en-US" w:eastAsia="zh-CN"/>
        </w:rPr>
        <w:t>30.65万</w:t>
      </w:r>
      <w:r>
        <w:rPr>
          <w:rFonts w:hint="eastAsia" w:ascii="仿宋_GB2312" w:hAnsi="仿宋" w:eastAsia="仿宋_GB2312"/>
          <w:sz w:val="32"/>
          <w:szCs w:val="32"/>
        </w:rPr>
        <w:t>元；城乡社区支出</w:t>
      </w:r>
      <w:r>
        <w:rPr>
          <w:rFonts w:hint="eastAsia" w:ascii="仿宋_GB2312" w:hAnsi="仿宋" w:eastAsia="仿宋_GB2312"/>
          <w:sz w:val="32"/>
          <w:szCs w:val="32"/>
          <w:lang w:val="en-US" w:eastAsia="zh-CN"/>
        </w:rPr>
        <w:t>0万</w:t>
      </w:r>
      <w:r>
        <w:rPr>
          <w:rFonts w:hint="eastAsia" w:ascii="仿宋_GB2312" w:hAnsi="仿宋" w:eastAsia="仿宋_GB2312"/>
          <w:sz w:val="32"/>
          <w:szCs w:val="32"/>
        </w:rPr>
        <w:t>元；农林水支出</w:t>
      </w:r>
      <w:r>
        <w:rPr>
          <w:rFonts w:hint="eastAsia" w:ascii="仿宋_GB2312" w:hAnsi="仿宋" w:eastAsia="仿宋_GB2312"/>
          <w:sz w:val="32"/>
          <w:szCs w:val="32"/>
          <w:lang w:val="en-US" w:eastAsia="zh-CN"/>
        </w:rPr>
        <w:t>1.3万</w:t>
      </w:r>
      <w:r>
        <w:rPr>
          <w:rFonts w:hint="eastAsia" w:ascii="仿宋_GB2312" w:hAnsi="仿宋" w:eastAsia="仿宋_GB2312"/>
          <w:sz w:val="32"/>
          <w:szCs w:val="32"/>
        </w:rPr>
        <w:t>元；商业服务业等支出</w:t>
      </w:r>
      <w:r>
        <w:rPr>
          <w:rFonts w:hint="eastAsia" w:ascii="仿宋_GB2312" w:hAnsi="仿宋" w:eastAsia="仿宋_GB2312"/>
          <w:sz w:val="32"/>
          <w:szCs w:val="32"/>
          <w:lang w:val="en-US" w:eastAsia="zh-CN"/>
        </w:rPr>
        <w:t>141.41</w:t>
      </w:r>
      <w:r>
        <w:rPr>
          <w:rFonts w:hint="eastAsia" w:ascii="仿宋_GB2312" w:hAnsi="仿宋" w:eastAsia="仿宋_GB2312"/>
          <w:sz w:val="32"/>
          <w:szCs w:val="32"/>
          <w:lang w:eastAsia="zh-CN"/>
        </w:rPr>
        <w:t>万</w:t>
      </w:r>
      <w:r>
        <w:rPr>
          <w:rFonts w:hint="eastAsia" w:ascii="仿宋_GB2312" w:hAnsi="仿宋" w:eastAsia="仿宋_GB2312"/>
          <w:sz w:val="32"/>
          <w:szCs w:val="32"/>
        </w:rPr>
        <w:t>元；住房保障支出</w:t>
      </w:r>
      <w:r>
        <w:rPr>
          <w:rFonts w:hint="eastAsia" w:ascii="仿宋_GB2312" w:hAnsi="仿宋" w:eastAsia="仿宋_GB2312"/>
          <w:sz w:val="32"/>
          <w:szCs w:val="32"/>
          <w:lang w:val="en-US" w:eastAsia="zh-CN"/>
        </w:rPr>
        <w:t>13.78万</w:t>
      </w:r>
      <w:r>
        <w:rPr>
          <w:rFonts w:hint="eastAsia" w:ascii="仿宋_GB2312" w:hAnsi="仿宋" w:eastAsia="仿宋_GB2312"/>
          <w:sz w:val="32"/>
          <w:szCs w:val="32"/>
        </w:rPr>
        <w:t>元。</w:t>
      </w:r>
      <w:r>
        <w:rPr>
          <w:rFonts w:hint="eastAsia" w:ascii="仿宋_GB2312" w:hAnsi="仿宋" w:eastAsia="仿宋_GB2312"/>
          <w:sz w:val="32"/>
          <w:szCs w:val="32"/>
          <w:lang w:eastAsia="zh-CN"/>
        </w:rPr>
        <w:t>项目支出：</w:t>
      </w:r>
      <w:r>
        <w:rPr>
          <w:rFonts w:hint="eastAsia" w:ascii="仿宋_GB2312" w:hAnsi="仿宋" w:eastAsia="仿宋_GB2312"/>
          <w:sz w:val="32"/>
          <w:szCs w:val="32"/>
        </w:rPr>
        <w:t>2021年上级拨供销社综合改革专项资金44万元，2020年惠农综合服务规范化县项目工程款166万元，</w:t>
      </w:r>
      <w:r>
        <w:rPr>
          <w:rFonts w:hint="eastAsia" w:ascii="仿宋_GB2312" w:hAnsi="仿宋" w:eastAsia="仿宋_GB2312"/>
          <w:sz w:val="32"/>
          <w:szCs w:val="32"/>
          <w:lang w:eastAsia="zh-CN"/>
        </w:rPr>
        <w:t>共计</w:t>
      </w:r>
      <w:r>
        <w:rPr>
          <w:rFonts w:hint="eastAsia" w:ascii="仿宋_GB2312" w:hAnsi="仿宋" w:eastAsia="仿宋_GB2312"/>
          <w:sz w:val="32"/>
          <w:szCs w:val="32"/>
          <w:lang w:val="en-US" w:eastAsia="zh-CN"/>
        </w:rPr>
        <w:t>210万元，用于供销社百货大楼项目建设工程款，</w:t>
      </w:r>
      <w:r>
        <w:rPr>
          <w:rFonts w:hint="eastAsia" w:ascii="仿宋_GB2312" w:hAnsi="仿宋" w:eastAsia="仿宋_GB2312"/>
          <w:sz w:val="32"/>
          <w:szCs w:val="32"/>
        </w:rPr>
        <w:t>本年度无结余结转</w:t>
      </w:r>
      <w:r>
        <w:rPr>
          <w:rFonts w:hint="eastAsia" w:ascii="仿宋_GB2312" w:hAnsi="仿宋" w:eastAsia="仿宋_GB2312"/>
          <w:sz w:val="32"/>
          <w:szCs w:val="32"/>
          <w:lang w:eastAsia="zh-CN"/>
        </w:rPr>
        <w:t>。</w:t>
      </w:r>
    </w:p>
    <w:p>
      <w:pPr>
        <w:snapToGrid/>
        <w:spacing w:line="600" w:lineRule="exact"/>
        <w:ind w:firstLine="640" w:firstLineChars="200"/>
        <w:rPr>
          <w:rFonts w:hint="eastAsia" w:eastAsia="黑体"/>
          <w:sz w:val="32"/>
          <w:szCs w:val="32"/>
          <w:lang w:eastAsia="zh-CN"/>
        </w:rPr>
      </w:pPr>
      <w:r>
        <w:rPr>
          <w:rFonts w:hint="eastAsia" w:ascii="仿宋_GB2312" w:hAnsi="仿宋" w:eastAsia="仿宋_GB2312" w:cs="仿宋"/>
          <w:b w:val="0"/>
          <w:bCs w:val="0"/>
          <w:color w:val="000000"/>
          <w:sz w:val="32"/>
          <w:szCs w:val="32"/>
          <w:lang w:val="en-US" w:eastAsia="zh-CN"/>
        </w:rPr>
        <w:t>2021年我单位工作任务安排及完成情况：</w:t>
      </w:r>
      <w:r>
        <w:rPr>
          <w:rFonts w:hint="eastAsia" w:ascii="仿宋" w:hAnsi="仿宋" w:eastAsia="仿宋" w:cs="仿宋"/>
          <w:color w:val="000000"/>
          <w:spacing w:val="-8"/>
          <w:sz w:val="32"/>
          <w:szCs w:val="32"/>
        </w:rPr>
        <w:t>1.</w:t>
      </w:r>
      <w:r>
        <w:rPr>
          <w:rFonts w:hint="eastAsia" w:ascii="仿宋" w:hAnsi="仿宋" w:eastAsia="仿宋" w:cs="仿宋"/>
          <w:spacing w:val="-8"/>
          <w:sz w:val="32"/>
          <w:szCs w:val="32"/>
        </w:rPr>
        <w:t>建设村级综合服务社120个, 乡镇（场）供销社建设任务完成率110%；完成乡镇供销惠民服务中心（社）建设31家，占全年“民生100”任务的103.33%。2. 2021年完成土地托管服务面积</w:t>
      </w:r>
      <w:r>
        <w:rPr>
          <w:rFonts w:hint="eastAsia" w:ascii="仿宋" w:hAnsi="仿宋" w:eastAsia="仿宋" w:cs="仿宋"/>
          <w:snapToGrid w:val="0"/>
          <w:kern w:val="0"/>
          <w:sz w:val="32"/>
          <w:szCs w:val="32"/>
        </w:rPr>
        <w:t>2.25万亩</w:t>
      </w:r>
      <w:r>
        <w:rPr>
          <w:rFonts w:hint="eastAsia" w:ascii="仿宋" w:hAnsi="仿宋" w:eastAsia="仿宋" w:cs="仿宋"/>
          <w:spacing w:val="-8"/>
          <w:sz w:val="32"/>
          <w:szCs w:val="32"/>
        </w:rPr>
        <w:t>。</w:t>
      </w:r>
      <w:r>
        <w:rPr>
          <w:rFonts w:hint="eastAsia" w:ascii="仿宋" w:hAnsi="仿宋" w:eastAsia="仿宋" w:cs="仿宋"/>
          <w:kern w:val="0"/>
          <w:sz w:val="32"/>
          <w:szCs w:val="32"/>
        </w:rPr>
        <w:t>3.</w:t>
      </w:r>
      <w:r>
        <w:rPr>
          <w:rFonts w:hint="eastAsia" w:ascii="仿宋" w:hAnsi="仿宋" w:eastAsia="仿宋" w:cs="仿宋"/>
          <w:spacing w:val="-8"/>
          <w:sz w:val="32"/>
          <w:szCs w:val="32"/>
        </w:rPr>
        <w:t>联合供销系统各条战线，</w:t>
      </w:r>
      <w:r>
        <w:rPr>
          <w:rFonts w:hint="eastAsia" w:ascii="仿宋" w:hAnsi="仿宋" w:eastAsia="仿宋" w:cs="仿宋"/>
          <w:sz w:val="32"/>
          <w:szCs w:val="32"/>
        </w:rPr>
        <w:t>累计销售炎陵黄桃约1374.98万斤，销量总量相当于2020年的3.82倍。</w:t>
      </w:r>
      <w:r>
        <w:rPr>
          <w:rFonts w:hint="eastAsia" w:ascii="仿宋" w:hAnsi="仿宋" w:eastAsia="仿宋" w:cs="仿宋"/>
          <w:spacing w:val="-8"/>
          <w:sz w:val="32"/>
          <w:szCs w:val="32"/>
        </w:rPr>
        <w:t>4.</w:t>
      </w:r>
      <w:r>
        <w:rPr>
          <w:rFonts w:hint="eastAsia" w:ascii="仿宋" w:hAnsi="仿宋" w:eastAsia="仿宋" w:cs="仿宋"/>
          <w:color w:val="000000"/>
          <w:spacing w:val="-8"/>
          <w:sz w:val="32"/>
          <w:szCs w:val="32"/>
        </w:rPr>
        <w:t>持续强化仓储物流。</w:t>
      </w:r>
      <w:r>
        <w:rPr>
          <w:rFonts w:hint="eastAsia" w:ascii="仿宋" w:hAnsi="仿宋" w:eastAsia="仿宋" w:cs="仿宋"/>
          <w:spacing w:val="-8"/>
          <w:sz w:val="32"/>
          <w:szCs w:val="32"/>
        </w:rPr>
        <w:t>5.持续发力再生资源回收利用，年</w:t>
      </w:r>
      <w:r>
        <w:rPr>
          <w:rFonts w:hint="eastAsia" w:ascii="仿宋" w:hAnsi="仿宋" w:eastAsia="仿宋" w:cs="仿宋"/>
          <w:color w:val="000000"/>
          <w:sz w:val="32"/>
          <w:szCs w:val="32"/>
        </w:rPr>
        <w:t>回收各类废旧物资总量10578余吨。6.持续完善“三会”制度，炎陵县供销合作社第五次代表大会顺利召开。7.</w:t>
      </w:r>
      <w:r>
        <w:rPr>
          <w:rFonts w:hint="eastAsia" w:ascii="仿宋" w:hAnsi="仿宋" w:eastAsia="仿宋" w:cs="仿宋"/>
          <w:sz w:val="32"/>
          <w:szCs w:val="32"/>
        </w:rPr>
        <w:t>炎陵县</w:t>
      </w:r>
      <w:r>
        <w:rPr>
          <w:rFonts w:hint="eastAsia" w:ascii="仿宋" w:hAnsi="仿宋" w:eastAsia="仿宋" w:cs="仿宋"/>
          <w:snapToGrid w:val="0"/>
          <w:sz w:val="32"/>
          <w:szCs w:val="32"/>
        </w:rPr>
        <w:t>惠农综合服务工程规范化县项目建设竣工验收。8.持续推动党史学习教育。9.</w:t>
      </w:r>
      <w:r>
        <w:rPr>
          <w:rFonts w:hint="eastAsia" w:ascii="仿宋" w:hAnsi="仿宋" w:eastAsia="仿宋" w:cs="仿宋"/>
          <w:sz w:val="32"/>
          <w:szCs w:val="32"/>
        </w:rPr>
        <w:t>各组人员对8个责任小区进行全面上门摸排442人次，精准掌握了住户信息。摸排的同时在8个责任小区建立8个小区疫情</w:t>
      </w:r>
      <w:r>
        <w:rPr>
          <w:rFonts w:hint="eastAsia" w:ascii="仿宋" w:hAnsi="仿宋" w:eastAsia="仿宋" w:cs="仿宋"/>
          <w:spacing w:val="-8"/>
          <w:kern w:val="0"/>
          <w:sz w:val="32"/>
          <w:szCs w:val="32"/>
        </w:rPr>
        <w:t>防控微信群。</w:t>
      </w:r>
    </w:p>
    <w:p>
      <w:pPr>
        <w:pStyle w:val="7"/>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pPr>
        <w:spacing w:line="560" w:lineRule="exact"/>
        <w:ind w:firstLine="640" w:firstLineChars="200"/>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val="en-US" w:eastAsia="zh-CN"/>
        </w:rPr>
        <w:t>1、公用经费、</w:t>
      </w:r>
      <w:r>
        <w:rPr>
          <w:rFonts w:hint="eastAsia" w:ascii="仿宋_GB2312" w:hAnsi="仿宋_GB2312" w:eastAsia="仿宋_GB2312" w:cs="仿宋_GB2312"/>
          <w:bCs/>
          <w:color w:val="000000"/>
          <w:sz w:val="32"/>
          <w:szCs w:val="32"/>
          <w:lang w:eastAsia="zh-CN"/>
        </w:rPr>
        <w:t>项目支出经费偏少，难以满足单位日常运转和供销综合改革需要；</w:t>
      </w:r>
    </w:p>
    <w:p>
      <w:pPr>
        <w:spacing w:line="560" w:lineRule="exact"/>
        <w:ind w:firstLine="640" w:firstLineChars="20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2、预算支出进度不均衡，大部分支出都集中于下半年的第四季度。</w:t>
      </w:r>
    </w:p>
    <w:p>
      <w:pPr>
        <w:spacing w:line="560" w:lineRule="exact"/>
        <w:ind w:firstLine="640" w:firstLineChars="200"/>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color w:val="000000"/>
          <w:sz w:val="32"/>
          <w:szCs w:val="32"/>
        </w:rPr>
        <w:t>供销系统摊子大，改制遗留问题多；</w:t>
      </w:r>
      <w:r>
        <w:rPr>
          <w:rFonts w:hint="eastAsia" w:ascii="仿宋_GB2312" w:hAnsi="仿宋_GB2312" w:eastAsia="仿宋_GB2312" w:cs="仿宋_GB2312"/>
          <w:bCs/>
          <w:color w:val="000000"/>
          <w:sz w:val="32"/>
          <w:szCs w:val="32"/>
          <w:lang w:eastAsia="zh-CN"/>
        </w:rPr>
        <w:t>人员结构老龄化，实际在编在岗人数少，</w:t>
      </w:r>
    </w:p>
    <w:p>
      <w:pPr>
        <w:widowControl/>
        <w:spacing w:line="520" w:lineRule="exact"/>
        <w:ind w:firstLine="640" w:firstLineChars="200"/>
        <w:jc w:val="left"/>
        <w:rPr>
          <w:rFonts w:eastAsia="黑体"/>
          <w:sz w:val="32"/>
          <w:szCs w:val="32"/>
        </w:rPr>
      </w:pPr>
      <w:r>
        <w:rPr>
          <w:rFonts w:hint="eastAsia" w:eastAsia="黑体"/>
          <w:sz w:val="32"/>
          <w:szCs w:val="32"/>
          <w:lang w:val="en-US" w:eastAsia="zh-CN"/>
        </w:rPr>
        <w:t>八</w:t>
      </w:r>
      <w:r>
        <w:rPr>
          <w:rFonts w:eastAsia="黑体"/>
          <w:sz w:val="32"/>
          <w:szCs w:val="32"/>
        </w:rPr>
        <w:t>、下一步改进措施</w:t>
      </w:r>
    </w:p>
    <w:p>
      <w:pPr>
        <w:keepNext w:val="0"/>
        <w:keepLines w:val="0"/>
        <w:pageBreakBefore w:val="0"/>
        <w:widowControl/>
        <w:numPr>
          <w:ilvl w:val="0"/>
          <w:numId w:val="5"/>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加大项目策划包装申报力度，积极争取更多综改项目经费，支持以就有企业为支撑的服务经营体系建设。</w:t>
      </w:r>
    </w:p>
    <w:p>
      <w:pPr>
        <w:keepNext w:val="0"/>
        <w:keepLines w:val="0"/>
        <w:pageBreakBefore w:val="0"/>
        <w:widowControl/>
        <w:numPr>
          <w:ilvl w:val="0"/>
          <w:numId w:val="5"/>
        </w:numPr>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除人头工资等费用外，其余经费支出尽量按时序支出进度保证平衡，避免在第四季度集中支付。</w:t>
      </w:r>
    </w:p>
    <w:p>
      <w:pPr>
        <w:keepNext w:val="0"/>
        <w:keepLines w:val="0"/>
        <w:pageBreakBefore w:val="0"/>
        <w:widowControl/>
        <w:numPr>
          <w:ilvl w:val="0"/>
          <w:numId w:val="5"/>
        </w:numPr>
        <w:kinsoku/>
        <w:wordWrap/>
        <w:overflowPunct/>
        <w:topLinePunct w:val="0"/>
        <w:autoSpaceDE/>
        <w:autoSpaceDN/>
        <w:bidi w:val="0"/>
        <w:adjustRightInd/>
        <w:snapToGrid/>
        <w:spacing w:line="520" w:lineRule="exact"/>
        <w:ind w:firstLine="640" w:firstLineChars="200"/>
        <w:jc w:val="left"/>
        <w:textAlignment w:val="auto"/>
        <w:rPr>
          <w:rFonts w:eastAsia="黑体"/>
          <w:sz w:val="32"/>
          <w:szCs w:val="32"/>
        </w:rPr>
      </w:pPr>
      <w:r>
        <w:rPr>
          <w:rFonts w:hint="eastAsia" w:ascii="仿宋_GB2312" w:hAnsi="仿宋_GB2312" w:eastAsia="仿宋_GB2312" w:cs="仿宋_GB2312"/>
          <w:bCs/>
          <w:color w:val="000000"/>
          <w:sz w:val="32"/>
          <w:szCs w:val="32"/>
          <w:lang w:val="en-US" w:eastAsia="zh-CN"/>
        </w:rPr>
        <w:t>争取各方面的资金来解决改制遗留问题，</w:t>
      </w:r>
    </w:p>
    <w:p>
      <w:pPr>
        <w:widowControl/>
        <w:spacing w:line="520" w:lineRule="exact"/>
        <w:ind w:firstLine="645"/>
        <w:jc w:val="left"/>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无其他情况说明。</w:t>
      </w:r>
    </w:p>
    <w:p>
      <w:pPr>
        <w:rPr>
          <w:rFonts w:hint="eastAsia"/>
          <w:lang w:val="en-US" w:eastAsia="zh-CN"/>
        </w:rPr>
      </w:pPr>
    </w:p>
    <w:p>
      <w:pPr>
        <w:rPr>
          <w:rFonts w:hint="eastAsia"/>
          <w:lang w:val="en-US" w:eastAsia="zh-CN"/>
        </w:rPr>
      </w:pPr>
    </w:p>
    <w:p>
      <w:pPr>
        <w:widowControl/>
        <w:jc w:val="left"/>
        <w:rPr>
          <w:rFonts w:eastAsia="黑体"/>
          <w:sz w:val="32"/>
          <w:szCs w:val="32"/>
        </w:rPr>
      </w:pPr>
    </w:p>
    <w:p>
      <w:pPr>
        <w:widowControl/>
        <w:jc w:val="left"/>
        <w:rPr>
          <w:rFonts w:hint="eastAsia" w:eastAsia="黑体"/>
          <w:sz w:val="32"/>
          <w:szCs w:val="32"/>
          <w:lang w:eastAsia="zh-CN"/>
        </w:rPr>
      </w:pPr>
      <w:r>
        <w:rPr>
          <w:rFonts w:eastAsia="黑体"/>
          <w:sz w:val="32"/>
          <w:szCs w:val="32"/>
        </w:rPr>
        <w:t>附件</w:t>
      </w:r>
      <w:r>
        <w:rPr>
          <w:rFonts w:hint="eastAsia" w:eastAsia="黑体"/>
          <w:sz w:val="32"/>
          <w:szCs w:val="32"/>
          <w:lang w:val="en-US" w:eastAsia="zh-CN"/>
        </w:rPr>
        <w:t>3</w:t>
      </w:r>
    </w:p>
    <w:p>
      <w:pPr>
        <w:spacing w:line="560" w:lineRule="exact"/>
        <w:jc w:val="center"/>
        <w:rPr>
          <w:rFonts w:eastAsia="仿宋_GB2312"/>
          <w:kern w:val="0"/>
          <w:sz w:val="24"/>
        </w:rPr>
      </w:pPr>
      <w:r>
        <w:rPr>
          <w:rFonts w:eastAsia="方正小标宋_GBK"/>
          <w:kern w:val="0"/>
          <w:sz w:val="36"/>
          <w:szCs w:val="36"/>
        </w:rPr>
        <w:t>部门整体支出绩效评价基础数据表</w:t>
      </w:r>
      <w:r>
        <w:rPr>
          <w:rFonts w:eastAsia="仿宋_GB2312"/>
          <w:kern w:val="0"/>
          <w:sz w:val="24"/>
        </w:rPr>
        <w:tab/>
      </w:r>
    </w:p>
    <w:tbl>
      <w:tblPr>
        <w:tblStyle w:val="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64" w:type="dxa"/>
            <w:gridSpan w:val="7"/>
            <w:tcBorders>
              <w:top w:val="nil"/>
              <w:left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b/>
                <w:bCs/>
                <w:kern w:val="0"/>
                <w:szCs w:val="21"/>
                <w:lang w:val="en-US" w:eastAsia="zh-CN"/>
              </w:rPr>
            </w:pPr>
            <w:r>
              <w:rPr>
                <w:rFonts w:hint="eastAsia" w:eastAsia="仿宋_GB2312"/>
                <w:color w:val="000000"/>
                <w:kern w:val="0"/>
                <w:szCs w:val="21"/>
                <w:lang w:val="en-US" w:eastAsia="zh-CN"/>
              </w:rPr>
              <w:t>填报单位</w:t>
            </w:r>
            <w:r>
              <w:rPr>
                <w:rFonts w:hint="eastAsia" w:eastAsia="仿宋_GB2312"/>
                <w:color w:val="000000"/>
                <w:kern w:val="0"/>
                <w:szCs w:val="21"/>
                <w:lang w:eastAsia="zh-CN"/>
              </w:rPr>
              <w:t>（</w:t>
            </w:r>
            <w:r>
              <w:rPr>
                <w:rFonts w:hint="eastAsia" w:eastAsia="仿宋_GB2312"/>
                <w:color w:val="000000"/>
                <w:kern w:val="0"/>
                <w:szCs w:val="21"/>
                <w:lang w:val="en-US" w:eastAsia="zh-CN"/>
              </w:rPr>
              <w:t>盖章</w:t>
            </w:r>
            <w:r>
              <w:rPr>
                <w:rFonts w:hint="eastAsia" w:eastAsia="仿宋_GB2312"/>
                <w:color w:val="000000"/>
                <w:kern w:val="0"/>
                <w:szCs w:val="21"/>
                <w:lang w:eastAsia="zh-CN"/>
              </w:rPr>
              <w:t>）：</w:t>
            </w:r>
            <w:r>
              <w:rPr>
                <w:rFonts w:hint="eastAsia" w:eastAsia="黑体"/>
                <w:kern w:val="0"/>
                <w:szCs w:val="21"/>
                <w:lang w:eastAsia="zh-CN"/>
              </w:rPr>
              <w:t>炎陵县供销合作社联合社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pPr>
              <w:widowControl/>
              <w:jc w:val="center"/>
              <w:rPr>
                <w:rFonts w:eastAsia="仿宋_GB2312"/>
                <w:kern w:val="0"/>
                <w:szCs w:val="21"/>
              </w:rPr>
            </w:pPr>
            <w:r>
              <w:rPr>
                <w:rFonts w:eastAsia="仿宋_GB2312"/>
                <w:kern w:val="0"/>
                <w:szCs w:val="21"/>
              </w:rPr>
              <w:t>财政供养人员情况</w:t>
            </w:r>
          </w:p>
        </w:tc>
        <w:tc>
          <w:tcPr>
            <w:tcW w:w="2038" w:type="dxa"/>
            <w:gridSpan w:val="2"/>
            <w:noWrap w:val="0"/>
            <w:vAlign w:val="center"/>
          </w:tcPr>
          <w:p>
            <w:pPr>
              <w:widowControl/>
              <w:jc w:val="center"/>
              <w:rPr>
                <w:rFonts w:eastAsia="仿宋_GB2312"/>
                <w:b w:val="0"/>
                <w:bCs w:val="0"/>
                <w:kern w:val="0"/>
                <w:szCs w:val="21"/>
              </w:rPr>
            </w:pPr>
            <w:r>
              <w:rPr>
                <w:rFonts w:eastAsia="仿宋_GB2312"/>
                <w:b w:val="0"/>
                <w:bCs w:val="0"/>
                <w:kern w:val="0"/>
                <w:szCs w:val="21"/>
              </w:rPr>
              <w:t>编制数</w:t>
            </w:r>
          </w:p>
        </w:tc>
        <w:tc>
          <w:tcPr>
            <w:tcW w:w="2240" w:type="dxa"/>
            <w:gridSpan w:val="2"/>
            <w:noWrap w:val="0"/>
            <w:vAlign w:val="center"/>
          </w:tcPr>
          <w:p>
            <w:pPr>
              <w:widowControl/>
              <w:jc w:val="center"/>
              <w:rPr>
                <w:rFonts w:eastAsia="仿宋_GB2312"/>
                <w:b w:val="0"/>
                <w:bCs w:val="0"/>
                <w:kern w:val="0"/>
                <w:szCs w:val="21"/>
              </w:rPr>
            </w:pPr>
            <w:r>
              <w:rPr>
                <w:rFonts w:eastAsia="仿宋_GB2312"/>
                <w:b w:val="0"/>
                <w:bCs w:val="0"/>
                <w:kern w:val="0"/>
                <w:szCs w:val="21"/>
              </w:rPr>
              <w:t>20</w:t>
            </w:r>
            <w:r>
              <w:rPr>
                <w:rFonts w:hint="eastAsia" w:eastAsia="仿宋_GB2312"/>
                <w:b w:val="0"/>
                <w:bCs w:val="0"/>
                <w:kern w:val="0"/>
                <w:szCs w:val="21"/>
                <w:lang w:val="en-US" w:eastAsia="zh-CN"/>
              </w:rPr>
              <w:t>21</w:t>
            </w:r>
            <w:r>
              <w:rPr>
                <w:rFonts w:eastAsia="仿宋_GB2312"/>
                <w:b w:val="0"/>
                <w:bCs w:val="0"/>
                <w:kern w:val="0"/>
                <w:szCs w:val="21"/>
              </w:rPr>
              <w:t>年实际在职人数</w:t>
            </w:r>
          </w:p>
        </w:tc>
        <w:tc>
          <w:tcPr>
            <w:tcW w:w="1832" w:type="dxa"/>
            <w:gridSpan w:val="2"/>
            <w:noWrap w:val="0"/>
            <w:vAlign w:val="center"/>
          </w:tcPr>
          <w:p>
            <w:pPr>
              <w:widowControl/>
              <w:jc w:val="center"/>
              <w:rPr>
                <w:rFonts w:eastAsia="仿宋_GB2312"/>
                <w:b w:val="0"/>
                <w:bCs w:val="0"/>
                <w:kern w:val="0"/>
                <w:szCs w:val="21"/>
              </w:rPr>
            </w:pPr>
            <w:r>
              <w:rPr>
                <w:rFonts w:eastAsia="仿宋_GB2312"/>
                <w:b w:val="0"/>
                <w:bCs w:val="0"/>
                <w:kern w:val="0"/>
                <w:szCs w:val="21"/>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continue"/>
            <w:noWrap w:val="0"/>
            <w:vAlign w:val="center"/>
          </w:tcPr>
          <w:p>
            <w:pPr>
              <w:widowControl/>
              <w:jc w:val="left"/>
              <w:rPr>
                <w:rFonts w:eastAsia="仿宋_GB2312"/>
                <w:kern w:val="0"/>
                <w:szCs w:val="21"/>
              </w:rPr>
            </w:pPr>
          </w:p>
        </w:tc>
        <w:tc>
          <w:tcPr>
            <w:tcW w:w="2038" w:type="dxa"/>
            <w:gridSpan w:val="2"/>
            <w:noWrap w:val="0"/>
            <w:vAlign w:val="center"/>
          </w:tcPr>
          <w:p>
            <w:pPr>
              <w:widowControl/>
              <w:jc w:val="center"/>
              <w:rPr>
                <w:rFonts w:eastAsia="仿宋_GB2312"/>
                <w:b w:val="0"/>
                <w:bCs w:val="0"/>
                <w:kern w:val="0"/>
                <w:szCs w:val="21"/>
              </w:rPr>
            </w:pPr>
            <w:r>
              <w:rPr>
                <w:rFonts w:hint="eastAsia" w:eastAsia="仿宋_GB2312"/>
                <w:b w:val="0"/>
                <w:bCs w:val="0"/>
                <w:kern w:val="0"/>
                <w:szCs w:val="21"/>
                <w:lang w:val="en-US" w:eastAsia="zh-CN"/>
              </w:rPr>
              <w:t>16</w:t>
            </w:r>
            <w:r>
              <w:rPr>
                <w:rFonts w:eastAsia="仿宋_GB2312"/>
                <w:b w:val="0"/>
                <w:bCs w:val="0"/>
                <w:kern w:val="0"/>
                <w:szCs w:val="21"/>
              </w:rPr>
              <w:t>　</w:t>
            </w:r>
          </w:p>
        </w:tc>
        <w:tc>
          <w:tcPr>
            <w:tcW w:w="2240" w:type="dxa"/>
            <w:gridSpan w:val="2"/>
            <w:noWrap w:val="0"/>
            <w:vAlign w:val="center"/>
          </w:tcPr>
          <w:p>
            <w:pPr>
              <w:widowControl/>
              <w:jc w:val="center"/>
              <w:rPr>
                <w:rFonts w:hint="default" w:eastAsia="仿宋_GB2312"/>
                <w:b w:val="0"/>
                <w:bCs w:val="0"/>
                <w:kern w:val="0"/>
                <w:szCs w:val="21"/>
                <w:lang w:val="en-US" w:eastAsia="zh-CN"/>
              </w:rPr>
            </w:pPr>
            <w:r>
              <w:rPr>
                <w:rFonts w:eastAsia="仿宋_GB2312"/>
                <w:b w:val="0"/>
                <w:bCs w:val="0"/>
                <w:kern w:val="0"/>
                <w:szCs w:val="21"/>
              </w:rPr>
              <w:t>　</w:t>
            </w:r>
            <w:r>
              <w:rPr>
                <w:rFonts w:hint="eastAsia" w:eastAsia="仿宋_GB2312"/>
                <w:b w:val="0"/>
                <w:bCs w:val="0"/>
                <w:kern w:val="0"/>
                <w:szCs w:val="21"/>
                <w:lang w:val="en-US" w:eastAsia="zh-CN"/>
              </w:rPr>
              <w:t>11</w:t>
            </w:r>
          </w:p>
        </w:tc>
        <w:tc>
          <w:tcPr>
            <w:tcW w:w="1832" w:type="dxa"/>
            <w:gridSpan w:val="2"/>
            <w:noWrap w:val="0"/>
            <w:vAlign w:val="center"/>
          </w:tcPr>
          <w:p>
            <w:pPr>
              <w:widowControl/>
              <w:jc w:val="center"/>
              <w:rPr>
                <w:rFonts w:hint="default" w:eastAsia="仿宋_GB2312"/>
                <w:b w:val="0"/>
                <w:bCs w:val="0"/>
                <w:kern w:val="0"/>
                <w:szCs w:val="21"/>
                <w:lang w:val="en-US" w:eastAsia="zh-CN"/>
              </w:rPr>
            </w:pPr>
            <w:r>
              <w:rPr>
                <w:rFonts w:eastAsia="仿宋_GB2312"/>
                <w:b w:val="0"/>
                <w:bCs w:val="0"/>
                <w:kern w:val="0"/>
                <w:szCs w:val="21"/>
              </w:rPr>
              <w:t>　</w:t>
            </w:r>
            <w:r>
              <w:rPr>
                <w:rFonts w:hint="eastAsia" w:eastAsia="仿宋_GB2312"/>
                <w:b w:val="0"/>
                <w:bCs w:val="0"/>
                <w:kern w:val="0"/>
                <w:szCs w:val="21"/>
                <w:lang w:val="en-US" w:eastAsia="zh-CN"/>
              </w:rPr>
              <w:t>68.75%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center"/>
              <w:rPr>
                <w:rFonts w:eastAsia="仿宋_GB2312"/>
                <w:kern w:val="0"/>
                <w:szCs w:val="21"/>
              </w:rPr>
            </w:pPr>
            <w:r>
              <w:rPr>
                <w:rFonts w:eastAsia="仿宋_GB2312"/>
                <w:kern w:val="0"/>
                <w:szCs w:val="21"/>
              </w:rPr>
              <w:t>经费控制情况</w:t>
            </w:r>
          </w:p>
        </w:tc>
        <w:tc>
          <w:tcPr>
            <w:tcW w:w="2038" w:type="dxa"/>
            <w:gridSpan w:val="2"/>
            <w:noWrap w:val="0"/>
            <w:vAlign w:val="center"/>
          </w:tcPr>
          <w:p>
            <w:pPr>
              <w:widowControl/>
              <w:jc w:val="center"/>
              <w:rPr>
                <w:rFonts w:eastAsia="仿宋_GB2312"/>
                <w:b w:val="0"/>
                <w:bCs w:val="0"/>
                <w:kern w:val="0"/>
                <w:szCs w:val="21"/>
              </w:rPr>
            </w:pPr>
            <w:r>
              <w:rPr>
                <w:rFonts w:hint="eastAsia" w:eastAsia="仿宋_GB2312"/>
                <w:b w:val="0"/>
                <w:bCs w:val="0"/>
                <w:kern w:val="0"/>
                <w:szCs w:val="21"/>
                <w:lang w:val="en-US" w:eastAsia="zh-CN"/>
              </w:rPr>
              <w:t>2020</w:t>
            </w:r>
            <w:r>
              <w:rPr>
                <w:rFonts w:eastAsia="仿宋_GB2312"/>
                <w:b w:val="0"/>
                <w:bCs w:val="0"/>
                <w:kern w:val="0"/>
                <w:szCs w:val="21"/>
              </w:rPr>
              <w:t>年决算数</w:t>
            </w:r>
          </w:p>
        </w:tc>
        <w:tc>
          <w:tcPr>
            <w:tcW w:w="2240" w:type="dxa"/>
            <w:gridSpan w:val="2"/>
            <w:noWrap w:val="0"/>
            <w:vAlign w:val="center"/>
          </w:tcPr>
          <w:p>
            <w:pPr>
              <w:widowControl/>
              <w:jc w:val="center"/>
              <w:rPr>
                <w:rFonts w:eastAsia="仿宋_GB2312"/>
                <w:b w:val="0"/>
                <w:bCs w:val="0"/>
                <w:kern w:val="0"/>
                <w:szCs w:val="21"/>
              </w:rPr>
            </w:pPr>
            <w:r>
              <w:rPr>
                <w:rFonts w:hint="eastAsia" w:eastAsia="仿宋_GB2312"/>
                <w:b w:val="0"/>
                <w:bCs w:val="0"/>
                <w:kern w:val="0"/>
                <w:szCs w:val="21"/>
                <w:lang w:val="en-US" w:eastAsia="zh-CN"/>
              </w:rPr>
              <w:t>2021</w:t>
            </w:r>
            <w:r>
              <w:rPr>
                <w:rFonts w:eastAsia="仿宋_GB2312"/>
                <w:b w:val="0"/>
                <w:bCs w:val="0"/>
                <w:kern w:val="0"/>
                <w:szCs w:val="21"/>
              </w:rPr>
              <w:t>年预算数</w:t>
            </w:r>
          </w:p>
        </w:tc>
        <w:tc>
          <w:tcPr>
            <w:tcW w:w="1832" w:type="dxa"/>
            <w:gridSpan w:val="2"/>
            <w:noWrap w:val="0"/>
            <w:vAlign w:val="center"/>
          </w:tcPr>
          <w:p>
            <w:pPr>
              <w:widowControl/>
              <w:jc w:val="center"/>
              <w:rPr>
                <w:rFonts w:eastAsia="仿宋_GB2312"/>
                <w:b w:val="0"/>
                <w:bCs w:val="0"/>
                <w:kern w:val="0"/>
                <w:szCs w:val="21"/>
              </w:rPr>
            </w:pPr>
            <w:r>
              <w:rPr>
                <w:rFonts w:hint="eastAsia" w:eastAsia="仿宋_GB2312"/>
                <w:b w:val="0"/>
                <w:bCs w:val="0"/>
                <w:kern w:val="0"/>
                <w:szCs w:val="21"/>
                <w:lang w:val="en-US" w:eastAsia="zh-CN"/>
              </w:rPr>
              <w:t>2021</w:t>
            </w:r>
            <w:r>
              <w:rPr>
                <w:rFonts w:eastAsia="仿宋_GB2312"/>
                <w:b w:val="0"/>
                <w:bCs w:val="0"/>
                <w:kern w:val="0"/>
                <w:szCs w:val="21"/>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三公经费</w:t>
            </w:r>
          </w:p>
        </w:tc>
        <w:tc>
          <w:tcPr>
            <w:tcW w:w="2038" w:type="dxa"/>
            <w:gridSpan w:val="2"/>
            <w:noWrap w:val="0"/>
            <w:vAlign w:val="center"/>
          </w:tcPr>
          <w:p>
            <w:pPr>
              <w:widowControl/>
              <w:jc w:val="center"/>
              <w:rPr>
                <w:rFonts w:eastAsia="仿宋_GB2312"/>
                <w:kern w:val="0"/>
                <w:szCs w:val="21"/>
              </w:rPr>
            </w:pP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1、公务用车购置和维护经费</w:t>
            </w:r>
          </w:p>
        </w:tc>
        <w:tc>
          <w:tcPr>
            <w:tcW w:w="2038" w:type="dxa"/>
            <w:gridSpan w:val="2"/>
            <w:noWrap w:val="0"/>
            <w:vAlign w:val="center"/>
          </w:tcPr>
          <w:p>
            <w:pPr>
              <w:widowControl/>
              <w:jc w:val="center"/>
              <w:rPr>
                <w:rFonts w:eastAsia="仿宋_GB2312"/>
                <w:kern w:val="0"/>
                <w:szCs w:val="21"/>
              </w:rPr>
            </w:pP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其中：公车购置</w:t>
            </w:r>
          </w:p>
        </w:tc>
        <w:tc>
          <w:tcPr>
            <w:tcW w:w="2038" w:type="dxa"/>
            <w:gridSpan w:val="2"/>
            <w:noWrap w:val="0"/>
            <w:vAlign w:val="center"/>
          </w:tcPr>
          <w:p>
            <w:pPr>
              <w:widowControl/>
              <w:jc w:val="center"/>
              <w:rPr>
                <w:rFonts w:eastAsia="仿宋_GB2312"/>
                <w:kern w:val="0"/>
                <w:szCs w:val="21"/>
              </w:rPr>
            </w:pP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公车运行维护</w:t>
            </w:r>
          </w:p>
        </w:tc>
        <w:tc>
          <w:tcPr>
            <w:tcW w:w="2038" w:type="dxa"/>
            <w:gridSpan w:val="2"/>
            <w:noWrap w:val="0"/>
            <w:vAlign w:val="center"/>
          </w:tcPr>
          <w:p>
            <w:pPr>
              <w:widowControl/>
              <w:jc w:val="center"/>
              <w:rPr>
                <w:rFonts w:eastAsia="仿宋_GB2312"/>
                <w:kern w:val="0"/>
                <w:szCs w:val="21"/>
              </w:rPr>
            </w:pP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2、出国经费</w:t>
            </w:r>
          </w:p>
        </w:tc>
        <w:tc>
          <w:tcPr>
            <w:tcW w:w="2038" w:type="dxa"/>
            <w:gridSpan w:val="2"/>
            <w:noWrap w:val="0"/>
            <w:vAlign w:val="center"/>
          </w:tcPr>
          <w:p>
            <w:pPr>
              <w:widowControl/>
              <w:jc w:val="center"/>
              <w:rPr>
                <w:rFonts w:eastAsia="仿宋_GB2312"/>
                <w:kern w:val="0"/>
                <w:szCs w:val="21"/>
              </w:rPr>
            </w:pP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3、公务接待</w:t>
            </w:r>
          </w:p>
        </w:tc>
        <w:tc>
          <w:tcPr>
            <w:tcW w:w="2038" w:type="dxa"/>
            <w:gridSpan w:val="2"/>
            <w:noWrap w:val="0"/>
            <w:vAlign w:val="center"/>
          </w:tcPr>
          <w:p>
            <w:pPr>
              <w:widowControl/>
              <w:jc w:val="center"/>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7530</w:t>
            </w:r>
          </w:p>
        </w:tc>
        <w:tc>
          <w:tcPr>
            <w:tcW w:w="2240" w:type="dxa"/>
            <w:gridSpan w:val="2"/>
            <w:noWrap w:val="0"/>
            <w:vAlign w:val="center"/>
          </w:tcPr>
          <w:p>
            <w:pPr>
              <w:widowControl/>
              <w:jc w:val="center"/>
              <w:rPr>
                <w:rFonts w:hint="default" w:eastAsia="仿宋_GB2312"/>
                <w:kern w:val="0"/>
                <w:szCs w:val="21"/>
                <w:lang w:val="en-US"/>
              </w:rPr>
            </w:pPr>
            <w:r>
              <w:rPr>
                <w:rFonts w:hint="eastAsia" w:eastAsia="仿宋_GB2312"/>
                <w:kern w:val="0"/>
                <w:szCs w:val="21"/>
                <w:lang w:val="en-US" w:eastAsia="zh-CN"/>
              </w:rPr>
              <w:t>15000</w:t>
            </w:r>
          </w:p>
        </w:tc>
        <w:tc>
          <w:tcPr>
            <w:tcW w:w="1832" w:type="dxa"/>
            <w:gridSpan w:val="2"/>
            <w:noWrap w:val="0"/>
            <w:vAlign w:val="center"/>
          </w:tcPr>
          <w:p>
            <w:pPr>
              <w:widowControl/>
              <w:jc w:val="center"/>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项目支出：</w:t>
            </w:r>
          </w:p>
        </w:tc>
        <w:tc>
          <w:tcPr>
            <w:tcW w:w="2038" w:type="dxa"/>
            <w:gridSpan w:val="2"/>
            <w:noWrap w:val="0"/>
            <w:vAlign w:val="center"/>
          </w:tcPr>
          <w:p>
            <w:pPr>
              <w:widowControl/>
              <w:jc w:val="center"/>
              <w:rPr>
                <w:rFonts w:eastAsia="仿宋_GB2312"/>
                <w:kern w:val="0"/>
                <w:szCs w:val="21"/>
              </w:rPr>
            </w:pP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1、业务工作经费</w:t>
            </w:r>
          </w:p>
        </w:tc>
        <w:tc>
          <w:tcPr>
            <w:tcW w:w="2038" w:type="dxa"/>
            <w:gridSpan w:val="2"/>
            <w:noWrap w:val="0"/>
            <w:vAlign w:val="center"/>
          </w:tcPr>
          <w:p>
            <w:pPr>
              <w:widowControl/>
              <w:jc w:val="center"/>
              <w:rPr>
                <w:rFonts w:eastAsia="仿宋_GB2312"/>
                <w:kern w:val="0"/>
                <w:szCs w:val="21"/>
              </w:rPr>
            </w:pP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2、运行维护经费</w:t>
            </w:r>
          </w:p>
        </w:tc>
        <w:tc>
          <w:tcPr>
            <w:tcW w:w="2038" w:type="dxa"/>
            <w:gridSpan w:val="2"/>
            <w:noWrap w:val="0"/>
            <w:vAlign w:val="center"/>
          </w:tcPr>
          <w:p>
            <w:pPr>
              <w:widowControl/>
              <w:jc w:val="center"/>
              <w:rPr>
                <w:rFonts w:eastAsia="仿宋_GB2312"/>
                <w:kern w:val="0"/>
                <w:szCs w:val="21"/>
              </w:rPr>
            </w:pP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pPr>
              <w:widowControl/>
              <w:ind w:firstLine="420" w:firstLineChars="200"/>
              <w:jc w:val="left"/>
              <w:rPr>
                <w:rFonts w:hint="eastAsia" w:eastAsia="仿宋_GB2312"/>
                <w:kern w:val="0"/>
                <w:szCs w:val="21"/>
              </w:rPr>
            </w:pPr>
            <w:r>
              <w:rPr>
                <w:rFonts w:eastAsia="仿宋_GB2312"/>
                <w:kern w:val="0"/>
                <w:szCs w:val="21"/>
              </w:rPr>
              <w:t>3、</w:t>
            </w:r>
            <w:r>
              <w:rPr>
                <w:rFonts w:hint="eastAsia" w:eastAsia="仿宋_GB2312"/>
                <w:kern w:val="0"/>
                <w:szCs w:val="21"/>
                <w:lang w:val="en-US" w:eastAsia="zh-CN"/>
              </w:rPr>
              <w:t>本级</w:t>
            </w:r>
            <w:r>
              <w:rPr>
                <w:rFonts w:eastAsia="仿宋_GB2312"/>
                <w:kern w:val="0"/>
                <w:szCs w:val="21"/>
              </w:rPr>
              <w:t>专项资金</w:t>
            </w:r>
          </w:p>
          <w:p>
            <w:pPr>
              <w:widowControl/>
              <w:ind w:firstLine="630" w:firstLineChars="300"/>
              <w:jc w:val="left"/>
              <w:rPr>
                <w:rFonts w:eastAsia="仿宋_GB2312"/>
                <w:kern w:val="0"/>
                <w:szCs w:val="21"/>
              </w:rPr>
            </w:pPr>
            <w:r>
              <w:rPr>
                <w:rFonts w:eastAsia="仿宋_GB2312"/>
                <w:kern w:val="0"/>
                <w:szCs w:val="21"/>
              </w:rPr>
              <w:t>（一个专项一行）</w:t>
            </w:r>
          </w:p>
        </w:tc>
        <w:tc>
          <w:tcPr>
            <w:tcW w:w="2038" w:type="dxa"/>
            <w:gridSpan w:val="2"/>
            <w:noWrap w:val="0"/>
            <w:vAlign w:val="center"/>
          </w:tcPr>
          <w:p>
            <w:pPr>
              <w:widowControl/>
              <w:jc w:val="center"/>
              <w:rPr>
                <w:rFonts w:eastAsia="仿宋_GB2312"/>
                <w:kern w:val="0"/>
                <w:szCs w:val="21"/>
              </w:rPr>
            </w:pPr>
          </w:p>
        </w:tc>
        <w:tc>
          <w:tcPr>
            <w:tcW w:w="2240" w:type="dxa"/>
            <w:gridSpan w:val="2"/>
            <w:noWrap w:val="0"/>
            <w:vAlign w:val="center"/>
          </w:tcPr>
          <w:p>
            <w:pPr>
              <w:widowControl/>
              <w:jc w:val="center"/>
              <w:rPr>
                <w:rFonts w:eastAsia="仿宋_GB2312"/>
                <w:kern w:val="0"/>
                <w:szCs w:val="21"/>
              </w:rPr>
            </w:pPr>
          </w:p>
        </w:tc>
        <w:tc>
          <w:tcPr>
            <w:tcW w:w="1832" w:type="dxa"/>
            <w:gridSpan w:val="2"/>
            <w:noWrap w:val="0"/>
            <w:vAlign w:val="center"/>
          </w:tcPr>
          <w:p>
            <w:pPr>
              <w:widowControl/>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pPr>
              <w:widowControl/>
              <w:ind w:firstLine="210" w:firstLineChars="100"/>
              <w:jc w:val="left"/>
              <w:rPr>
                <w:rFonts w:eastAsia="仿宋_GB2312"/>
                <w:kern w:val="0"/>
                <w:szCs w:val="21"/>
              </w:rPr>
            </w:pPr>
            <w:r>
              <w:rPr>
                <w:rFonts w:hint="eastAsia" w:eastAsia="仿宋_GB2312"/>
                <w:kern w:val="0"/>
                <w:szCs w:val="21"/>
              </w:rPr>
              <w:t>供销社综合改革专项资金</w:t>
            </w:r>
          </w:p>
        </w:tc>
        <w:tc>
          <w:tcPr>
            <w:tcW w:w="2038"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250000</w:t>
            </w:r>
          </w:p>
        </w:tc>
        <w:tc>
          <w:tcPr>
            <w:tcW w:w="2240"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200000</w:t>
            </w:r>
          </w:p>
        </w:tc>
        <w:tc>
          <w:tcPr>
            <w:tcW w:w="1832"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ind w:firstLine="420" w:firstLineChars="200"/>
              <w:jc w:val="left"/>
              <w:rPr>
                <w:rFonts w:eastAsia="仿宋_GB2312"/>
                <w:kern w:val="0"/>
                <w:szCs w:val="21"/>
              </w:rPr>
            </w:pPr>
            <w:r>
              <w:rPr>
                <w:rFonts w:eastAsia="仿宋_GB2312"/>
                <w:kern w:val="0"/>
                <w:szCs w:val="21"/>
              </w:rPr>
              <w:t>4、其他事业类发展资金</w:t>
            </w:r>
          </w:p>
        </w:tc>
        <w:tc>
          <w:tcPr>
            <w:tcW w:w="2038" w:type="dxa"/>
            <w:gridSpan w:val="2"/>
            <w:noWrap w:val="0"/>
            <w:vAlign w:val="center"/>
          </w:tcPr>
          <w:p>
            <w:pPr>
              <w:widowControl/>
              <w:jc w:val="center"/>
              <w:rPr>
                <w:rFonts w:eastAsia="仿宋_GB2312"/>
                <w:kern w:val="0"/>
                <w:szCs w:val="21"/>
              </w:rPr>
            </w:pP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公用经费</w:t>
            </w:r>
          </w:p>
        </w:tc>
        <w:tc>
          <w:tcPr>
            <w:tcW w:w="2038" w:type="dxa"/>
            <w:gridSpan w:val="2"/>
            <w:noWrap w:val="0"/>
            <w:vAlign w:val="center"/>
          </w:tcPr>
          <w:p>
            <w:pPr>
              <w:widowControl/>
              <w:jc w:val="center"/>
              <w:rPr>
                <w:rFonts w:eastAsia="仿宋_GB2312"/>
                <w:color w:val="000000" w:themeColor="text1"/>
                <w:kern w:val="0"/>
                <w:sz w:val="24"/>
                <w:szCs w:val="24"/>
                <w14:textFill>
                  <w14:solidFill>
                    <w14:schemeClr w14:val="tx1"/>
                  </w14:solidFill>
                </w14:textFill>
              </w:rPr>
            </w:pPr>
            <w:r>
              <w:rPr>
                <w:rFonts w:hint="eastAsia" w:eastAsia="仿宋_GB2312"/>
                <w:color w:val="000000" w:themeColor="text1"/>
                <w:kern w:val="0"/>
                <w:sz w:val="24"/>
                <w:szCs w:val="24"/>
                <w14:textFill>
                  <w14:solidFill>
                    <w14:schemeClr w14:val="tx1"/>
                  </w14:solidFill>
                </w14:textFill>
              </w:rPr>
              <w:t>586486.2</w:t>
            </w:r>
          </w:p>
        </w:tc>
        <w:tc>
          <w:tcPr>
            <w:tcW w:w="2240" w:type="dxa"/>
            <w:gridSpan w:val="2"/>
            <w:noWrap w:val="0"/>
            <w:vAlign w:val="center"/>
          </w:tcPr>
          <w:p>
            <w:pPr>
              <w:widowControl/>
              <w:jc w:val="center"/>
              <w:rPr>
                <w:rFonts w:eastAsia="仿宋_GB2312"/>
                <w:color w:val="000000" w:themeColor="text1"/>
                <w:kern w:val="0"/>
                <w:sz w:val="24"/>
                <w:szCs w:val="24"/>
                <w14:textFill>
                  <w14:solidFill>
                    <w14:schemeClr w14:val="tx1"/>
                  </w14:solidFill>
                </w14:textFill>
              </w:rPr>
            </w:pPr>
            <w:r>
              <w:rPr>
                <w:rFonts w:hint="eastAsia" w:eastAsia="仿宋_GB2312"/>
                <w:color w:val="000000" w:themeColor="text1"/>
                <w:kern w:val="0"/>
                <w:sz w:val="24"/>
                <w:szCs w:val="24"/>
                <w14:textFill>
                  <w14:solidFill>
                    <w14:schemeClr w14:val="tx1"/>
                  </w14:solidFill>
                </w14:textFill>
              </w:rPr>
              <w:t>207167</w:t>
            </w:r>
          </w:p>
        </w:tc>
        <w:tc>
          <w:tcPr>
            <w:tcW w:w="1832" w:type="dxa"/>
            <w:gridSpan w:val="2"/>
            <w:noWrap w:val="0"/>
            <w:vAlign w:val="center"/>
          </w:tcPr>
          <w:p>
            <w:pPr>
              <w:widowControl/>
              <w:jc w:val="center"/>
              <w:rPr>
                <w:rFonts w:eastAsia="仿宋_GB2312"/>
                <w:color w:val="000000" w:themeColor="text1"/>
                <w:kern w:val="0"/>
                <w:sz w:val="24"/>
                <w:szCs w:val="24"/>
                <w14:textFill>
                  <w14:solidFill>
                    <w14:schemeClr w14:val="tx1"/>
                  </w14:solidFill>
                </w14:textFill>
              </w:rPr>
            </w:pPr>
            <w:r>
              <w:rPr>
                <w:rFonts w:hint="eastAsia" w:eastAsia="仿宋_GB2312"/>
                <w:color w:val="000000" w:themeColor="text1"/>
                <w:kern w:val="0"/>
                <w:sz w:val="24"/>
                <w:szCs w:val="24"/>
                <w14:textFill>
                  <w14:solidFill>
                    <w14:schemeClr w14:val="tx1"/>
                  </w14:solidFill>
                </w14:textFill>
              </w:rPr>
              <w:t>444906.86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其中：办公费</w:t>
            </w:r>
          </w:p>
        </w:tc>
        <w:tc>
          <w:tcPr>
            <w:tcW w:w="2038"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53900.50</w:t>
            </w:r>
          </w:p>
        </w:tc>
        <w:tc>
          <w:tcPr>
            <w:tcW w:w="2240" w:type="dxa"/>
            <w:gridSpan w:val="2"/>
            <w:noWrap w:val="0"/>
            <w:vAlign w:val="center"/>
          </w:tcPr>
          <w:p>
            <w:pPr>
              <w:widowControl/>
              <w:jc w:val="center"/>
              <w:rPr>
                <w:rFonts w:eastAsia="仿宋_GB2312"/>
                <w:color w:val="000000" w:themeColor="text1"/>
                <w:kern w:val="0"/>
                <w:sz w:val="24"/>
                <w:szCs w:val="24"/>
                <w14:textFill>
                  <w14:solidFill>
                    <w14:schemeClr w14:val="tx1"/>
                  </w14:solidFill>
                </w14:textFill>
              </w:rPr>
            </w:pPr>
            <w:r>
              <w:rPr>
                <w:rFonts w:hint="eastAsia" w:eastAsia="仿宋_GB2312"/>
                <w:color w:val="000000" w:themeColor="text1"/>
                <w:kern w:val="0"/>
                <w:sz w:val="24"/>
                <w:szCs w:val="24"/>
                <w:lang w:val="en-US" w:eastAsia="zh-CN"/>
                <w14:textFill>
                  <w14:solidFill>
                    <w14:schemeClr w14:val="tx1"/>
                  </w14:solidFill>
                </w14:textFill>
              </w:rPr>
              <w:t>39000</w:t>
            </w:r>
          </w:p>
        </w:tc>
        <w:tc>
          <w:tcPr>
            <w:tcW w:w="1832" w:type="dxa"/>
            <w:gridSpan w:val="2"/>
            <w:noWrap w:val="0"/>
            <w:vAlign w:val="center"/>
          </w:tcPr>
          <w:p>
            <w:pPr>
              <w:widowControl/>
              <w:jc w:val="center"/>
              <w:rPr>
                <w:rFonts w:eastAsia="仿宋_GB2312"/>
                <w:color w:val="000000" w:themeColor="text1"/>
                <w:kern w:val="0"/>
                <w:sz w:val="24"/>
                <w:szCs w:val="24"/>
                <w14:textFill>
                  <w14:solidFill>
                    <w14:schemeClr w14:val="tx1"/>
                  </w14:solidFill>
                </w14:textFill>
              </w:rPr>
            </w:pPr>
            <w:r>
              <w:rPr>
                <w:rFonts w:hint="eastAsia" w:eastAsia="仿宋_GB2312"/>
                <w:color w:val="000000" w:themeColor="text1"/>
                <w:kern w:val="0"/>
                <w:sz w:val="24"/>
                <w:szCs w:val="24"/>
                <w14:textFill>
                  <w14:solidFill>
                    <w14:schemeClr w14:val="tx1"/>
                  </w14:solidFill>
                </w14:textFill>
              </w:rPr>
              <w:t>31387.96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水费、电费、差旅费</w:t>
            </w:r>
          </w:p>
        </w:tc>
        <w:tc>
          <w:tcPr>
            <w:tcW w:w="2038" w:type="dxa"/>
            <w:gridSpan w:val="2"/>
            <w:noWrap w:val="0"/>
            <w:vAlign w:val="center"/>
          </w:tcPr>
          <w:p>
            <w:pPr>
              <w:widowControl/>
              <w:jc w:val="center"/>
              <w:rPr>
                <w:rFonts w:hint="default" w:eastAsia="仿宋_GB2312"/>
                <w:color w:val="000000" w:themeColor="text1"/>
                <w:kern w:val="0"/>
                <w:sz w:val="24"/>
                <w:szCs w:val="24"/>
                <w:lang w:val="en-US" w:eastAsia="zh-CN"/>
                <w14:textFill>
                  <w14:solidFill>
                    <w14:schemeClr w14:val="tx1"/>
                  </w14:solidFill>
                </w14:textFill>
              </w:rPr>
            </w:pPr>
            <w:r>
              <w:rPr>
                <w:rFonts w:hint="eastAsia" w:eastAsia="仿宋_GB2312"/>
                <w:color w:val="000000" w:themeColor="text1"/>
                <w:kern w:val="0"/>
                <w:sz w:val="24"/>
                <w:szCs w:val="24"/>
                <w:lang w:val="en-US" w:eastAsia="zh-CN"/>
                <w14:textFill>
                  <w14:solidFill>
                    <w14:schemeClr w14:val="tx1"/>
                  </w14:solidFill>
                </w14:textFill>
              </w:rPr>
              <w:t>17665.53</w:t>
            </w:r>
          </w:p>
        </w:tc>
        <w:tc>
          <w:tcPr>
            <w:tcW w:w="2240" w:type="dxa"/>
            <w:gridSpan w:val="2"/>
            <w:noWrap w:val="0"/>
            <w:vAlign w:val="center"/>
          </w:tcPr>
          <w:p>
            <w:pPr>
              <w:widowControl/>
              <w:jc w:val="center"/>
              <w:rPr>
                <w:rFonts w:eastAsia="仿宋_GB2312"/>
                <w:color w:val="000000" w:themeColor="text1"/>
                <w:kern w:val="0"/>
                <w:sz w:val="24"/>
                <w:szCs w:val="24"/>
                <w14:textFill>
                  <w14:solidFill>
                    <w14:schemeClr w14:val="tx1"/>
                  </w14:solidFill>
                </w14:textFill>
              </w:rPr>
            </w:pPr>
            <w:r>
              <w:rPr>
                <w:rFonts w:hint="eastAsia" w:eastAsia="仿宋_GB2312"/>
                <w:color w:val="000000" w:themeColor="text1"/>
                <w:kern w:val="0"/>
                <w:sz w:val="24"/>
                <w:szCs w:val="24"/>
                <w:lang w:val="en-US" w:eastAsia="zh-CN"/>
                <w14:textFill>
                  <w14:solidFill>
                    <w14:schemeClr w14:val="tx1"/>
                  </w14:solidFill>
                </w14:textFill>
              </w:rPr>
              <w:t>20000</w:t>
            </w:r>
          </w:p>
        </w:tc>
        <w:tc>
          <w:tcPr>
            <w:tcW w:w="1832" w:type="dxa"/>
            <w:gridSpan w:val="2"/>
            <w:noWrap w:val="0"/>
            <w:vAlign w:val="center"/>
          </w:tcPr>
          <w:p>
            <w:pPr>
              <w:widowControl/>
              <w:jc w:val="center"/>
              <w:rPr>
                <w:rFonts w:eastAsia="仿宋_GB2312"/>
                <w:color w:val="000000" w:themeColor="text1"/>
                <w:kern w:val="0"/>
                <w:sz w:val="24"/>
                <w:szCs w:val="24"/>
                <w14:textFill>
                  <w14:solidFill>
                    <w14:schemeClr w14:val="tx1"/>
                  </w14:solidFill>
                </w14:textFill>
              </w:rPr>
            </w:pPr>
            <w:r>
              <w:rPr>
                <w:rFonts w:hint="eastAsia" w:eastAsia="仿宋_GB2312"/>
                <w:color w:val="000000" w:themeColor="text1"/>
                <w:kern w:val="0"/>
                <w:sz w:val="24"/>
                <w:szCs w:val="24"/>
                <w:lang w:val="en-US" w:eastAsia="zh-CN"/>
                <w14:textFill>
                  <w14:solidFill>
                    <w14:schemeClr w14:val="tx1"/>
                  </w14:solidFill>
                </w14:textFill>
              </w:rPr>
              <w:t>22876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会议费、培训费</w:t>
            </w:r>
          </w:p>
        </w:tc>
        <w:tc>
          <w:tcPr>
            <w:tcW w:w="2038" w:type="dxa"/>
            <w:gridSpan w:val="2"/>
            <w:noWrap w:val="0"/>
            <w:vAlign w:val="center"/>
          </w:tcPr>
          <w:p>
            <w:pPr>
              <w:widowControl/>
              <w:jc w:val="center"/>
              <w:rPr>
                <w:rFonts w:hint="eastAsia" w:eastAsia="仿宋_GB2312"/>
                <w:color w:val="000000" w:themeColor="text1"/>
                <w:kern w:val="0"/>
                <w:szCs w:val="21"/>
                <w:lang w:val="en-US" w:eastAsia="zh-CN"/>
                <w14:textFill>
                  <w14:solidFill>
                    <w14:schemeClr w14:val="tx1"/>
                  </w14:solidFill>
                </w14:textFill>
              </w:rPr>
            </w:pPr>
            <w:r>
              <w:rPr>
                <w:rFonts w:eastAsia="仿宋_GB2312"/>
                <w:color w:val="000000" w:themeColor="text1"/>
                <w:kern w:val="0"/>
                <w:szCs w:val="21"/>
                <w14:textFill>
                  <w14:solidFill>
                    <w14:schemeClr w14:val="tx1"/>
                  </w14:solidFill>
                </w14:textFill>
              </w:rPr>
              <w:t>　</w:t>
            </w:r>
            <w:r>
              <w:rPr>
                <w:rFonts w:hint="eastAsia" w:eastAsia="仿宋_GB2312"/>
                <w:color w:val="000000" w:themeColor="text1"/>
                <w:kern w:val="0"/>
                <w:szCs w:val="21"/>
                <w:lang w:val="en-US" w:eastAsia="zh-CN"/>
                <w14:textFill>
                  <w14:solidFill>
                    <w14:schemeClr w14:val="tx1"/>
                  </w14:solidFill>
                </w14:textFill>
              </w:rPr>
              <w:t>0</w:t>
            </w:r>
          </w:p>
        </w:tc>
        <w:tc>
          <w:tcPr>
            <w:tcW w:w="2240" w:type="dxa"/>
            <w:gridSpan w:val="2"/>
            <w:noWrap w:val="0"/>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0</w:t>
            </w:r>
            <w:r>
              <w:rPr>
                <w:rFonts w:eastAsia="仿宋_GB2312"/>
                <w:color w:val="000000" w:themeColor="text1"/>
                <w:kern w:val="0"/>
                <w:szCs w:val="21"/>
                <w14:textFill>
                  <w14:solidFill>
                    <w14:schemeClr w14:val="tx1"/>
                  </w14:solidFill>
                </w14:textFill>
              </w:rPr>
              <w:t>　</w:t>
            </w:r>
          </w:p>
        </w:tc>
        <w:tc>
          <w:tcPr>
            <w:tcW w:w="1832" w:type="dxa"/>
            <w:gridSpan w:val="2"/>
            <w:noWrap w:val="0"/>
            <w:vAlign w:val="center"/>
          </w:tcPr>
          <w:p>
            <w:pPr>
              <w:widowControl/>
              <w:jc w:val="center"/>
              <w:rPr>
                <w:rFonts w:hint="eastAsia" w:eastAsia="仿宋_GB2312"/>
                <w:color w:val="000000" w:themeColor="text1"/>
                <w:kern w:val="0"/>
                <w:szCs w:val="21"/>
                <w:lang w:val="en-US" w:eastAsia="zh-CN"/>
                <w14:textFill>
                  <w14:solidFill>
                    <w14:schemeClr w14:val="tx1"/>
                  </w14:solidFill>
                </w14:textFill>
              </w:rPr>
            </w:pPr>
            <w:r>
              <w:rPr>
                <w:rFonts w:eastAsia="仿宋_GB2312"/>
                <w:color w:val="000000" w:themeColor="text1"/>
                <w:kern w:val="0"/>
                <w:szCs w:val="21"/>
                <w14:textFill>
                  <w14:solidFill>
                    <w14:schemeClr w14:val="tx1"/>
                  </w14:solidFill>
                </w14:textFill>
              </w:rPr>
              <w:t>　</w:t>
            </w:r>
            <w:r>
              <w:rPr>
                <w:rFonts w:hint="eastAsia" w:eastAsia="仿宋_GB2312"/>
                <w:color w:val="000000" w:themeColor="text1"/>
                <w:kern w:val="0"/>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政府采购金额</w:t>
            </w:r>
          </w:p>
        </w:tc>
        <w:tc>
          <w:tcPr>
            <w:tcW w:w="2038" w:type="dxa"/>
            <w:gridSpan w:val="2"/>
            <w:noWrap w:val="0"/>
            <w:vAlign w:val="center"/>
          </w:tcPr>
          <w:p>
            <w:pPr>
              <w:widowControl/>
              <w:jc w:val="center"/>
              <w:rPr>
                <w:rFonts w:eastAsia="仿宋_GB2312"/>
                <w:kern w:val="0"/>
                <w:szCs w:val="21"/>
              </w:rPr>
            </w:pPr>
            <w:r>
              <w:rPr>
                <w:rFonts w:eastAsia="仿宋_GB2312"/>
                <w:kern w:val="0"/>
                <w:szCs w:val="21"/>
              </w:rPr>
              <w:t>——</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部门</w:t>
            </w:r>
            <w:r>
              <w:rPr>
                <w:rFonts w:hint="eastAsia" w:eastAsia="仿宋_GB2312"/>
                <w:kern w:val="0"/>
                <w:szCs w:val="21"/>
                <w:lang w:val="en-US" w:eastAsia="zh-CN"/>
              </w:rPr>
              <w:t>整体</w:t>
            </w:r>
            <w:r>
              <w:rPr>
                <w:rFonts w:eastAsia="仿宋_GB2312"/>
                <w:kern w:val="0"/>
                <w:szCs w:val="21"/>
              </w:rPr>
              <w:t xml:space="preserve">支出预算调整 </w:t>
            </w:r>
          </w:p>
        </w:tc>
        <w:tc>
          <w:tcPr>
            <w:tcW w:w="2038" w:type="dxa"/>
            <w:gridSpan w:val="2"/>
            <w:noWrap w:val="0"/>
            <w:vAlign w:val="center"/>
          </w:tcPr>
          <w:p>
            <w:pPr>
              <w:widowControl/>
              <w:jc w:val="center"/>
              <w:rPr>
                <w:rFonts w:eastAsia="仿宋_GB2312"/>
                <w:kern w:val="0"/>
                <w:szCs w:val="21"/>
              </w:rPr>
            </w:pPr>
            <w:r>
              <w:rPr>
                <w:rFonts w:eastAsia="仿宋_GB2312"/>
                <w:kern w:val="0"/>
                <w:szCs w:val="21"/>
              </w:rPr>
              <w:t>——</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pPr>
              <w:widowControl/>
              <w:jc w:val="center"/>
              <w:rPr>
                <w:rFonts w:hint="eastAsia" w:eastAsia="仿宋_GB2312"/>
                <w:kern w:val="0"/>
                <w:szCs w:val="21"/>
                <w:lang w:eastAsia="zh-CN"/>
              </w:rPr>
            </w:pPr>
            <w:r>
              <w:rPr>
                <w:rFonts w:eastAsia="仿宋_GB2312"/>
                <w:kern w:val="0"/>
                <w:szCs w:val="21"/>
              </w:rPr>
              <w:t>楼堂馆所控制情况</w:t>
            </w:r>
          </w:p>
          <w:p>
            <w:pPr>
              <w:widowControl/>
              <w:jc w:val="center"/>
              <w:rPr>
                <w:rFonts w:eastAsia="仿宋_GB2312"/>
                <w:kern w:val="0"/>
                <w:szCs w:val="21"/>
              </w:rPr>
            </w:pPr>
            <w:r>
              <w:rPr>
                <w:rFonts w:eastAsia="仿宋_GB2312"/>
                <w:kern w:val="0"/>
                <w:szCs w:val="21"/>
              </w:rPr>
              <w:t>（20</w:t>
            </w:r>
            <w:r>
              <w:rPr>
                <w:rFonts w:hint="eastAsia" w:eastAsia="仿宋_GB2312"/>
                <w:kern w:val="0"/>
                <w:szCs w:val="21"/>
                <w:lang w:val="en-US" w:eastAsia="zh-CN"/>
              </w:rPr>
              <w:t>21</w:t>
            </w:r>
            <w:r>
              <w:rPr>
                <w:rFonts w:eastAsia="仿宋_GB2312"/>
                <w:kern w:val="0"/>
                <w:szCs w:val="21"/>
              </w:rPr>
              <w:t>年完工项目）</w:t>
            </w:r>
          </w:p>
        </w:tc>
        <w:tc>
          <w:tcPr>
            <w:tcW w:w="1189" w:type="dxa"/>
            <w:noWrap w:val="0"/>
            <w:vAlign w:val="center"/>
          </w:tcPr>
          <w:p>
            <w:pPr>
              <w:widowControl/>
              <w:spacing w:line="240" w:lineRule="exact"/>
              <w:jc w:val="center"/>
              <w:rPr>
                <w:rFonts w:hint="eastAsia" w:eastAsia="仿宋_GB2312"/>
                <w:bCs/>
                <w:kern w:val="0"/>
                <w:szCs w:val="21"/>
                <w:lang w:eastAsia="zh-CN"/>
              </w:rPr>
            </w:pPr>
            <w:r>
              <w:rPr>
                <w:rFonts w:eastAsia="仿宋_GB2312"/>
                <w:bCs/>
                <w:kern w:val="0"/>
                <w:szCs w:val="21"/>
              </w:rPr>
              <w:t>批复规模</w:t>
            </w:r>
          </w:p>
          <w:p>
            <w:pPr>
              <w:widowControl/>
              <w:spacing w:line="240" w:lineRule="exact"/>
              <w:jc w:val="center"/>
              <w:rPr>
                <w:rFonts w:eastAsia="仿宋_GB2312"/>
                <w:bCs/>
                <w:kern w:val="0"/>
                <w:szCs w:val="21"/>
              </w:rPr>
            </w:pPr>
            <w:r>
              <w:rPr>
                <w:rFonts w:eastAsia="仿宋_GB2312"/>
                <w:bCs/>
                <w:kern w:val="0"/>
                <w:szCs w:val="21"/>
              </w:rPr>
              <w:t>（</w:t>
            </w:r>
            <w:r>
              <w:rPr>
                <w:rFonts w:eastAsia="Batang"/>
                <w:bCs/>
                <w:kern w:val="0"/>
                <w:szCs w:val="21"/>
              </w:rPr>
              <w:t>㎡</w:t>
            </w:r>
            <w:r>
              <w:rPr>
                <w:rFonts w:eastAsia="仿宋_GB2312"/>
                <w:bCs/>
                <w:kern w:val="0"/>
                <w:szCs w:val="21"/>
              </w:rPr>
              <w:t>）</w:t>
            </w:r>
          </w:p>
        </w:tc>
        <w:tc>
          <w:tcPr>
            <w:tcW w:w="849" w:type="dxa"/>
            <w:noWrap w:val="0"/>
            <w:vAlign w:val="center"/>
          </w:tcPr>
          <w:p>
            <w:pPr>
              <w:widowControl/>
              <w:spacing w:line="240" w:lineRule="exact"/>
              <w:jc w:val="center"/>
              <w:rPr>
                <w:rFonts w:eastAsia="仿宋_GB2312"/>
                <w:bCs/>
                <w:kern w:val="0"/>
                <w:szCs w:val="21"/>
              </w:rPr>
            </w:pPr>
            <w:r>
              <w:rPr>
                <w:rFonts w:eastAsia="仿宋_GB2312"/>
                <w:bCs/>
                <w:kern w:val="0"/>
                <w:szCs w:val="21"/>
              </w:rPr>
              <w:t>实际规模（</w:t>
            </w:r>
            <w:r>
              <w:rPr>
                <w:rFonts w:eastAsia="Batang"/>
                <w:bCs/>
                <w:kern w:val="0"/>
                <w:szCs w:val="21"/>
              </w:rPr>
              <w:t>㎡</w:t>
            </w:r>
            <w:r>
              <w:rPr>
                <w:rFonts w:eastAsia="仿宋_GB2312"/>
                <w:bCs/>
                <w:kern w:val="0"/>
                <w:szCs w:val="21"/>
              </w:rPr>
              <w:t>）</w:t>
            </w:r>
          </w:p>
        </w:tc>
        <w:tc>
          <w:tcPr>
            <w:tcW w:w="1129" w:type="dxa"/>
            <w:noWrap w:val="0"/>
            <w:vAlign w:val="center"/>
          </w:tcPr>
          <w:p>
            <w:pPr>
              <w:widowControl/>
              <w:spacing w:line="240" w:lineRule="exact"/>
              <w:jc w:val="center"/>
              <w:rPr>
                <w:rFonts w:eastAsia="仿宋_GB2312"/>
                <w:bCs/>
                <w:kern w:val="0"/>
                <w:szCs w:val="21"/>
              </w:rPr>
            </w:pPr>
            <w:r>
              <w:rPr>
                <w:rFonts w:eastAsia="仿宋_GB2312"/>
                <w:bCs/>
                <w:kern w:val="0"/>
                <w:szCs w:val="21"/>
              </w:rPr>
              <w:t>规模控制率</w:t>
            </w:r>
          </w:p>
        </w:tc>
        <w:tc>
          <w:tcPr>
            <w:tcW w:w="1111" w:type="dxa"/>
            <w:noWrap w:val="0"/>
            <w:vAlign w:val="center"/>
          </w:tcPr>
          <w:p>
            <w:pPr>
              <w:widowControl/>
              <w:spacing w:line="240" w:lineRule="exact"/>
              <w:jc w:val="center"/>
              <w:rPr>
                <w:rFonts w:eastAsia="仿宋_GB2312"/>
                <w:bCs/>
                <w:kern w:val="0"/>
                <w:szCs w:val="21"/>
              </w:rPr>
            </w:pPr>
            <w:r>
              <w:rPr>
                <w:rFonts w:eastAsia="仿宋_GB2312"/>
                <w:bCs/>
                <w:kern w:val="0"/>
                <w:szCs w:val="21"/>
              </w:rPr>
              <w:t>预算投资（万元）</w:t>
            </w:r>
          </w:p>
        </w:tc>
        <w:tc>
          <w:tcPr>
            <w:tcW w:w="969" w:type="dxa"/>
            <w:noWrap w:val="0"/>
            <w:vAlign w:val="center"/>
          </w:tcPr>
          <w:p>
            <w:pPr>
              <w:widowControl/>
              <w:spacing w:line="240" w:lineRule="exact"/>
              <w:jc w:val="center"/>
              <w:rPr>
                <w:rFonts w:eastAsia="仿宋_GB2312"/>
                <w:bCs/>
                <w:kern w:val="0"/>
                <w:szCs w:val="21"/>
              </w:rPr>
            </w:pPr>
            <w:r>
              <w:rPr>
                <w:rFonts w:eastAsia="仿宋_GB2312"/>
                <w:bCs/>
                <w:kern w:val="0"/>
                <w:szCs w:val="21"/>
              </w:rPr>
              <w:t>实际投资（万元）</w:t>
            </w:r>
          </w:p>
        </w:tc>
        <w:tc>
          <w:tcPr>
            <w:tcW w:w="863" w:type="dxa"/>
            <w:noWrap w:val="0"/>
            <w:vAlign w:val="center"/>
          </w:tcPr>
          <w:p>
            <w:pPr>
              <w:widowControl/>
              <w:spacing w:line="240" w:lineRule="exact"/>
              <w:jc w:val="center"/>
              <w:rPr>
                <w:rFonts w:eastAsia="仿宋_GB2312"/>
                <w:bCs/>
                <w:kern w:val="0"/>
                <w:szCs w:val="21"/>
              </w:rPr>
            </w:pPr>
            <w:r>
              <w:rPr>
                <w:rFonts w:eastAsia="仿宋_GB2312"/>
                <w:bCs/>
                <w:kern w:val="0"/>
                <w:szCs w:val="21"/>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4" w:type="dxa"/>
            <w:vMerge w:val="continue"/>
            <w:noWrap w:val="0"/>
            <w:vAlign w:val="center"/>
          </w:tcPr>
          <w:p>
            <w:pPr>
              <w:widowControl/>
              <w:jc w:val="left"/>
              <w:rPr>
                <w:rFonts w:eastAsia="仿宋_GB2312"/>
                <w:kern w:val="0"/>
                <w:szCs w:val="21"/>
              </w:rPr>
            </w:pPr>
          </w:p>
        </w:tc>
        <w:tc>
          <w:tcPr>
            <w:tcW w:w="1189" w:type="dxa"/>
            <w:noWrap w:val="0"/>
            <w:vAlign w:val="center"/>
          </w:tcPr>
          <w:p>
            <w:pPr>
              <w:widowControl/>
              <w:jc w:val="center"/>
              <w:rPr>
                <w:rFonts w:eastAsia="仿宋_GB2312"/>
                <w:kern w:val="0"/>
                <w:szCs w:val="21"/>
              </w:rPr>
            </w:pPr>
            <w:r>
              <w:rPr>
                <w:rFonts w:hint="eastAsia" w:eastAsia="仿宋_GB2312"/>
                <w:kern w:val="0"/>
                <w:sz w:val="22"/>
                <w:lang w:val="en-US" w:eastAsia="zh-CN"/>
              </w:rPr>
              <w:t>无</w:t>
            </w:r>
            <w:r>
              <w:rPr>
                <w:rFonts w:eastAsia="仿宋_GB2312"/>
                <w:kern w:val="0"/>
                <w:szCs w:val="21"/>
              </w:rPr>
              <w:t>　</w:t>
            </w:r>
          </w:p>
        </w:tc>
        <w:tc>
          <w:tcPr>
            <w:tcW w:w="849" w:type="dxa"/>
            <w:noWrap w:val="0"/>
            <w:vAlign w:val="center"/>
          </w:tcPr>
          <w:p>
            <w:pPr>
              <w:widowControl/>
              <w:jc w:val="left"/>
              <w:rPr>
                <w:rFonts w:eastAsia="仿宋_GB2312"/>
                <w:kern w:val="0"/>
                <w:szCs w:val="21"/>
              </w:rPr>
            </w:pPr>
            <w:r>
              <w:rPr>
                <w:rFonts w:eastAsia="仿宋_GB2312"/>
                <w:kern w:val="0"/>
                <w:szCs w:val="21"/>
              </w:rPr>
              <w:t>　</w:t>
            </w:r>
            <w:r>
              <w:rPr>
                <w:rFonts w:hint="eastAsia" w:eastAsia="仿宋_GB2312"/>
                <w:kern w:val="0"/>
                <w:sz w:val="22"/>
                <w:lang w:val="en-US" w:eastAsia="zh-CN"/>
              </w:rPr>
              <w:t>无</w:t>
            </w:r>
          </w:p>
        </w:tc>
        <w:tc>
          <w:tcPr>
            <w:tcW w:w="1129" w:type="dxa"/>
            <w:noWrap w:val="0"/>
            <w:vAlign w:val="center"/>
          </w:tcPr>
          <w:p>
            <w:pPr>
              <w:widowControl/>
              <w:jc w:val="left"/>
              <w:rPr>
                <w:rFonts w:eastAsia="仿宋_GB2312"/>
                <w:kern w:val="0"/>
                <w:szCs w:val="21"/>
              </w:rPr>
            </w:pPr>
            <w:r>
              <w:rPr>
                <w:rFonts w:eastAsia="仿宋_GB2312"/>
                <w:kern w:val="0"/>
                <w:szCs w:val="21"/>
              </w:rPr>
              <w:t>　</w:t>
            </w:r>
            <w:r>
              <w:rPr>
                <w:rFonts w:hint="eastAsia" w:eastAsia="仿宋_GB2312"/>
                <w:kern w:val="0"/>
                <w:sz w:val="22"/>
                <w:lang w:val="en-US" w:eastAsia="zh-CN"/>
              </w:rPr>
              <w:t>无</w:t>
            </w:r>
          </w:p>
        </w:tc>
        <w:tc>
          <w:tcPr>
            <w:tcW w:w="1111" w:type="dxa"/>
            <w:noWrap w:val="0"/>
            <w:vAlign w:val="center"/>
          </w:tcPr>
          <w:p>
            <w:pPr>
              <w:widowControl/>
              <w:jc w:val="left"/>
              <w:rPr>
                <w:rFonts w:eastAsia="仿宋_GB2312"/>
                <w:kern w:val="0"/>
                <w:szCs w:val="21"/>
              </w:rPr>
            </w:pPr>
            <w:r>
              <w:rPr>
                <w:rFonts w:eastAsia="仿宋_GB2312"/>
                <w:kern w:val="0"/>
                <w:szCs w:val="21"/>
              </w:rPr>
              <w:t>　</w:t>
            </w:r>
            <w:r>
              <w:rPr>
                <w:rFonts w:hint="eastAsia" w:eastAsia="仿宋_GB2312"/>
                <w:kern w:val="0"/>
                <w:sz w:val="22"/>
                <w:lang w:val="en-US" w:eastAsia="zh-CN"/>
              </w:rPr>
              <w:t>无</w:t>
            </w:r>
          </w:p>
        </w:tc>
        <w:tc>
          <w:tcPr>
            <w:tcW w:w="969" w:type="dxa"/>
            <w:noWrap w:val="0"/>
            <w:vAlign w:val="center"/>
          </w:tcPr>
          <w:p>
            <w:pPr>
              <w:widowControl/>
              <w:jc w:val="left"/>
              <w:rPr>
                <w:rFonts w:eastAsia="仿宋_GB2312"/>
                <w:kern w:val="0"/>
                <w:szCs w:val="21"/>
              </w:rPr>
            </w:pPr>
            <w:r>
              <w:rPr>
                <w:rFonts w:eastAsia="仿宋_GB2312"/>
                <w:kern w:val="0"/>
                <w:szCs w:val="21"/>
              </w:rPr>
              <w:t>　</w:t>
            </w:r>
            <w:r>
              <w:rPr>
                <w:rFonts w:hint="eastAsia" w:eastAsia="仿宋_GB2312"/>
                <w:kern w:val="0"/>
                <w:sz w:val="22"/>
                <w:lang w:val="en-US" w:eastAsia="zh-CN"/>
              </w:rPr>
              <w:t>无</w:t>
            </w:r>
          </w:p>
        </w:tc>
        <w:tc>
          <w:tcPr>
            <w:tcW w:w="863" w:type="dxa"/>
            <w:noWrap w:val="0"/>
            <w:vAlign w:val="center"/>
          </w:tcPr>
          <w:p>
            <w:pPr>
              <w:widowControl/>
              <w:jc w:val="left"/>
              <w:rPr>
                <w:rFonts w:eastAsia="仿宋_GB2312"/>
                <w:kern w:val="0"/>
                <w:szCs w:val="21"/>
              </w:rPr>
            </w:pPr>
            <w:r>
              <w:rPr>
                <w:rFonts w:eastAsia="仿宋_GB2312"/>
                <w:kern w:val="0"/>
                <w:szCs w:val="21"/>
              </w:rPr>
              <w:t>　</w:t>
            </w:r>
            <w:r>
              <w:rPr>
                <w:rFonts w:hint="eastAsia" w:eastAsia="仿宋_GB2312"/>
                <w:kern w:val="0"/>
                <w:sz w:val="22"/>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3354" w:type="dxa"/>
            <w:noWrap w:val="0"/>
            <w:vAlign w:val="center"/>
          </w:tcPr>
          <w:p>
            <w:pPr>
              <w:widowControl/>
              <w:jc w:val="center"/>
              <w:rPr>
                <w:rFonts w:eastAsia="仿宋_GB2312"/>
                <w:kern w:val="0"/>
                <w:szCs w:val="21"/>
              </w:rPr>
            </w:pPr>
            <w:r>
              <w:rPr>
                <w:rFonts w:eastAsia="仿宋_GB2312"/>
                <w:kern w:val="0"/>
                <w:szCs w:val="21"/>
              </w:rPr>
              <w:t>厉行节约保障措施</w:t>
            </w:r>
          </w:p>
        </w:tc>
        <w:tc>
          <w:tcPr>
            <w:tcW w:w="6110" w:type="dxa"/>
            <w:gridSpan w:val="6"/>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464" w:type="dxa"/>
            <w:gridSpan w:val="7"/>
            <w:tcBorders>
              <w:left w:val="nil"/>
              <w:bottom w:val="nil"/>
              <w:right w:val="nil"/>
            </w:tcBorders>
            <w:noWrap w:val="0"/>
            <w:vAlign w:val="center"/>
          </w:tcPr>
          <w:p>
            <w:pPr>
              <w:widowControl/>
              <w:jc w:val="left"/>
              <w:rPr>
                <w:rFonts w:eastAsia="仿宋_GB2312"/>
                <w:kern w:val="0"/>
                <w:szCs w:val="21"/>
              </w:rPr>
            </w:pPr>
            <w:r>
              <w:rPr>
                <w:rFonts w:eastAsia="仿宋_GB2312"/>
                <w:kern w:val="0"/>
                <w:sz w:val="22"/>
              </w:rPr>
              <w:t>说明：“项目支出”需要填报基本支出以外的所有项目支出情况，“公用经费”填报基本支出中的一般商品和服务支出</w:t>
            </w:r>
            <w:r>
              <w:rPr>
                <w:rFonts w:hint="eastAsia" w:eastAsia="仿宋_GB2312"/>
                <w:kern w:val="0"/>
                <w:sz w:val="22"/>
                <w:lang w:eastAsia="zh-CN"/>
              </w:rPr>
              <w:t>，“</w:t>
            </w:r>
            <w:r>
              <w:rPr>
                <w:rFonts w:eastAsia="仿宋_GB2312"/>
                <w:kern w:val="0"/>
                <w:szCs w:val="21"/>
              </w:rPr>
              <w:t>楼堂馆所控制情况</w:t>
            </w:r>
            <w:r>
              <w:rPr>
                <w:rFonts w:hint="eastAsia" w:eastAsia="仿宋_GB2312"/>
                <w:kern w:val="0"/>
                <w:sz w:val="22"/>
                <w:lang w:eastAsia="zh-CN"/>
              </w:rPr>
              <w:t>”</w:t>
            </w:r>
            <w:r>
              <w:rPr>
                <w:rFonts w:hint="eastAsia" w:eastAsia="仿宋_GB2312"/>
                <w:kern w:val="0"/>
                <w:sz w:val="22"/>
                <w:lang w:val="en-US" w:eastAsia="zh-CN"/>
              </w:rPr>
              <w:t>本年度无该项填“无”。</w:t>
            </w:r>
          </w:p>
        </w:tc>
      </w:tr>
    </w:tbl>
    <w:p>
      <w:pPr>
        <w:spacing w:line="360" w:lineRule="exact"/>
        <w:rPr>
          <w:rFonts w:hint="eastAsia" w:eastAsia="黑体"/>
          <w:sz w:val="32"/>
          <w:szCs w:val="32"/>
          <w:lang w:eastAsia="zh-CN"/>
        </w:rPr>
      </w:pPr>
      <w:r>
        <w:rPr>
          <w:rFonts w:eastAsia="黑体"/>
          <w:sz w:val="32"/>
          <w:szCs w:val="32"/>
        </w:rPr>
        <w:t>附件</w:t>
      </w:r>
      <w:r>
        <w:rPr>
          <w:rFonts w:hint="eastAsia" w:eastAsia="黑体"/>
          <w:sz w:val="32"/>
          <w:szCs w:val="32"/>
          <w:lang w:val="en-US" w:eastAsia="zh-CN"/>
        </w:rPr>
        <w:t>4</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eastAsia="方正小标宋_GBK"/>
          <w:color w:val="000000"/>
          <w:kern w:val="0"/>
          <w:sz w:val="36"/>
          <w:szCs w:val="36"/>
        </w:rPr>
      </w:pPr>
      <w:r>
        <w:rPr>
          <w:rFonts w:eastAsia="方正小标宋_GBK"/>
          <w:color w:val="000000"/>
          <w:kern w:val="0"/>
          <w:sz w:val="36"/>
          <w:szCs w:val="36"/>
        </w:rPr>
        <w:t>部门整体支出绩效自评表</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pPr>
      <w:r>
        <w:rPr>
          <w:rFonts w:eastAsia="仿宋_GB2312"/>
          <w:color w:val="000000"/>
          <w:kern w:val="0"/>
          <w:szCs w:val="21"/>
        </w:rPr>
        <w:t>（</w:t>
      </w:r>
      <w:r>
        <w:rPr>
          <w:rFonts w:hint="eastAsia" w:eastAsia="仿宋_GB2312"/>
          <w:color w:val="000000"/>
          <w:kern w:val="0"/>
          <w:szCs w:val="21"/>
          <w:lang w:val="en-US" w:eastAsia="zh-CN"/>
        </w:rPr>
        <w:t>2021</w:t>
      </w:r>
      <w:r>
        <w:rPr>
          <w:rFonts w:eastAsia="仿宋_GB2312"/>
          <w:color w:val="000000"/>
          <w:kern w:val="0"/>
          <w:szCs w:val="21"/>
        </w:rPr>
        <w:t>年度）</w:t>
      </w:r>
    </w:p>
    <w:tbl>
      <w:tblPr>
        <w:tblStyle w:val="4"/>
        <w:tblW w:w="103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0"/>
        <w:gridCol w:w="994"/>
        <w:gridCol w:w="1530"/>
        <w:gridCol w:w="92"/>
        <w:gridCol w:w="1110"/>
        <w:gridCol w:w="94"/>
        <w:gridCol w:w="1199"/>
        <w:gridCol w:w="1206"/>
        <w:gridCol w:w="705"/>
        <w:gridCol w:w="1102"/>
        <w:gridCol w:w="1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107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hint="eastAsia" w:eastAsia="仿宋_GB2312"/>
                <w:color w:val="000000"/>
                <w:kern w:val="0"/>
                <w:sz w:val="18"/>
                <w:szCs w:val="18"/>
                <w:lang w:val="en-US" w:eastAsia="zh-CN"/>
              </w:rPr>
              <w:t>预算</w:t>
            </w:r>
            <w:r>
              <w:rPr>
                <w:rFonts w:eastAsia="仿宋_GB2312"/>
                <w:color w:val="000000"/>
                <w:kern w:val="0"/>
                <w:sz w:val="18"/>
                <w:szCs w:val="18"/>
              </w:rPr>
              <w:t>部门名称</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color w:val="000000"/>
                <w:kern w:val="0"/>
                <w:sz w:val="18"/>
                <w:szCs w:val="18"/>
                <w:lang w:eastAsia="zh-CN"/>
              </w:rPr>
            </w:pPr>
            <w:r>
              <w:rPr>
                <w:rFonts w:hint="eastAsia" w:eastAsia="仿宋_GB2312"/>
                <w:color w:val="000000"/>
                <w:kern w:val="0"/>
                <w:sz w:val="18"/>
                <w:szCs w:val="18"/>
                <w:lang w:eastAsia="zh-CN"/>
              </w:rPr>
              <w:t>（</w:t>
            </w:r>
            <w:r>
              <w:rPr>
                <w:rFonts w:hint="eastAsia" w:eastAsia="仿宋_GB2312"/>
                <w:color w:val="000000"/>
                <w:kern w:val="0"/>
                <w:sz w:val="18"/>
                <w:szCs w:val="18"/>
                <w:lang w:val="en-US" w:eastAsia="zh-CN"/>
              </w:rPr>
              <w:t>盖章</w:t>
            </w:r>
            <w:r>
              <w:rPr>
                <w:rFonts w:hint="eastAsia" w:eastAsia="仿宋_GB2312"/>
                <w:color w:val="000000"/>
                <w:kern w:val="0"/>
                <w:sz w:val="18"/>
                <w:szCs w:val="18"/>
                <w:lang w:eastAsia="zh-CN"/>
              </w:rPr>
              <w:t>）</w:t>
            </w:r>
          </w:p>
        </w:tc>
        <w:tc>
          <w:tcPr>
            <w:tcW w:w="9253"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仿宋_GB2312"/>
                <w:color w:val="000000"/>
                <w:kern w:val="0"/>
                <w:sz w:val="18"/>
                <w:szCs w:val="18"/>
              </w:rPr>
            </w:pPr>
            <w:r>
              <w:rPr>
                <w:rFonts w:hint="eastAsia" w:eastAsia="黑体"/>
                <w:kern w:val="0"/>
                <w:sz w:val="18"/>
                <w:szCs w:val="18"/>
                <w:lang w:eastAsia="zh-CN"/>
              </w:rPr>
              <w:t>炎陵县供销合作社联合社</w:t>
            </w:r>
            <w:r>
              <w:rPr>
                <w:rFonts w:eastAsia="仿宋_GB2312"/>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7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年度预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color w:val="000000"/>
                <w:kern w:val="0"/>
                <w:sz w:val="18"/>
                <w:szCs w:val="18"/>
                <w:lang w:eastAsia="zh-CN"/>
              </w:rPr>
            </w:pPr>
            <w:r>
              <w:rPr>
                <w:rFonts w:eastAsia="仿宋_GB2312"/>
                <w:color w:val="000000"/>
                <w:kern w:val="0"/>
                <w:sz w:val="18"/>
                <w:szCs w:val="18"/>
              </w:rPr>
              <w:t>算申请</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（万元）</w:t>
            </w:r>
          </w:p>
        </w:tc>
        <w:tc>
          <w:tcPr>
            <w:tcW w:w="261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sz w:val="18"/>
                <w:szCs w:val="1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sz w:val="18"/>
                <w:szCs w:val="18"/>
              </w:rPr>
            </w:pPr>
            <w:r>
              <w:rPr>
                <w:rFonts w:eastAsia="仿宋_GB2312"/>
                <w:sz w:val="18"/>
                <w:szCs w:val="18"/>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sz w:val="18"/>
                <w:szCs w:val="18"/>
              </w:rPr>
            </w:pPr>
            <w:r>
              <w:rPr>
                <w:rFonts w:eastAsia="仿宋_GB2312"/>
                <w:sz w:val="18"/>
                <w:szCs w:val="18"/>
              </w:rPr>
              <w:t>预算数</w:t>
            </w:r>
          </w:p>
        </w:tc>
        <w:tc>
          <w:tcPr>
            <w:tcW w:w="12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sz w:val="18"/>
                <w:szCs w:val="18"/>
              </w:rPr>
            </w:pPr>
            <w:r>
              <w:rPr>
                <w:rFonts w:eastAsia="仿宋_GB2312"/>
                <w:sz w:val="18"/>
                <w:szCs w:val="18"/>
              </w:rPr>
              <w:t>全年预算数</w:t>
            </w:r>
          </w:p>
        </w:tc>
        <w:tc>
          <w:tcPr>
            <w:tcW w:w="1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sz w:val="18"/>
                <w:szCs w:val="18"/>
              </w:rPr>
            </w:pPr>
            <w:r>
              <w:rPr>
                <w:rFonts w:eastAsia="仿宋_GB2312"/>
                <w:sz w:val="18"/>
                <w:szCs w:val="18"/>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sz w:val="18"/>
                <w:szCs w:val="18"/>
              </w:rPr>
            </w:pPr>
            <w:r>
              <w:rPr>
                <w:rFonts w:eastAsia="仿宋_GB2312"/>
                <w:sz w:val="18"/>
                <w:szCs w:val="18"/>
              </w:rPr>
              <w:t>执行数</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sz w:val="18"/>
                <w:szCs w:val="18"/>
              </w:rPr>
            </w:pPr>
            <w:r>
              <w:rPr>
                <w:rFonts w:eastAsia="仿宋_GB2312"/>
                <w:sz w:val="18"/>
                <w:szCs w:val="18"/>
              </w:rPr>
              <w:t>分值</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sz w:val="18"/>
                <w:szCs w:val="18"/>
              </w:rPr>
            </w:pPr>
            <w:r>
              <w:rPr>
                <w:rFonts w:eastAsia="仿宋_GB2312"/>
                <w:sz w:val="18"/>
                <w:szCs w:val="18"/>
              </w:rPr>
              <w:t>执行率</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sz w:val="18"/>
                <w:szCs w:val="18"/>
              </w:rPr>
            </w:pPr>
            <w:r>
              <w:rPr>
                <w:rFonts w:eastAsia="仿宋_GB2312"/>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p>
        </w:tc>
        <w:tc>
          <w:tcPr>
            <w:tcW w:w="261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sz w:val="18"/>
                <w:szCs w:val="18"/>
              </w:rPr>
            </w:pPr>
            <w:r>
              <w:rPr>
                <w:rFonts w:eastAsia="仿宋_GB2312"/>
                <w:color w:val="000000"/>
                <w:kern w:val="0"/>
                <w:sz w:val="18"/>
                <w:szCs w:val="18"/>
              </w:rPr>
              <w:t>年度资金总额</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sz w:val="18"/>
                <w:szCs w:val="18"/>
              </w:rPr>
            </w:pPr>
            <w:r>
              <w:rPr>
                <w:rFonts w:hint="eastAsia" w:eastAsia="仿宋_GB2312"/>
                <w:sz w:val="18"/>
                <w:szCs w:val="18"/>
              </w:rPr>
              <w:t>1983113</w:t>
            </w:r>
          </w:p>
        </w:tc>
        <w:tc>
          <w:tcPr>
            <w:tcW w:w="12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sz w:val="18"/>
                <w:szCs w:val="18"/>
              </w:rPr>
            </w:pPr>
            <w:r>
              <w:rPr>
                <w:rFonts w:hint="eastAsia" w:eastAsia="仿宋_GB2312"/>
                <w:sz w:val="18"/>
                <w:szCs w:val="18"/>
              </w:rPr>
              <w:t>4938119.48</w:t>
            </w:r>
          </w:p>
        </w:tc>
        <w:tc>
          <w:tcPr>
            <w:tcW w:w="1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sz w:val="18"/>
                <w:szCs w:val="18"/>
              </w:rPr>
            </w:pPr>
            <w:r>
              <w:rPr>
                <w:rFonts w:hint="eastAsia" w:eastAsia="仿宋_GB2312"/>
                <w:sz w:val="18"/>
                <w:szCs w:val="18"/>
              </w:rPr>
              <w:t>4938119.48</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sz w:val="18"/>
                <w:szCs w:val="18"/>
              </w:rPr>
            </w:pPr>
            <w:r>
              <w:rPr>
                <w:rFonts w:eastAsia="仿宋_GB2312"/>
                <w:sz w:val="18"/>
                <w:szCs w:val="18"/>
              </w:rPr>
              <w:t>10</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仿宋_GB2312"/>
                <w:sz w:val="18"/>
                <w:szCs w:val="18"/>
                <w:lang w:val="en-US" w:eastAsia="zh-CN"/>
              </w:rPr>
            </w:pPr>
            <w:r>
              <w:rPr>
                <w:rFonts w:hint="eastAsia" w:eastAsia="仿宋_GB2312"/>
                <w:sz w:val="18"/>
                <w:szCs w:val="18"/>
                <w:lang w:val="en-US" w:eastAsia="zh-CN"/>
              </w:rPr>
              <w:t>100%</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仿宋_GB2312"/>
                <w:sz w:val="18"/>
                <w:szCs w:val="18"/>
                <w:lang w:val="en-US" w:eastAsia="zh-CN"/>
              </w:rPr>
            </w:pPr>
            <w:r>
              <w:rPr>
                <w:rFonts w:hint="eastAsia" w:eastAsia="仿宋_GB2312"/>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p>
        </w:tc>
        <w:tc>
          <w:tcPr>
            <w:tcW w:w="501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r>
              <w:rPr>
                <w:rFonts w:eastAsia="仿宋_GB2312"/>
                <w:color w:val="000000"/>
                <w:kern w:val="0"/>
                <w:sz w:val="18"/>
                <w:szCs w:val="18"/>
              </w:rPr>
              <w:t>按收入性质分：</w:t>
            </w:r>
          </w:p>
        </w:tc>
        <w:tc>
          <w:tcPr>
            <w:tcW w:w="423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r>
              <w:rPr>
                <w:rFonts w:eastAsia="仿宋_GB2312"/>
                <w:color w:val="000000"/>
                <w:kern w:val="0"/>
                <w:sz w:val="18"/>
                <w:szCs w:val="18"/>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p>
        </w:tc>
        <w:tc>
          <w:tcPr>
            <w:tcW w:w="501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r>
              <w:rPr>
                <w:rFonts w:eastAsia="仿宋_GB2312"/>
                <w:color w:val="000000"/>
                <w:kern w:val="0"/>
                <w:sz w:val="18"/>
                <w:szCs w:val="18"/>
              </w:rPr>
              <w:t>其中：  一般公共预算：</w:t>
            </w:r>
            <w:r>
              <w:rPr>
                <w:rFonts w:hint="eastAsia" w:eastAsia="仿宋_GB2312"/>
                <w:color w:val="000000"/>
                <w:kern w:val="0"/>
                <w:sz w:val="18"/>
                <w:szCs w:val="18"/>
              </w:rPr>
              <w:t>4938119.48</w:t>
            </w:r>
          </w:p>
        </w:tc>
        <w:tc>
          <w:tcPr>
            <w:tcW w:w="423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r>
              <w:rPr>
                <w:rFonts w:eastAsia="仿宋_GB2312"/>
                <w:color w:val="000000"/>
                <w:kern w:val="0"/>
                <w:sz w:val="18"/>
                <w:szCs w:val="18"/>
              </w:rPr>
              <w:t>其中：基本支出：</w:t>
            </w:r>
            <w:r>
              <w:rPr>
                <w:rFonts w:hint="eastAsia" w:eastAsia="仿宋_GB2312"/>
                <w:color w:val="000000"/>
                <w:kern w:val="0"/>
                <w:sz w:val="18"/>
                <w:szCs w:val="18"/>
              </w:rPr>
              <w:t>2838119.48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p>
        </w:tc>
        <w:tc>
          <w:tcPr>
            <w:tcW w:w="501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720" w:firstLineChars="400"/>
              <w:jc w:val="left"/>
              <w:textAlignment w:val="auto"/>
              <w:rPr>
                <w:rFonts w:eastAsia="仿宋_GB2312"/>
                <w:color w:val="000000"/>
                <w:kern w:val="0"/>
                <w:sz w:val="18"/>
                <w:szCs w:val="18"/>
              </w:rPr>
            </w:pPr>
            <w:r>
              <w:rPr>
                <w:rFonts w:eastAsia="仿宋_GB2312"/>
                <w:color w:val="000000"/>
                <w:kern w:val="0"/>
                <w:sz w:val="18"/>
                <w:szCs w:val="18"/>
              </w:rPr>
              <w:t>政府性基金拨款：</w:t>
            </w:r>
          </w:p>
        </w:tc>
        <w:tc>
          <w:tcPr>
            <w:tcW w:w="423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540" w:firstLineChars="300"/>
              <w:jc w:val="left"/>
              <w:textAlignment w:val="auto"/>
              <w:rPr>
                <w:rFonts w:eastAsia="仿宋_GB2312"/>
                <w:color w:val="000000"/>
                <w:kern w:val="0"/>
                <w:sz w:val="18"/>
                <w:szCs w:val="18"/>
              </w:rPr>
            </w:pPr>
            <w:r>
              <w:rPr>
                <w:rFonts w:eastAsia="仿宋_GB2312"/>
                <w:color w:val="000000"/>
                <w:kern w:val="0"/>
                <w:sz w:val="18"/>
                <w:szCs w:val="18"/>
              </w:rPr>
              <w:t>项目支出：</w:t>
            </w:r>
            <w:r>
              <w:rPr>
                <w:rFonts w:hint="eastAsia" w:eastAsia="仿宋_GB2312"/>
                <w:color w:val="000000"/>
                <w:kern w:val="0"/>
                <w:sz w:val="18"/>
                <w:szCs w:val="18"/>
              </w:rPr>
              <w:t>2100000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p>
        </w:tc>
        <w:tc>
          <w:tcPr>
            <w:tcW w:w="501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r>
              <w:rPr>
                <w:rFonts w:eastAsia="仿宋_GB2312"/>
                <w:color w:val="000000"/>
                <w:kern w:val="0"/>
                <w:sz w:val="18"/>
                <w:szCs w:val="18"/>
              </w:rPr>
              <w:t>纳入专户管理的非税收入拨款：</w:t>
            </w:r>
          </w:p>
        </w:tc>
        <w:tc>
          <w:tcPr>
            <w:tcW w:w="423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p>
        </w:tc>
        <w:tc>
          <w:tcPr>
            <w:tcW w:w="501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260" w:firstLineChars="700"/>
              <w:jc w:val="left"/>
              <w:textAlignment w:val="auto"/>
              <w:rPr>
                <w:rFonts w:eastAsia="仿宋_GB2312"/>
                <w:color w:val="000000"/>
                <w:kern w:val="0"/>
                <w:sz w:val="18"/>
                <w:szCs w:val="18"/>
              </w:rPr>
            </w:pPr>
            <w:r>
              <w:rPr>
                <w:rFonts w:eastAsia="仿宋_GB2312"/>
                <w:color w:val="000000"/>
                <w:kern w:val="0"/>
                <w:sz w:val="18"/>
                <w:szCs w:val="18"/>
              </w:rPr>
              <w:t>其他资金：</w:t>
            </w:r>
          </w:p>
        </w:tc>
        <w:tc>
          <w:tcPr>
            <w:tcW w:w="423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7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年度总体目标</w:t>
            </w:r>
          </w:p>
        </w:tc>
        <w:tc>
          <w:tcPr>
            <w:tcW w:w="501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预期目标</w:t>
            </w:r>
          </w:p>
        </w:tc>
        <w:tc>
          <w:tcPr>
            <w:tcW w:w="423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p>
        </w:tc>
        <w:tc>
          <w:tcPr>
            <w:tcW w:w="501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hint="eastAsia" w:ascii="仿宋" w:hAnsi="仿宋" w:eastAsia="仿宋" w:cs="仿宋"/>
                <w:color w:val="000000"/>
                <w:spacing w:val="-8"/>
                <w:sz w:val="18"/>
                <w:szCs w:val="18"/>
              </w:rPr>
              <w:t>1.</w:t>
            </w:r>
            <w:r>
              <w:rPr>
                <w:rFonts w:hint="eastAsia" w:ascii="仿宋" w:hAnsi="仿宋" w:eastAsia="仿宋" w:cs="仿宋"/>
                <w:spacing w:val="-8"/>
                <w:sz w:val="18"/>
                <w:szCs w:val="18"/>
              </w:rPr>
              <w:t>建设村级综合服务社120个, 乡镇（场）供销社建设任务完成率110%；完成乡镇供销惠民服务中心（社）建设31家，占全年“民生100”任务的103.33%。2. 2021年完成土地托管服务面积</w:t>
            </w:r>
            <w:r>
              <w:rPr>
                <w:rFonts w:hint="eastAsia" w:ascii="仿宋" w:hAnsi="仿宋" w:eastAsia="仿宋" w:cs="仿宋"/>
                <w:snapToGrid w:val="0"/>
                <w:kern w:val="0"/>
                <w:sz w:val="18"/>
                <w:szCs w:val="18"/>
              </w:rPr>
              <w:t>2.25万亩</w:t>
            </w:r>
            <w:r>
              <w:rPr>
                <w:rFonts w:hint="eastAsia" w:ascii="仿宋" w:hAnsi="仿宋" w:eastAsia="仿宋" w:cs="仿宋"/>
                <w:spacing w:val="-8"/>
                <w:sz w:val="18"/>
                <w:szCs w:val="18"/>
              </w:rPr>
              <w:t>。</w:t>
            </w:r>
            <w:r>
              <w:rPr>
                <w:rFonts w:hint="eastAsia" w:ascii="仿宋" w:hAnsi="仿宋" w:eastAsia="仿宋" w:cs="仿宋"/>
                <w:kern w:val="0"/>
                <w:sz w:val="18"/>
                <w:szCs w:val="18"/>
              </w:rPr>
              <w:t>3.</w:t>
            </w:r>
            <w:r>
              <w:rPr>
                <w:rFonts w:hint="eastAsia" w:ascii="仿宋" w:hAnsi="仿宋" w:eastAsia="仿宋" w:cs="仿宋"/>
                <w:spacing w:val="-8"/>
                <w:sz w:val="18"/>
                <w:szCs w:val="18"/>
              </w:rPr>
              <w:t>联合供销系统各条战线，</w:t>
            </w:r>
            <w:r>
              <w:rPr>
                <w:rFonts w:hint="eastAsia" w:ascii="仿宋" w:hAnsi="仿宋" w:eastAsia="仿宋" w:cs="仿宋"/>
                <w:sz w:val="18"/>
                <w:szCs w:val="18"/>
              </w:rPr>
              <w:t>累计销售炎陵黄桃约1374.98万斤，销量总量相当于2020年的3.82倍。</w:t>
            </w:r>
            <w:r>
              <w:rPr>
                <w:rFonts w:eastAsia="仿宋_GB2312"/>
                <w:color w:val="000000"/>
                <w:kern w:val="0"/>
                <w:sz w:val="18"/>
                <w:szCs w:val="18"/>
              </w:rPr>
              <w:t>　</w:t>
            </w:r>
          </w:p>
        </w:tc>
        <w:tc>
          <w:tcPr>
            <w:tcW w:w="423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r>
              <w:rPr>
                <w:rFonts w:hint="eastAsia" w:ascii="仿宋" w:hAnsi="仿宋" w:eastAsia="仿宋" w:cs="仿宋"/>
                <w:color w:val="000000"/>
                <w:spacing w:val="-8"/>
                <w:sz w:val="18"/>
                <w:szCs w:val="18"/>
              </w:rPr>
              <w:t>1.</w:t>
            </w:r>
            <w:r>
              <w:rPr>
                <w:rFonts w:hint="eastAsia" w:ascii="仿宋" w:hAnsi="仿宋" w:eastAsia="仿宋" w:cs="仿宋"/>
                <w:spacing w:val="-8"/>
                <w:sz w:val="18"/>
                <w:szCs w:val="18"/>
              </w:rPr>
              <w:t>建设村级综合服务社120个, 乡镇（场）供销社建设任务完成率110%；完成乡镇供销惠民服务中心（社）建设31家，占全年“民生100”任务的103.33%。2. 2021年完成土地托管服务面积</w:t>
            </w:r>
            <w:r>
              <w:rPr>
                <w:rFonts w:hint="eastAsia" w:ascii="仿宋" w:hAnsi="仿宋" w:eastAsia="仿宋" w:cs="仿宋"/>
                <w:snapToGrid w:val="0"/>
                <w:kern w:val="0"/>
                <w:sz w:val="18"/>
                <w:szCs w:val="18"/>
              </w:rPr>
              <w:t>2.25万亩</w:t>
            </w:r>
            <w:r>
              <w:rPr>
                <w:rFonts w:hint="eastAsia" w:ascii="仿宋" w:hAnsi="仿宋" w:eastAsia="仿宋" w:cs="仿宋"/>
                <w:spacing w:val="-8"/>
                <w:sz w:val="18"/>
                <w:szCs w:val="18"/>
              </w:rPr>
              <w:t>。</w:t>
            </w:r>
            <w:r>
              <w:rPr>
                <w:rFonts w:hint="eastAsia" w:ascii="仿宋" w:hAnsi="仿宋" w:eastAsia="仿宋" w:cs="仿宋"/>
                <w:kern w:val="0"/>
                <w:sz w:val="18"/>
                <w:szCs w:val="18"/>
              </w:rPr>
              <w:t>3.</w:t>
            </w:r>
            <w:r>
              <w:rPr>
                <w:rFonts w:hint="eastAsia" w:ascii="仿宋" w:hAnsi="仿宋" w:eastAsia="仿宋" w:cs="仿宋"/>
                <w:spacing w:val="-8"/>
                <w:sz w:val="18"/>
                <w:szCs w:val="18"/>
              </w:rPr>
              <w:t>联合供销系统各条战线，</w:t>
            </w:r>
            <w:r>
              <w:rPr>
                <w:rFonts w:hint="eastAsia" w:ascii="仿宋" w:hAnsi="仿宋" w:eastAsia="仿宋" w:cs="仿宋"/>
                <w:sz w:val="18"/>
                <w:szCs w:val="18"/>
              </w:rPr>
              <w:t>累计销售炎陵黄桃约1374.98万斤，销量总量相当于2020年的3.82倍。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07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标</w:t>
            </w:r>
          </w:p>
        </w:tc>
        <w:tc>
          <w:tcPr>
            <w:tcW w:w="9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一级指标</w:t>
            </w: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二级指标</w:t>
            </w:r>
          </w:p>
        </w:tc>
        <w:tc>
          <w:tcPr>
            <w:tcW w:w="12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三级指标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color w:val="000000"/>
                <w:kern w:val="0"/>
                <w:sz w:val="18"/>
                <w:szCs w:val="18"/>
              </w:rPr>
            </w:pPr>
            <w:r>
              <w:rPr>
                <w:rFonts w:eastAsia="仿宋_GB2312"/>
                <w:color w:val="000000"/>
                <w:kern w:val="0"/>
                <w:sz w:val="18"/>
                <w:szCs w:val="18"/>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指标值</w:t>
            </w:r>
          </w:p>
        </w:tc>
        <w:tc>
          <w:tcPr>
            <w:tcW w:w="1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color w:val="000000"/>
                <w:kern w:val="0"/>
                <w:sz w:val="18"/>
                <w:szCs w:val="18"/>
              </w:rPr>
            </w:pPr>
            <w:r>
              <w:rPr>
                <w:rFonts w:eastAsia="仿宋_GB2312"/>
                <w:color w:val="000000"/>
                <w:kern w:val="0"/>
                <w:sz w:val="18"/>
                <w:szCs w:val="18"/>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完成值</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分值</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得分</w:t>
            </w:r>
          </w:p>
        </w:tc>
        <w:tc>
          <w:tcPr>
            <w:tcW w:w="12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color w:val="000000"/>
                <w:kern w:val="0"/>
                <w:sz w:val="18"/>
                <w:szCs w:val="18"/>
              </w:rPr>
            </w:pPr>
            <w:r>
              <w:rPr>
                <w:rFonts w:eastAsia="仿宋_GB2312"/>
                <w:color w:val="000000"/>
                <w:kern w:val="0"/>
                <w:sz w:val="18"/>
                <w:szCs w:val="18"/>
              </w:rPr>
              <w:t>偏差原因</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color w:val="000000"/>
                <w:kern w:val="0"/>
                <w:sz w:val="18"/>
                <w:szCs w:val="18"/>
              </w:rPr>
            </w:pPr>
            <w:r>
              <w:rPr>
                <w:rFonts w:eastAsia="仿宋_GB2312"/>
                <w:color w:val="000000"/>
                <w:kern w:val="0"/>
                <w:sz w:val="18"/>
                <w:szCs w:val="18"/>
              </w:rPr>
              <w:t>分析及</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7" w:hRule="atLeas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p>
        </w:tc>
        <w:tc>
          <w:tcPr>
            <w:tcW w:w="99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(50分)</w:t>
            </w: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数量指标</w:t>
            </w:r>
          </w:p>
        </w:tc>
        <w:tc>
          <w:tcPr>
            <w:tcW w:w="12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 w:cs="Times New Roman"/>
                <w:color w:val="000000"/>
                <w:kern w:val="0"/>
                <w:sz w:val="18"/>
                <w:szCs w:val="18"/>
                <w:lang w:val="en-US" w:eastAsia="zh-CN" w:bidi="ar-SA"/>
              </w:rPr>
            </w:pPr>
            <w:r>
              <w:rPr>
                <w:rFonts w:hint="eastAsia" w:ascii="仿宋" w:hAnsi="仿宋" w:eastAsia="仿宋" w:cs="仿宋"/>
                <w:spacing w:val="-8"/>
                <w:sz w:val="18"/>
                <w:szCs w:val="18"/>
              </w:rPr>
              <w:t>建设村级综合服务社120个</w:t>
            </w:r>
            <w:r>
              <w:rPr>
                <w:rFonts w:hint="eastAsia" w:ascii="仿宋" w:hAnsi="仿宋" w:eastAsia="仿宋" w:cs="仿宋"/>
                <w:spacing w:val="-8"/>
                <w:sz w:val="18"/>
                <w:szCs w:val="18"/>
                <w:lang w:eastAsia="zh-CN"/>
              </w:rPr>
              <w:t>；</w:t>
            </w:r>
            <w:r>
              <w:rPr>
                <w:rFonts w:hint="eastAsia" w:ascii="仿宋" w:hAnsi="仿宋" w:eastAsia="仿宋" w:cs="仿宋"/>
                <w:spacing w:val="-8"/>
                <w:sz w:val="18"/>
                <w:szCs w:val="18"/>
              </w:rPr>
              <w:t>完成乡镇供销惠民服务中心（社）建设31家，完成土地托管服务面积</w:t>
            </w:r>
            <w:r>
              <w:rPr>
                <w:rFonts w:hint="eastAsia" w:ascii="仿宋" w:hAnsi="仿宋" w:eastAsia="仿宋" w:cs="仿宋"/>
                <w:snapToGrid w:val="0"/>
                <w:kern w:val="0"/>
                <w:sz w:val="18"/>
                <w:szCs w:val="18"/>
              </w:rPr>
              <w:t>2.25万亩</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　</w:t>
            </w:r>
            <w:r>
              <w:rPr>
                <w:rFonts w:hint="eastAsia" w:ascii="仿宋" w:hAnsi="仿宋" w:eastAsia="仿宋" w:cs="仿宋"/>
                <w:spacing w:val="-8"/>
                <w:sz w:val="18"/>
                <w:szCs w:val="18"/>
              </w:rPr>
              <w:t>建设村级综合服务社120个</w:t>
            </w:r>
            <w:r>
              <w:rPr>
                <w:rFonts w:hint="eastAsia" w:ascii="仿宋" w:hAnsi="仿宋" w:eastAsia="仿宋" w:cs="仿宋"/>
                <w:spacing w:val="-8"/>
                <w:sz w:val="18"/>
                <w:szCs w:val="18"/>
                <w:lang w:eastAsia="zh-CN"/>
              </w:rPr>
              <w:t>；</w:t>
            </w:r>
            <w:r>
              <w:rPr>
                <w:rFonts w:hint="eastAsia" w:ascii="仿宋" w:hAnsi="仿宋" w:eastAsia="仿宋" w:cs="仿宋"/>
                <w:spacing w:val="-8"/>
                <w:sz w:val="18"/>
                <w:szCs w:val="18"/>
              </w:rPr>
              <w:t>完成乡镇供销惠民服务中心（社）建设31家，完成土地托管服务面积</w:t>
            </w:r>
            <w:r>
              <w:rPr>
                <w:rFonts w:hint="eastAsia" w:ascii="仿宋" w:hAnsi="仿宋" w:eastAsia="仿宋" w:cs="仿宋"/>
                <w:snapToGrid w:val="0"/>
                <w:kern w:val="0"/>
                <w:sz w:val="18"/>
                <w:szCs w:val="18"/>
              </w:rPr>
              <w:t>2.25万亩</w:t>
            </w:r>
          </w:p>
        </w:tc>
        <w:tc>
          <w:tcPr>
            <w:tcW w:w="1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　</w:t>
            </w:r>
            <w:r>
              <w:rPr>
                <w:rFonts w:hint="eastAsia" w:ascii="仿宋" w:hAnsi="仿宋" w:eastAsia="仿宋" w:cs="仿宋"/>
                <w:spacing w:val="-8"/>
                <w:sz w:val="18"/>
                <w:szCs w:val="18"/>
              </w:rPr>
              <w:t>建设村级综合服务社120个</w:t>
            </w:r>
            <w:r>
              <w:rPr>
                <w:rFonts w:hint="eastAsia" w:ascii="仿宋" w:hAnsi="仿宋" w:eastAsia="仿宋" w:cs="仿宋"/>
                <w:spacing w:val="-8"/>
                <w:sz w:val="18"/>
                <w:szCs w:val="18"/>
                <w:lang w:eastAsia="zh-CN"/>
              </w:rPr>
              <w:t>；</w:t>
            </w:r>
            <w:r>
              <w:rPr>
                <w:rFonts w:hint="eastAsia" w:ascii="仿宋" w:hAnsi="仿宋" w:eastAsia="仿宋" w:cs="仿宋"/>
                <w:spacing w:val="-8"/>
                <w:sz w:val="18"/>
                <w:szCs w:val="18"/>
              </w:rPr>
              <w:t>完成乡镇供销惠民服务中心（社）建设31家，完成土地托管服务面积</w:t>
            </w:r>
            <w:r>
              <w:rPr>
                <w:rFonts w:hint="eastAsia" w:ascii="仿宋" w:hAnsi="仿宋" w:eastAsia="仿宋" w:cs="仿宋"/>
                <w:snapToGrid w:val="0"/>
                <w:kern w:val="0"/>
                <w:sz w:val="18"/>
                <w:szCs w:val="18"/>
              </w:rPr>
              <w:t>2.25万亩</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　</w:t>
            </w:r>
            <w:r>
              <w:rPr>
                <w:rFonts w:hint="eastAsia" w:eastAsia="仿宋_GB2312"/>
                <w:color w:val="000000"/>
                <w:kern w:val="0"/>
                <w:sz w:val="18"/>
                <w:szCs w:val="18"/>
                <w:lang w:val="en-US" w:eastAsia="zh-CN"/>
              </w:rPr>
              <w:t>20</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　</w:t>
            </w:r>
            <w:r>
              <w:rPr>
                <w:rFonts w:hint="eastAsia" w:eastAsia="仿宋_GB2312"/>
                <w:color w:val="000000"/>
                <w:kern w:val="0"/>
                <w:sz w:val="18"/>
                <w:szCs w:val="18"/>
                <w:lang w:val="en-US" w:eastAsia="zh-CN"/>
              </w:rPr>
              <w:t>20</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r>
              <w:rPr>
                <w:rFonts w:eastAsia="仿宋_GB2312"/>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p>
        </w:tc>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质量指标</w:t>
            </w:r>
          </w:p>
        </w:tc>
        <w:tc>
          <w:tcPr>
            <w:tcW w:w="12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100</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100%</w:t>
            </w:r>
          </w:p>
        </w:tc>
        <w:tc>
          <w:tcPr>
            <w:tcW w:w="1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100%</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10</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10</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r>
              <w:rPr>
                <w:rFonts w:eastAsia="仿宋_GB2312"/>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p>
        </w:tc>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时效指标</w:t>
            </w:r>
          </w:p>
        </w:tc>
        <w:tc>
          <w:tcPr>
            <w:tcW w:w="12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100</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100%</w:t>
            </w:r>
          </w:p>
        </w:tc>
        <w:tc>
          <w:tcPr>
            <w:tcW w:w="1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100%</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10</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10</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r>
              <w:rPr>
                <w:rFonts w:eastAsia="仿宋_GB2312"/>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p>
        </w:tc>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成本指标</w:t>
            </w:r>
          </w:p>
        </w:tc>
        <w:tc>
          <w:tcPr>
            <w:tcW w:w="12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完成供销社综合改革工作。</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完成供销社综合改革工作。</w:t>
            </w:r>
          </w:p>
        </w:tc>
        <w:tc>
          <w:tcPr>
            <w:tcW w:w="1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color w:val="000000"/>
                <w:kern w:val="0"/>
                <w:sz w:val="18"/>
                <w:szCs w:val="18"/>
                <w:lang w:val="en-US" w:eastAsia="zh-CN" w:bidi="ar-SA"/>
              </w:rPr>
              <w:t>完成供销社综合改革工作。</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10</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10</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r>
              <w:rPr>
                <w:rFonts w:eastAsia="仿宋_GB2312"/>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p>
        </w:tc>
        <w:tc>
          <w:tcPr>
            <w:tcW w:w="99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效益指标</w:t>
            </w:r>
          </w:p>
          <w:p>
            <w:pPr>
              <w:keepNext w:val="0"/>
              <w:keepLines w:val="0"/>
              <w:pageBreakBefore w:val="0"/>
              <w:widowControl/>
              <w:kinsoku/>
              <w:wordWrap/>
              <w:overflowPunct/>
              <w:topLinePunct w:val="0"/>
              <w:autoSpaceDE/>
              <w:autoSpaceDN/>
              <w:bidi w:val="0"/>
              <w:adjustRightInd/>
              <w:snapToGrid/>
              <w:spacing w:line="260" w:lineRule="exact"/>
              <w:ind w:firstLine="180" w:firstLineChars="100"/>
              <w:jc w:val="left"/>
              <w:textAlignment w:val="auto"/>
              <w:rPr>
                <w:rFonts w:eastAsia="仿宋_GB2312"/>
                <w:color w:val="000000"/>
                <w:kern w:val="0"/>
                <w:sz w:val="18"/>
                <w:szCs w:val="18"/>
              </w:rPr>
            </w:pPr>
            <w:r>
              <w:rPr>
                <w:rFonts w:eastAsia="仿宋_GB2312"/>
                <w:color w:val="000000"/>
                <w:kern w:val="0"/>
                <w:sz w:val="18"/>
                <w:szCs w:val="18"/>
              </w:rPr>
              <w:t>（30分）　</w:t>
            </w: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经济效益指标</w:t>
            </w:r>
          </w:p>
        </w:tc>
        <w:tc>
          <w:tcPr>
            <w:tcW w:w="12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eastAsia="zh-CN"/>
              </w:rPr>
              <w:t>帮助农民增</w:t>
            </w:r>
            <w:r>
              <w:rPr>
                <w:rFonts w:hint="eastAsia" w:eastAsia="仿宋_GB2312"/>
                <w:color w:val="000000"/>
                <w:kern w:val="0"/>
                <w:sz w:val="18"/>
                <w:szCs w:val="18"/>
              </w:rPr>
              <w:t>收</w:t>
            </w:r>
            <w:r>
              <w:rPr>
                <w:rFonts w:hint="eastAsia" w:eastAsia="仿宋_GB2312"/>
                <w:color w:val="000000"/>
                <w:kern w:val="0"/>
                <w:sz w:val="18"/>
                <w:szCs w:val="18"/>
                <w:lang w:eastAsia="zh-CN"/>
              </w:rPr>
              <w:t>，</w:t>
            </w:r>
            <w:r>
              <w:rPr>
                <w:rFonts w:hint="eastAsia" w:eastAsia="仿宋_GB2312"/>
                <w:color w:val="000000"/>
                <w:kern w:val="0"/>
                <w:sz w:val="18"/>
                <w:szCs w:val="18"/>
              </w:rPr>
              <w:t>提升市场竞争力</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　</w:t>
            </w:r>
            <w:r>
              <w:rPr>
                <w:rFonts w:hint="eastAsia" w:eastAsia="仿宋_GB2312"/>
                <w:color w:val="000000"/>
                <w:kern w:val="0"/>
                <w:sz w:val="18"/>
                <w:szCs w:val="18"/>
                <w:lang w:val="en-US" w:eastAsia="zh-CN"/>
              </w:rPr>
              <w:t>100%</w:t>
            </w:r>
          </w:p>
        </w:tc>
        <w:tc>
          <w:tcPr>
            <w:tcW w:w="1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　</w:t>
            </w:r>
            <w:r>
              <w:rPr>
                <w:rFonts w:hint="eastAsia" w:eastAsia="仿宋_GB2312"/>
                <w:color w:val="000000"/>
                <w:kern w:val="0"/>
                <w:sz w:val="18"/>
                <w:szCs w:val="18"/>
                <w:lang w:val="en-US" w:eastAsia="zh-CN"/>
              </w:rPr>
              <w:t>100%</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10</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10</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r>
              <w:rPr>
                <w:rFonts w:eastAsia="仿宋_GB2312"/>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p>
        </w:tc>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社会效益指标</w:t>
            </w:r>
          </w:p>
        </w:tc>
        <w:tc>
          <w:tcPr>
            <w:tcW w:w="12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eastAsia="zh-CN"/>
              </w:rPr>
              <w:t>帮助农民增</w:t>
            </w:r>
            <w:r>
              <w:rPr>
                <w:rFonts w:hint="eastAsia" w:eastAsia="仿宋_GB2312"/>
                <w:color w:val="000000"/>
                <w:kern w:val="0"/>
                <w:sz w:val="18"/>
                <w:szCs w:val="18"/>
              </w:rPr>
              <w:t>收</w:t>
            </w:r>
            <w:r>
              <w:rPr>
                <w:rFonts w:hint="eastAsia" w:eastAsia="仿宋_GB2312"/>
                <w:color w:val="000000"/>
                <w:kern w:val="0"/>
                <w:sz w:val="18"/>
                <w:szCs w:val="18"/>
                <w:lang w:eastAsia="zh-CN"/>
              </w:rPr>
              <w:t>，</w:t>
            </w:r>
            <w:r>
              <w:rPr>
                <w:rFonts w:hint="eastAsia" w:eastAsia="仿宋_GB2312"/>
                <w:color w:val="000000"/>
                <w:kern w:val="0"/>
                <w:sz w:val="18"/>
                <w:szCs w:val="18"/>
              </w:rPr>
              <w:t>提升市场竞争力</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　</w:t>
            </w:r>
            <w:r>
              <w:rPr>
                <w:rFonts w:hint="eastAsia" w:eastAsia="仿宋_GB2312"/>
                <w:color w:val="000000"/>
                <w:kern w:val="0"/>
                <w:sz w:val="18"/>
                <w:szCs w:val="18"/>
                <w:lang w:val="en-US" w:eastAsia="zh-CN"/>
              </w:rPr>
              <w:t>100%</w:t>
            </w:r>
          </w:p>
        </w:tc>
        <w:tc>
          <w:tcPr>
            <w:tcW w:w="1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　</w:t>
            </w:r>
            <w:r>
              <w:rPr>
                <w:rFonts w:hint="eastAsia" w:eastAsia="仿宋_GB2312"/>
                <w:color w:val="000000"/>
                <w:kern w:val="0"/>
                <w:sz w:val="18"/>
                <w:szCs w:val="18"/>
                <w:lang w:val="en-US" w:eastAsia="zh-CN"/>
              </w:rPr>
              <w:t>100%</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10</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10</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r>
              <w:rPr>
                <w:rFonts w:eastAsia="仿宋_GB2312"/>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p>
        </w:tc>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生态效益指标</w:t>
            </w:r>
          </w:p>
        </w:tc>
        <w:tc>
          <w:tcPr>
            <w:tcW w:w="12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eastAsia="zh-CN"/>
              </w:rPr>
              <w:t>全民</w:t>
            </w:r>
            <w:r>
              <w:rPr>
                <w:rFonts w:hint="eastAsia" w:eastAsia="仿宋_GB2312"/>
                <w:color w:val="000000"/>
                <w:kern w:val="0"/>
                <w:sz w:val="18"/>
                <w:szCs w:val="18"/>
              </w:rPr>
              <w:t>素质</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　</w:t>
            </w:r>
            <w:r>
              <w:rPr>
                <w:rFonts w:hint="eastAsia" w:eastAsia="仿宋_GB2312"/>
                <w:color w:val="000000"/>
                <w:kern w:val="0"/>
                <w:sz w:val="18"/>
                <w:szCs w:val="18"/>
                <w:lang w:val="en-US" w:eastAsia="zh-CN"/>
              </w:rPr>
              <w:t>100%</w:t>
            </w:r>
          </w:p>
        </w:tc>
        <w:tc>
          <w:tcPr>
            <w:tcW w:w="1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　</w:t>
            </w:r>
            <w:r>
              <w:rPr>
                <w:rFonts w:hint="eastAsia" w:eastAsia="仿宋_GB2312"/>
                <w:color w:val="000000"/>
                <w:kern w:val="0"/>
                <w:sz w:val="18"/>
                <w:szCs w:val="18"/>
                <w:lang w:val="en-US" w:eastAsia="zh-CN"/>
              </w:rPr>
              <w:t>100%</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10</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9.8</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r>
              <w:rPr>
                <w:rFonts w:eastAsia="仿宋_GB2312"/>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p>
        </w:tc>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可持续影响指标</w:t>
            </w:r>
          </w:p>
        </w:tc>
        <w:tc>
          <w:tcPr>
            <w:tcW w:w="12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社会期待值</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　</w:t>
            </w:r>
            <w:r>
              <w:rPr>
                <w:rFonts w:hint="eastAsia" w:eastAsia="仿宋_GB2312"/>
                <w:color w:val="000000"/>
                <w:kern w:val="0"/>
                <w:sz w:val="18"/>
                <w:szCs w:val="18"/>
                <w:lang w:val="en-US" w:eastAsia="zh-CN"/>
              </w:rPr>
              <w:t>100%</w:t>
            </w:r>
          </w:p>
        </w:tc>
        <w:tc>
          <w:tcPr>
            <w:tcW w:w="1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　</w:t>
            </w:r>
            <w:r>
              <w:rPr>
                <w:rFonts w:hint="eastAsia" w:eastAsia="仿宋_GB2312"/>
                <w:color w:val="000000"/>
                <w:kern w:val="0"/>
                <w:sz w:val="18"/>
                <w:szCs w:val="18"/>
                <w:lang w:val="en-US" w:eastAsia="zh-CN"/>
              </w:rPr>
              <w:t>100%</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10</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10</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r>
              <w:rPr>
                <w:rFonts w:eastAsia="仿宋_GB2312"/>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（10分）</w:t>
            </w: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服务对象满意度指标</w:t>
            </w:r>
          </w:p>
        </w:tc>
        <w:tc>
          <w:tcPr>
            <w:tcW w:w="12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rPr>
              <w:t>服务对象满意度指标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　</w:t>
            </w:r>
            <w:r>
              <w:rPr>
                <w:rFonts w:hint="eastAsia" w:eastAsia="仿宋_GB2312"/>
                <w:color w:val="000000"/>
                <w:kern w:val="0"/>
                <w:sz w:val="18"/>
                <w:szCs w:val="18"/>
                <w:lang w:val="en-US" w:eastAsia="zh-CN"/>
              </w:rPr>
              <w:t>100%</w:t>
            </w:r>
          </w:p>
        </w:tc>
        <w:tc>
          <w:tcPr>
            <w:tcW w:w="1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　</w:t>
            </w:r>
            <w:r>
              <w:rPr>
                <w:rFonts w:hint="eastAsia" w:eastAsia="仿宋_GB2312"/>
                <w:color w:val="000000"/>
                <w:kern w:val="0"/>
                <w:sz w:val="18"/>
                <w:szCs w:val="18"/>
                <w:lang w:val="en-US" w:eastAsia="zh-CN"/>
              </w:rPr>
              <w:t>100%</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10</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10</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 w:val="18"/>
                <w:szCs w:val="18"/>
              </w:rPr>
            </w:pPr>
            <w:r>
              <w:rPr>
                <w:rFonts w:eastAsia="仿宋_GB2312"/>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29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总分</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18"/>
                <w:szCs w:val="18"/>
              </w:rPr>
            </w:pPr>
            <w:r>
              <w:rPr>
                <w:rFonts w:eastAsia="仿宋_GB2312"/>
                <w:color w:val="000000"/>
                <w:kern w:val="0"/>
                <w:sz w:val="18"/>
                <w:szCs w:val="18"/>
              </w:rPr>
              <w:t>100</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99.8</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等级：优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359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kern w:val="0"/>
                <w:sz w:val="18"/>
                <w:szCs w:val="18"/>
              </w:rPr>
            </w:pPr>
            <w:r>
              <w:rPr>
                <w:rFonts w:hint="eastAsia" w:ascii="Times New Roman" w:hAnsi="Times New Roman" w:eastAsia="仿宋_GB2312" w:cs="Times New Roman"/>
                <w:color w:val="000000"/>
                <w:kern w:val="0"/>
                <w:sz w:val="18"/>
                <w:szCs w:val="18"/>
              </w:rPr>
              <w:t>归口管理业务股室</w:t>
            </w:r>
            <w:r>
              <w:rPr>
                <w:rFonts w:ascii="Times New Roman" w:hAnsi="Times New Roman" w:eastAsia="仿宋_GB2312" w:cs="Times New Roman"/>
                <w:color w:val="000000"/>
                <w:kern w:val="0"/>
                <w:sz w:val="18"/>
                <w:szCs w:val="18"/>
              </w:rPr>
              <w:t>审核意见</w:t>
            </w:r>
          </w:p>
        </w:tc>
        <w:tc>
          <w:tcPr>
            <w:tcW w:w="6729"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10323" w:type="dxa"/>
            <w:gridSpan w:val="11"/>
            <w:tcBorders>
              <w:top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备注：1.“执行率”=“全年执行数”/“全年预算数”；</w:t>
            </w:r>
          </w:p>
          <w:p>
            <w:pPr>
              <w:keepNext w:val="0"/>
              <w:keepLines w:val="0"/>
              <w:pageBreakBefore w:val="0"/>
              <w:widowControl/>
              <w:numPr>
                <w:ilvl w:val="0"/>
                <w:numId w:val="6"/>
              </w:numPr>
              <w:kinsoku/>
              <w:wordWrap/>
              <w:overflowPunct/>
              <w:topLinePunct w:val="0"/>
              <w:autoSpaceDE/>
              <w:autoSpaceDN/>
              <w:bidi w:val="0"/>
              <w:adjustRightInd/>
              <w:snapToGrid/>
              <w:spacing w:line="260" w:lineRule="exact"/>
              <w:ind w:firstLine="540" w:firstLineChars="300"/>
              <w:jc w:val="left"/>
              <w:textAlignment w:val="auto"/>
              <w:rPr>
                <w:rFonts w:eastAsia="仿宋_GB2312"/>
                <w:color w:val="000000"/>
                <w:kern w:val="0"/>
                <w:sz w:val="18"/>
                <w:szCs w:val="18"/>
              </w:rPr>
            </w:pPr>
            <w:r>
              <w:rPr>
                <w:rFonts w:hint="eastAsia" w:ascii="仿宋_GB2312" w:hAnsi="仿宋_GB2312" w:eastAsia="仿宋_GB2312" w:cs="仿宋_GB2312"/>
                <w:kern w:val="0"/>
                <w:sz w:val="18"/>
                <w:szCs w:val="18"/>
                <w:lang w:val="en-US" w:eastAsia="zh-CN"/>
              </w:rPr>
              <w:t>总分设置为100分，等级划分为：90分（含）—100分为优，80分（含）—90分为良，60分（含）—80分为较差，60分以下为差。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0323" w:type="dxa"/>
            <w:gridSpan w:val="11"/>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rPr>
              <w:t>填报人：</w:t>
            </w:r>
            <w:r>
              <w:rPr>
                <w:rFonts w:hint="eastAsia" w:ascii="仿宋_GB2312" w:hAnsi="仿宋_GB2312" w:eastAsia="仿宋_GB2312" w:cs="仿宋_GB2312"/>
                <w:kern w:val="0"/>
                <w:sz w:val="18"/>
                <w:szCs w:val="18"/>
                <w:lang w:eastAsia="zh-CN"/>
              </w:rPr>
              <w:t>周艳</w:t>
            </w:r>
            <w:r>
              <w:rPr>
                <w:rFonts w:hint="eastAsia" w:ascii="仿宋_GB2312" w:hAnsi="仿宋_GB2312" w:eastAsia="仿宋_GB2312" w:cs="仿宋_GB2312"/>
                <w:kern w:val="0"/>
                <w:sz w:val="18"/>
                <w:szCs w:val="18"/>
              </w:rPr>
              <w:t xml:space="preserve">  </w:t>
            </w:r>
            <w:r>
              <w:rPr>
                <w:rFonts w:hint="eastAsia" w:ascii="仿宋_GB2312" w:hAnsi="仿宋_GB2312" w:eastAsia="仿宋_GB2312" w:cs="仿宋_GB2312"/>
                <w:kern w:val="0"/>
                <w:sz w:val="18"/>
                <w:szCs w:val="18"/>
                <w:lang w:val="en-US" w:eastAsia="zh-CN"/>
              </w:rPr>
              <w:t xml:space="preserve">   </w:t>
            </w:r>
            <w:r>
              <w:rPr>
                <w:rFonts w:hint="eastAsia" w:ascii="仿宋_GB2312" w:hAnsi="仿宋_GB2312" w:eastAsia="仿宋_GB2312" w:cs="仿宋_GB2312"/>
                <w:kern w:val="0"/>
                <w:sz w:val="18"/>
                <w:szCs w:val="18"/>
              </w:rPr>
              <w:t>联系电话：</w:t>
            </w:r>
            <w:r>
              <w:rPr>
                <w:rFonts w:hint="eastAsia" w:ascii="仿宋_GB2312" w:hAnsi="仿宋_GB2312" w:eastAsia="仿宋_GB2312" w:cs="仿宋_GB2312"/>
                <w:kern w:val="0"/>
                <w:sz w:val="18"/>
                <w:szCs w:val="18"/>
                <w:lang w:val="en-US" w:eastAsia="zh-CN"/>
              </w:rPr>
              <w:t>18692605706</w:t>
            </w:r>
            <w:r>
              <w:rPr>
                <w:rFonts w:hint="eastAsia" w:ascii="仿宋_GB2312" w:hAnsi="仿宋_GB2312" w:eastAsia="仿宋_GB2312" w:cs="仿宋_GB2312"/>
                <w:kern w:val="0"/>
                <w:sz w:val="18"/>
                <w:szCs w:val="18"/>
              </w:rPr>
              <w:t xml:space="preserve">  </w:t>
            </w:r>
            <w:r>
              <w:rPr>
                <w:rFonts w:hint="eastAsia" w:ascii="仿宋_GB2312" w:hAnsi="仿宋_GB2312" w:eastAsia="仿宋_GB2312" w:cs="仿宋_GB2312"/>
                <w:kern w:val="0"/>
                <w:sz w:val="18"/>
                <w:szCs w:val="18"/>
                <w:lang w:val="en-US" w:eastAsia="zh-CN"/>
              </w:rPr>
              <w:t xml:space="preserve">   </w:t>
            </w:r>
            <w:r>
              <w:rPr>
                <w:rFonts w:hint="eastAsia" w:ascii="仿宋_GB2312" w:hAnsi="仿宋_GB2312" w:eastAsia="仿宋_GB2312" w:cs="仿宋_GB2312"/>
                <w:kern w:val="0"/>
                <w:sz w:val="18"/>
                <w:szCs w:val="18"/>
              </w:rPr>
              <w:t>填报日期：</w:t>
            </w:r>
            <w:r>
              <w:rPr>
                <w:rFonts w:hint="eastAsia" w:ascii="仿宋_GB2312" w:hAnsi="仿宋_GB2312" w:eastAsia="仿宋_GB2312" w:cs="仿宋_GB2312"/>
                <w:kern w:val="0"/>
                <w:sz w:val="18"/>
                <w:szCs w:val="18"/>
                <w:lang w:val="en-US" w:eastAsia="zh-CN"/>
              </w:rPr>
              <w:t xml:space="preserve"> 2022年6月16日       单位负责人签字：</w:t>
            </w:r>
          </w:p>
        </w:tc>
      </w:tr>
    </w:tbl>
    <w:p>
      <w:pPr>
        <w:sectPr>
          <w:headerReference r:id="rId3" w:type="default"/>
          <w:footerReference r:id="rId4" w:type="default"/>
          <w:pgSz w:w="11906" w:h="16838"/>
          <w:pgMar w:top="1440" w:right="1417" w:bottom="1440" w:left="1417" w:header="851" w:footer="1474" w:gutter="0"/>
          <w:pgBorders>
            <w:top w:val="none" w:sz="0" w:space="0"/>
            <w:left w:val="none" w:sz="0" w:space="0"/>
            <w:bottom w:val="none" w:sz="0" w:space="0"/>
            <w:right w:val="none" w:sz="0" w:space="0"/>
          </w:pgBorders>
          <w:pgNumType w:fmt="numberInDash"/>
          <w:cols w:space="720" w:num="1"/>
          <w:docGrid w:type="linesAndChars" w:linePitch="312" w:charSpace="0"/>
        </w:sectPr>
      </w:pPr>
      <w:bookmarkStart w:id="0" w:name="_GoBack"/>
      <w:bookmarkEnd w:id="0"/>
    </w:p>
    <w:p>
      <w:pPr>
        <w:spacing w:line="560" w:lineRule="exact"/>
        <w:rPr>
          <w:rFonts w:hint="eastAsia" w:ascii="黑体" w:hAnsi="黑体" w:eastAsia="黑体"/>
          <w:kern w:val="0"/>
          <w:sz w:val="30"/>
          <w:szCs w:val="30"/>
          <w:lang w:eastAsia="zh-CN"/>
        </w:rPr>
      </w:pPr>
      <w:r>
        <w:rPr>
          <w:rFonts w:ascii="黑体" w:hAnsi="黑体" w:eastAsia="黑体"/>
          <w:kern w:val="0"/>
          <w:sz w:val="30"/>
          <w:szCs w:val="30"/>
        </w:rPr>
        <w:t>附件</w:t>
      </w:r>
      <w:r>
        <w:rPr>
          <w:rFonts w:hint="eastAsia" w:ascii="黑体" w:hAnsi="黑体" w:eastAsia="黑体"/>
          <w:kern w:val="0"/>
          <w:sz w:val="30"/>
          <w:szCs w:val="30"/>
          <w:lang w:val="en-US" w:eastAsia="zh-CN"/>
        </w:rPr>
        <w:t>5</w:t>
      </w:r>
    </w:p>
    <w:p>
      <w:pPr>
        <w:spacing w:line="560" w:lineRule="exact"/>
        <w:jc w:val="center"/>
        <w:rPr>
          <w:rFonts w:eastAsia="方正小标宋简体"/>
          <w:sz w:val="36"/>
          <w:szCs w:val="36"/>
        </w:rPr>
      </w:pPr>
      <w:r>
        <w:rPr>
          <w:rFonts w:eastAsia="方正小标宋简体"/>
          <w:sz w:val="36"/>
          <w:szCs w:val="36"/>
        </w:rPr>
        <w:t>部门整体支出绩效评价</w:t>
      </w:r>
      <w:r>
        <w:rPr>
          <w:rFonts w:hint="eastAsia" w:eastAsia="方正小标宋简体"/>
          <w:sz w:val="36"/>
          <w:szCs w:val="36"/>
          <w:lang w:val="en-US" w:eastAsia="zh-CN"/>
        </w:rPr>
        <w:t>共性</w:t>
      </w:r>
      <w:r>
        <w:rPr>
          <w:rFonts w:eastAsia="方正小标宋简体"/>
          <w:sz w:val="36"/>
          <w:szCs w:val="36"/>
        </w:rPr>
        <w:t>指标评分表</w:t>
      </w:r>
    </w:p>
    <w:tbl>
      <w:tblPr>
        <w:tblStyle w:val="5"/>
        <w:tblW w:w="14666" w:type="dxa"/>
        <w:tblInd w:w="-2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4666" w:type="dxa"/>
            <w:tcBorders>
              <w:tl2br w:val="nil"/>
              <w:tr2bl w:val="nil"/>
            </w:tcBorders>
            <w:noWrap w:val="0"/>
            <w:vAlign w:val="top"/>
          </w:tcPr>
          <w:p>
            <w:pPr>
              <w:spacing w:line="560" w:lineRule="exact"/>
              <w:jc w:val="left"/>
              <w:rPr>
                <w:rFonts w:eastAsia="方正小标宋简体"/>
                <w:sz w:val="36"/>
                <w:szCs w:val="36"/>
                <w:vertAlign w:val="baseline"/>
              </w:rPr>
            </w:pPr>
            <w:r>
              <w:rPr>
                <w:rFonts w:hint="eastAsia" w:eastAsia="仿宋_GB2312"/>
                <w:color w:val="000000"/>
                <w:kern w:val="0"/>
                <w:szCs w:val="21"/>
                <w:lang w:val="en-US" w:eastAsia="zh-CN"/>
              </w:rPr>
              <w:t>填报单位</w:t>
            </w:r>
            <w:r>
              <w:rPr>
                <w:rFonts w:hint="eastAsia" w:eastAsia="仿宋_GB2312"/>
                <w:color w:val="000000"/>
                <w:kern w:val="0"/>
                <w:szCs w:val="21"/>
                <w:lang w:eastAsia="zh-CN"/>
              </w:rPr>
              <w:t>（</w:t>
            </w:r>
            <w:r>
              <w:rPr>
                <w:rFonts w:hint="eastAsia" w:eastAsia="仿宋_GB2312"/>
                <w:color w:val="000000"/>
                <w:kern w:val="0"/>
                <w:szCs w:val="21"/>
                <w:lang w:val="en-US" w:eastAsia="zh-CN"/>
              </w:rPr>
              <w:t>盖章</w:t>
            </w:r>
            <w:r>
              <w:rPr>
                <w:rFonts w:hint="eastAsia" w:eastAsia="仿宋_GB2312"/>
                <w:color w:val="000000"/>
                <w:kern w:val="0"/>
                <w:szCs w:val="21"/>
                <w:lang w:eastAsia="zh-CN"/>
              </w:rPr>
              <w:t>）：</w:t>
            </w:r>
          </w:p>
        </w:tc>
      </w:tr>
    </w:tbl>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775"/>
        <w:gridCol w:w="426"/>
        <w:gridCol w:w="1334"/>
        <w:gridCol w:w="794"/>
        <w:gridCol w:w="4140"/>
        <w:gridCol w:w="3432"/>
        <w:gridCol w:w="2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blHeader/>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一级指标</w:t>
            </w:r>
          </w:p>
        </w:tc>
        <w:tc>
          <w:tcPr>
            <w:tcW w:w="7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二级指标</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值</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三级指标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分值</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评价标准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备注</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评价得分</w:t>
            </w:r>
          </w:p>
          <w:p>
            <w:pPr>
              <w:widowControl/>
              <w:jc w:val="center"/>
              <w:rPr>
                <w:rFonts w:eastAsia="黑体"/>
                <w:bCs/>
                <w:kern w:val="0"/>
                <w:szCs w:val="21"/>
              </w:rPr>
            </w:pPr>
            <w:r>
              <w:rPr>
                <w:rFonts w:eastAsia="黑体"/>
                <w:bCs/>
                <w:kern w:val="0"/>
                <w:szCs w:val="21"/>
              </w:rPr>
              <w:t>（要求列出计算过程和评分依据）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9" w:hRule="atLeast"/>
          <w:jc w:val="center"/>
        </w:trPr>
        <w:tc>
          <w:tcPr>
            <w:tcW w:w="1680"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eastAsia="仿宋_GB2312"/>
                <w:kern w:val="0"/>
                <w:szCs w:val="21"/>
              </w:rPr>
            </w:pPr>
            <w:r>
              <w:rPr>
                <w:rFonts w:eastAsia="仿宋_GB2312"/>
                <w:kern w:val="0"/>
                <w:szCs w:val="21"/>
              </w:rPr>
              <w:t>投    入</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目标设定</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8</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绩效目标合理性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3</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①符合国家法律法规、国民经济和社会发展总体规划，计1分；</w:t>
            </w:r>
          </w:p>
          <w:p>
            <w:pPr>
              <w:widowControl/>
              <w:jc w:val="left"/>
              <w:rPr>
                <w:rFonts w:eastAsia="仿宋_GB2312"/>
                <w:kern w:val="0"/>
                <w:szCs w:val="21"/>
              </w:rPr>
            </w:pPr>
            <w:r>
              <w:rPr>
                <w:rFonts w:eastAsia="仿宋_GB2312"/>
                <w:kern w:val="0"/>
                <w:szCs w:val="21"/>
              </w:rPr>
              <w:t>②符合部门“三定”方案确定的职责，计1分；</w:t>
            </w:r>
          </w:p>
          <w:p>
            <w:pPr>
              <w:widowControl/>
              <w:jc w:val="left"/>
              <w:rPr>
                <w:rFonts w:eastAsia="仿宋_GB2312"/>
                <w:kern w:val="0"/>
                <w:szCs w:val="21"/>
              </w:rPr>
            </w:pPr>
            <w:r>
              <w:rPr>
                <w:rFonts w:eastAsia="仿宋_GB2312"/>
                <w:kern w:val="0"/>
                <w:szCs w:val="21"/>
              </w:rPr>
              <w:t>③符合部门制定的中长期实施规划，计1分。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rPr>
            </w:pPr>
            <w:r>
              <w:rPr>
                <w:rFonts w:hint="eastAsia" w:eastAsia="仿宋_GB2312"/>
                <w:kern w:val="0"/>
                <w:szCs w:val="21"/>
              </w:rPr>
              <w:t>绩效目标符合国家法律法规、国民经济和社会发展总体规划、“三定”方案、中长期规划。</w:t>
            </w:r>
          </w:p>
          <w:p>
            <w:pPr>
              <w:widowControl/>
              <w:ind w:firstLine="630" w:firstLineChars="300"/>
              <w:jc w:val="left"/>
              <w:rPr>
                <w:kern w:val="0"/>
                <w:szCs w:val="21"/>
              </w:rPr>
            </w:pPr>
            <w:r>
              <w:rPr>
                <w:rFonts w:hint="eastAsia" w:eastAsia="仿宋_GB2312"/>
                <w:kern w:val="0"/>
                <w:szCs w:val="21"/>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6" w:hRule="atLeast"/>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绩效指标明确性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①将部门整体的绩效目标细化分解为具体的工作任务，计1分；</w:t>
            </w:r>
          </w:p>
          <w:p>
            <w:pPr>
              <w:widowControl/>
              <w:jc w:val="left"/>
              <w:rPr>
                <w:rFonts w:eastAsia="仿宋_GB2312"/>
                <w:kern w:val="0"/>
                <w:szCs w:val="21"/>
              </w:rPr>
            </w:pPr>
            <w:r>
              <w:rPr>
                <w:rFonts w:eastAsia="仿宋_GB2312"/>
                <w:kern w:val="0"/>
                <w:szCs w:val="21"/>
              </w:rPr>
              <w:t>②通过清晰、可衡量的指标值予以体现，计1分；</w:t>
            </w:r>
          </w:p>
          <w:p>
            <w:pPr>
              <w:widowControl/>
              <w:jc w:val="left"/>
              <w:rPr>
                <w:rFonts w:eastAsia="仿宋_GB2312"/>
                <w:kern w:val="0"/>
                <w:szCs w:val="21"/>
              </w:rPr>
            </w:pPr>
            <w:r>
              <w:rPr>
                <w:rFonts w:eastAsia="仿宋_GB2312"/>
                <w:kern w:val="0"/>
                <w:szCs w:val="21"/>
              </w:rPr>
              <w:t>③绩效指标与部门年度的任务数和计划数相对应，计1分；</w:t>
            </w:r>
          </w:p>
          <w:p>
            <w:pPr>
              <w:widowControl/>
              <w:jc w:val="left"/>
              <w:rPr>
                <w:rFonts w:eastAsia="仿宋_GB2312"/>
                <w:kern w:val="0"/>
                <w:szCs w:val="21"/>
              </w:rPr>
            </w:pPr>
            <w:r>
              <w:rPr>
                <w:rFonts w:eastAsia="仿宋_GB2312"/>
                <w:kern w:val="0"/>
                <w:szCs w:val="21"/>
              </w:rPr>
              <w:t>④绩效目标和指标与本年度部门预算资金相匹配，计2分。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rPr>
            </w:pPr>
            <w:r>
              <w:rPr>
                <w:rFonts w:hint="eastAsia" w:eastAsia="仿宋_GB2312"/>
                <w:kern w:val="0"/>
                <w:szCs w:val="21"/>
              </w:rPr>
              <w:t>绩效指标细化分解了计提工作任务、指标清晰、可衡量与部门年度的任务数和计划数相对应、与本年度部门预算资金相匹配</w:t>
            </w:r>
          </w:p>
          <w:p>
            <w:pPr>
              <w:widowControl/>
              <w:jc w:val="left"/>
              <w:rPr>
                <w:rFonts w:hint="eastAsia" w:eastAsia="仿宋_GB2312"/>
                <w:kern w:val="0"/>
                <w:szCs w:val="21"/>
              </w:rPr>
            </w:pPr>
            <w:r>
              <w:rPr>
                <w:rFonts w:hint="eastAsia" w:eastAsia="仿宋_GB2312"/>
                <w:kern w:val="0"/>
                <w:szCs w:val="21"/>
              </w:rPr>
              <w:t>计</w:t>
            </w:r>
          </w:p>
          <w:p>
            <w:pPr>
              <w:widowControl/>
              <w:ind w:firstLine="630" w:firstLineChars="300"/>
              <w:jc w:val="left"/>
              <w:rPr>
                <w:kern w:val="0"/>
                <w:szCs w:val="21"/>
              </w:rPr>
            </w:pPr>
            <w:r>
              <w:rPr>
                <w:rFonts w:hint="eastAsia" w:eastAsia="仿宋_GB2312"/>
                <w:kern w:val="0"/>
                <w:szCs w:val="21"/>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9" w:hRule="atLeast"/>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预算配置</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12</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lang w:eastAsia="zh-CN"/>
              </w:rPr>
            </w:pPr>
            <w:r>
              <w:rPr>
                <w:rFonts w:eastAsia="仿宋_GB2312"/>
                <w:kern w:val="0"/>
                <w:szCs w:val="21"/>
              </w:rPr>
              <w:t>财政供养人员</w:t>
            </w:r>
          </w:p>
          <w:p>
            <w:pPr>
              <w:widowControl/>
              <w:jc w:val="center"/>
              <w:rPr>
                <w:rFonts w:eastAsia="仿宋_GB2312"/>
                <w:kern w:val="0"/>
                <w:szCs w:val="21"/>
              </w:rPr>
            </w:pPr>
            <w:r>
              <w:rPr>
                <w:rFonts w:eastAsia="仿宋_GB2312"/>
                <w:kern w:val="0"/>
                <w:szCs w:val="21"/>
              </w:rPr>
              <w:t>控制率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以100%为标准。在职人员控制率</w:t>
            </w:r>
            <w:r>
              <w:rPr>
                <w:kern w:val="0"/>
                <w:szCs w:val="21"/>
              </w:rPr>
              <w:t>≦</w:t>
            </w:r>
            <w:r>
              <w:rPr>
                <w:rFonts w:eastAsia="仿宋_GB2312"/>
                <w:kern w:val="0"/>
                <w:szCs w:val="21"/>
              </w:rPr>
              <w:t>100%，计4分；每超过一个百分点扣0.4分，扣完为止。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lang w:eastAsia="zh-CN"/>
              </w:rPr>
            </w:pPr>
            <w:r>
              <w:rPr>
                <w:rFonts w:eastAsia="仿宋_GB2312"/>
                <w:kern w:val="0"/>
                <w:szCs w:val="21"/>
              </w:rPr>
              <w:t>在职人员控制率=（在职人员数/编制数）×100%，在职人员数：部门（单位）实际在职人数，以财政部门确定的部门决算编制口径为准。</w:t>
            </w:r>
          </w:p>
          <w:p>
            <w:pPr>
              <w:widowControl/>
              <w:jc w:val="left"/>
              <w:rPr>
                <w:rFonts w:eastAsia="仿宋_GB2312"/>
                <w:kern w:val="0"/>
                <w:szCs w:val="21"/>
              </w:rPr>
            </w:pPr>
            <w:r>
              <w:rPr>
                <w:rFonts w:eastAsia="仿宋_GB2312"/>
                <w:kern w:val="0"/>
                <w:szCs w:val="21"/>
              </w:rPr>
              <w:t>编制数：机构编制部门核定批复的部门（单位）的人员编制数。</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rPr>
            </w:pPr>
            <w:r>
              <w:rPr>
                <w:kern w:val="0"/>
                <w:szCs w:val="21"/>
              </w:rPr>
              <w:t>　</w:t>
            </w:r>
            <w:r>
              <w:rPr>
                <w:rFonts w:hint="eastAsia" w:eastAsia="仿宋_GB2312"/>
                <w:kern w:val="0"/>
                <w:szCs w:val="21"/>
              </w:rPr>
              <w:t>在职人员控制率=（在职人员数1</w:t>
            </w:r>
            <w:r>
              <w:rPr>
                <w:rFonts w:hint="eastAsia" w:eastAsia="仿宋_GB2312"/>
                <w:kern w:val="0"/>
                <w:szCs w:val="21"/>
                <w:lang w:val="en-US" w:eastAsia="zh-CN"/>
              </w:rPr>
              <w:t>1</w:t>
            </w:r>
            <w:r>
              <w:rPr>
                <w:rFonts w:hint="eastAsia" w:eastAsia="仿宋_GB2312"/>
                <w:kern w:val="0"/>
                <w:szCs w:val="21"/>
              </w:rPr>
              <w:t>/编制数16）*100%=</w:t>
            </w:r>
            <w:r>
              <w:rPr>
                <w:rFonts w:hint="eastAsia" w:eastAsia="仿宋_GB2312"/>
                <w:kern w:val="0"/>
                <w:szCs w:val="21"/>
                <w:lang w:val="en-US" w:eastAsia="zh-CN"/>
              </w:rPr>
              <w:t>68.75</w:t>
            </w:r>
            <w:r>
              <w:rPr>
                <w:rFonts w:hint="eastAsia" w:eastAsia="仿宋_GB2312"/>
                <w:kern w:val="0"/>
                <w:szCs w:val="21"/>
              </w:rPr>
              <w:t>%</w:t>
            </w:r>
          </w:p>
          <w:p>
            <w:pPr>
              <w:widowControl/>
              <w:ind w:firstLine="630" w:firstLineChars="300"/>
              <w:jc w:val="left"/>
              <w:rPr>
                <w:kern w:val="0"/>
                <w:szCs w:val="21"/>
              </w:rPr>
            </w:pPr>
            <w:r>
              <w:rPr>
                <w:rFonts w:hint="eastAsia" w:eastAsia="仿宋_GB2312"/>
                <w:kern w:val="0"/>
                <w:szCs w:val="21"/>
              </w:rPr>
              <w:t>计4分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7" w:hRule="atLeast"/>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lang w:eastAsia="zh-CN"/>
              </w:rPr>
            </w:pPr>
            <w:r>
              <w:rPr>
                <w:rFonts w:eastAsia="仿宋_GB2312"/>
                <w:kern w:val="0"/>
                <w:szCs w:val="21"/>
              </w:rPr>
              <w:t>“三公经费”</w:t>
            </w:r>
          </w:p>
          <w:p>
            <w:pPr>
              <w:widowControl/>
              <w:jc w:val="center"/>
              <w:rPr>
                <w:rFonts w:eastAsia="仿宋_GB2312"/>
                <w:kern w:val="0"/>
                <w:szCs w:val="21"/>
              </w:rPr>
            </w:pPr>
            <w:r>
              <w:rPr>
                <w:rFonts w:eastAsia="仿宋_GB2312"/>
                <w:kern w:val="0"/>
                <w:szCs w:val="21"/>
              </w:rPr>
              <w:t>变动率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“三公经费”变动率</w:t>
            </w:r>
            <w:r>
              <w:rPr>
                <w:kern w:val="0"/>
                <w:szCs w:val="21"/>
              </w:rPr>
              <w:t>≦</w:t>
            </w:r>
            <w:r>
              <w:rPr>
                <w:rFonts w:eastAsia="仿宋_GB2312"/>
                <w:kern w:val="0"/>
                <w:szCs w:val="21"/>
              </w:rPr>
              <w:t>0,计4分；“三公经费”变动率＞0，每超过一个百分点扣0.4分，扣完为止。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lang w:eastAsia="zh-CN"/>
              </w:rPr>
            </w:pPr>
            <w:r>
              <w:rPr>
                <w:rFonts w:eastAsia="仿宋_GB2312"/>
                <w:kern w:val="0"/>
                <w:szCs w:val="21"/>
              </w:rPr>
              <w:t>“三公经费”变动率=[（本年度“三公经费”总额-上年度“三公经费”总额）/上年度“三公经费”总额]×100%。</w:t>
            </w:r>
          </w:p>
          <w:p>
            <w:pPr>
              <w:widowControl/>
              <w:jc w:val="left"/>
              <w:rPr>
                <w:rFonts w:eastAsia="仿宋_GB2312"/>
                <w:kern w:val="0"/>
                <w:szCs w:val="21"/>
              </w:rPr>
            </w:pPr>
            <w:r>
              <w:rPr>
                <w:rFonts w:eastAsia="仿宋_GB2312"/>
                <w:kern w:val="0"/>
                <w:szCs w:val="21"/>
              </w:rPr>
              <w:t>“三公经费”：指政府部门人员因公出国（境）经费、公务车购置及运行费、公务招待费产生的消费。</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color w:val="000000"/>
                <w:kern w:val="0"/>
                <w:szCs w:val="21"/>
                <w:lang w:eastAsia="zh-CN"/>
              </w:rPr>
            </w:pPr>
            <w:r>
              <w:rPr>
                <w:kern w:val="0"/>
                <w:szCs w:val="21"/>
              </w:rPr>
              <w:t>　</w:t>
            </w:r>
            <w:r>
              <w:rPr>
                <w:rFonts w:hint="eastAsia" w:eastAsia="仿宋_GB2312"/>
                <w:color w:val="000000"/>
                <w:kern w:val="0"/>
                <w:szCs w:val="21"/>
              </w:rPr>
              <w:t>“三公经费”变动率=[（本年度“三公经费”总额</w:t>
            </w:r>
            <w:r>
              <w:rPr>
                <w:rFonts w:hint="eastAsia" w:eastAsia="仿宋_GB2312"/>
                <w:color w:val="000000"/>
                <w:kern w:val="0"/>
                <w:szCs w:val="21"/>
                <w:lang w:val="en-US" w:eastAsia="zh-CN"/>
              </w:rPr>
              <w:t>7300元-</w:t>
            </w:r>
            <w:r>
              <w:rPr>
                <w:rFonts w:hint="eastAsia" w:eastAsia="仿宋_GB2312"/>
                <w:color w:val="000000"/>
                <w:kern w:val="0"/>
                <w:szCs w:val="21"/>
              </w:rPr>
              <w:t>上年度“三公经费”总额</w:t>
            </w:r>
            <w:r>
              <w:rPr>
                <w:rFonts w:hint="eastAsia" w:eastAsia="仿宋_GB2312"/>
                <w:color w:val="000000"/>
                <w:kern w:val="0"/>
                <w:szCs w:val="21"/>
                <w:lang w:val="en-US" w:eastAsia="zh-CN"/>
              </w:rPr>
              <w:t>7530元</w:t>
            </w:r>
            <w:r>
              <w:rPr>
                <w:rFonts w:hint="eastAsia" w:eastAsia="仿宋_GB2312"/>
                <w:color w:val="000000"/>
                <w:kern w:val="0"/>
                <w:szCs w:val="21"/>
              </w:rPr>
              <w:t>）/上年度“三公经费”总额</w:t>
            </w:r>
            <w:r>
              <w:rPr>
                <w:rFonts w:hint="eastAsia" w:eastAsia="仿宋_GB2312"/>
                <w:color w:val="000000"/>
                <w:kern w:val="0"/>
                <w:szCs w:val="21"/>
                <w:lang w:val="en-US" w:eastAsia="zh-CN"/>
              </w:rPr>
              <w:t>8367元</w:t>
            </w:r>
            <w:r>
              <w:rPr>
                <w:rFonts w:hint="eastAsia" w:eastAsia="仿宋_GB2312"/>
                <w:color w:val="000000"/>
                <w:kern w:val="0"/>
                <w:szCs w:val="21"/>
              </w:rPr>
              <w:t>]×100%=-</w:t>
            </w:r>
            <w:r>
              <w:rPr>
                <w:rFonts w:hint="eastAsia" w:eastAsia="仿宋_GB2312"/>
                <w:color w:val="000000"/>
                <w:kern w:val="0"/>
                <w:szCs w:val="21"/>
                <w:lang w:val="en-US" w:eastAsia="zh-CN"/>
              </w:rPr>
              <w:t>-3</w:t>
            </w:r>
            <w:r>
              <w:rPr>
                <w:rFonts w:hint="eastAsia" w:eastAsia="仿宋_GB2312"/>
                <w:color w:val="000000"/>
                <w:kern w:val="0"/>
                <w:szCs w:val="21"/>
              </w:rPr>
              <w:t>%。</w:t>
            </w:r>
          </w:p>
          <w:p>
            <w:pPr>
              <w:widowControl/>
              <w:ind w:firstLine="630" w:firstLineChars="300"/>
              <w:jc w:val="left"/>
              <w:rPr>
                <w:kern w:val="0"/>
                <w:szCs w:val="21"/>
              </w:rPr>
            </w:pPr>
            <w:r>
              <w:rPr>
                <w:rFonts w:hint="eastAsia" w:eastAsia="仿宋_GB2312"/>
                <w:color w:val="000000"/>
                <w:kern w:val="0"/>
                <w:szCs w:val="21"/>
              </w:rPr>
              <w:t>计4分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9" w:hRule="atLeast"/>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lang w:eastAsia="zh-CN"/>
              </w:rPr>
            </w:pPr>
            <w:r>
              <w:rPr>
                <w:rFonts w:eastAsia="仿宋_GB2312"/>
                <w:kern w:val="0"/>
                <w:szCs w:val="21"/>
              </w:rPr>
              <w:t>重点支出</w:t>
            </w:r>
          </w:p>
          <w:p>
            <w:pPr>
              <w:widowControl/>
              <w:jc w:val="center"/>
              <w:rPr>
                <w:rFonts w:eastAsia="仿宋_GB2312"/>
                <w:kern w:val="0"/>
                <w:szCs w:val="21"/>
              </w:rPr>
            </w:pPr>
            <w:r>
              <w:rPr>
                <w:rFonts w:eastAsia="仿宋_GB2312"/>
                <w:kern w:val="0"/>
                <w:szCs w:val="21"/>
              </w:rPr>
              <w:t>安排率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lang w:eastAsia="zh-CN"/>
              </w:rPr>
            </w:pPr>
            <w:r>
              <w:rPr>
                <w:rFonts w:eastAsia="仿宋_GB2312"/>
                <w:kern w:val="0"/>
                <w:szCs w:val="21"/>
              </w:rPr>
              <w:t>重点支出安排率≥90%，计4分；</w:t>
            </w:r>
          </w:p>
          <w:p>
            <w:pPr>
              <w:widowControl/>
              <w:jc w:val="left"/>
              <w:rPr>
                <w:rFonts w:hint="eastAsia" w:eastAsia="仿宋_GB2312"/>
                <w:kern w:val="0"/>
                <w:szCs w:val="21"/>
                <w:lang w:eastAsia="zh-CN"/>
              </w:rPr>
            </w:pPr>
            <w:r>
              <w:rPr>
                <w:rFonts w:eastAsia="仿宋_GB2312"/>
                <w:kern w:val="0"/>
                <w:szCs w:val="21"/>
              </w:rPr>
              <w:t>80%（含）-90%，计3分；</w:t>
            </w:r>
          </w:p>
          <w:p>
            <w:pPr>
              <w:widowControl/>
              <w:jc w:val="left"/>
              <w:rPr>
                <w:rFonts w:hint="eastAsia" w:eastAsia="仿宋_GB2312"/>
                <w:kern w:val="0"/>
                <w:szCs w:val="21"/>
                <w:lang w:eastAsia="zh-CN"/>
              </w:rPr>
            </w:pPr>
            <w:r>
              <w:rPr>
                <w:rFonts w:eastAsia="仿宋_GB2312"/>
                <w:kern w:val="0"/>
                <w:szCs w:val="21"/>
              </w:rPr>
              <w:t>70%（含）-80%，计2分；</w:t>
            </w:r>
          </w:p>
          <w:p>
            <w:pPr>
              <w:widowControl/>
              <w:jc w:val="left"/>
              <w:rPr>
                <w:rFonts w:hint="eastAsia" w:eastAsia="仿宋_GB2312"/>
                <w:kern w:val="0"/>
                <w:szCs w:val="21"/>
                <w:lang w:eastAsia="zh-CN"/>
              </w:rPr>
            </w:pPr>
            <w:r>
              <w:rPr>
                <w:rFonts w:eastAsia="仿宋_GB2312"/>
                <w:kern w:val="0"/>
                <w:szCs w:val="21"/>
              </w:rPr>
              <w:t>60%（含）-70%，计1分；</w:t>
            </w:r>
          </w:p>
          <w:p>
            <w:pPr>
              <w:widowControl/>
              <w:jc w:val="left"/>
              <w:rPr>
                <w:rFonts w:eastAsia="仿宋_GB2312"/>
                <w:kern w:val="0"/>
                <w:szCs w:val="21"/>
              </w:rPr>
            </w:pPr>
            <w:r>
              <w:rPr>
                <w:rFonts w:eastAsia="仿宋_GB2312"/>
                <w:kern w:val="0"/>
                <w:szCs w:val="21"/>
              </w:rPr>
              <w:t>低于60%不得分。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lang w:eastAsia="zh-CN"/>
              </w:rPr>
            </w:pPr>
            <w:r>
              <w:rPr>
                <w:rFonts w:eastAsia="仿宋_GB2312"/>
                <w:kern w:val="0"/>
                <w:szCs w:val="21"/>
              </w:rPr>
              <w:t>重点支出安排率=（重点项目支出/项目总支出）×100%</w:t>
            </w:r>
          </w:p>
          <w:p>
            <w:pPr>
              <w:widowControl/>
              <w:jc w:val="left"/>
              <w:rPr>
                <w:rFonts w:hint="eastAsia" w:eastAsia="仿宋_GB2312"/>
                <w:kern w:val="0"/>
                <w:szCs w:val="21"/>
                <w:lang w:eastAsia="zh-CN"/>
              </w:rPr>
            </w:pPr>
            <w:r>
              <w:rPr>
                <w:rFonts w:eastAsia="仿宋_GB2312"/>
                <w:kern w:val="0"/>
                <w:szCs w:val="21"/>
              </w:rPr>
              <w:t>重点项目支出：市委、市政府确定的为民办实事和部门重点工程与重点工作支出。</w:t>
            </w:r>
          </w:p>
          <w:p>
            <w:pPr>
              <w:widowControl/>
              <w:jc w:val="left"/>
              <w:rPr>
                <w:rFonts w:eastAsia="仿宋_GB2312"/>
                <w:kern w:val="0"/>
                <w:szCs w:val="21"/>
              </w:rPr>
            </w:pPr>
            <w:r>
              <w:rPr>
                <w:rFonts w:eastAsia="仿宋_GB2312"/>
                <w:kern w:val="0"/>
                <w:szCs w:val="21"/>
              </w:rPr>
              <w:t>项目总支出：部门（单位）年度预算安排的项目支出总额。</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lang w:eastAsia="zh-CN"/>
              </w:rPr>
            </w:pPr>
            <w:r>
              <w:rPr>
                <w:kern w:val="0"/>
                <w:szCs w:val="21"/>
              </w:rPr>
              <w:t>　</w:t>
            </w:r>
            <w:r>
              <w:rPr>
                <w:rFonts w:hint="eastAsia" w:eastAsia="仿宋_GB2312"/>
                <w:kern w:val="0"/>
                <w:szCs w:val="21"/>
                <w:lang w:val="en-US" w:eastAsia="zh-CN"/>
              </w:rPr>
              <w:t>4</w:t>
            </w:r>
            <w:r>
              <w:rPr>
                <w:rFonts w:hint="eastAsia" w:eastAsia="仿宋_GB2312"/>
                <w:kern w:val="0"/>
                <w:szCs w:val="21"/>
              </w:rPr>
              <w:t>重点支出安排率=（重点项目支出</w:t>
            </w:r>
            <w:r>
              <w:rPr>
                <w:rFonts w:hint="eastAsia" w:eastAsia="仿宋_GB2312"/>
                <w:kern w:val="0"/>
                <w:szCs w:val="21"/>
                <w:lang w:val="en-US" w:eastAsia="zh-CN"/>
              </w:rPr>
              <w:t>210万元/</w:t>
            </w:r>
            <w:r>
              <w:rPr>
                <w:rFonts w:hint="eastAsia" w:eastAsia="仿宋_GB2312"/>
                <w:kern w:val="0"/>
                <w:szCs w:val="21"/>
              </w:rPr>
              <w:t>项目总支出</w:t>
            </w:r>
            <w:r>
              <w:rPr>
                <w:rFonts w:hint="eastAsia" w:eastAsia="仿宋_GB2312"/>
                <w:kern w:val="0"/>
                <w:szCs w:val="21"/>
                <w:lang w:val="en-US" w:eastAsia="zh-CN"/>
              </w:rPr>
              <w:t>210万元</w:t>
            </w:r>
            <w:r>
              <w:rPr>
                <w:rFonts w:hint="eastAsia" w:eastAsia="仿宋_GB2312"/>
                <w:kern w:val="0"/>
                <w:szCs w:val="21"/>
              </w:rPr>
              <w:t>）×100%=100%</w:t>
            </w:r>
          </w:p>
          <w:p>
            <w:pPr>
              <w:widowControl/>
              <w:ind w:firstLine="630" w:firstLineChars="300"/>
              <w:jc w:val="left"/>
              <w:rPr>
                <w:kern w:val="0"/>
                <w:szCs w:val="21"/>
              </w:rPr>
            </w:pPr>
            <w:r>
              <w:rPr>
                <w:rFonts w:hint="eastAsia" w:eastAsia="仿宋_GB2312"/>
                <w:kern w:val="0"/>
                <w:szCs w:val="21"/>
              </w:rPr>
              <w:t>计4分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3" w:hRule="atLeast"/>
          <w:jc w:val="center"/>
        </w:trPr>
        <w:tc>
          <w:tcPr>
            <w:tcW w:w="1680"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eastAsia="仿宋_GB2312"/>
                <w:kern w:val="0"/>
                <w:szCs w:val="21"/>
              </w:rPr>
            </w:pPr>
            <w:r>
              <w:rPr>
                <w:rFonts w:eastAsia="仿宋_GB2312"/>
                <w:kern w:val="0"/>
                <w:szCs w:val="21"/>
              </w:rPr>
              <w:t>过    程</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预算执行</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预算调整率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lang w:eastAsia="zh-CN"/>
              </w:rPr>
            </w:pPr>
            <w:r>
              <w:rPr>
                <w:rFonts w:eastAsia="仿宋_GB2312"/>
                <w:kern w:val="0"/>
                <w:szCs w:val="21"/>
              </w:rPr>
              <w:t>预算调整率=0，计4分；</w:t>
            </w:r>
          </w:p>
          <w:p>
            <w:pPr>
              <w:widowControl/>
              <w:jc w:val="left"/>
              <w:rPr>
                <w:rFonts w:hint="eastAsia" w:eastAsia="仿宋_GB2312"/>
                <w:kern w:val="0"/>
                <w:szCs w:val="21"/>
                <w:lang w:eastAsia="zh-CN"/>
              </w:rPr>
            </w:pPr>
            <w:r>
              <w:rPr>
                <w:rFonts w:eastAsia="仿宋_GB2312"/>
                <w:kern w:val="0"/>
                <w:szCs w:val="21"/>
              </w:rPr>
              <w:t>0-10%（含），计3分；</w:t>
            </w:r>
          </w:p>
          <w:p>
            <w:pPr>
              <w:widowControl/>
              <w:jc w:val="left"/>
              <w:rPr>
                <w:rFonts w:hint="eastAsia" w:eastAsia="仿宋_GB2312"/>
                <w:kern w:val="0"/>
                <w:szCs w:val="21"/>
                <w:lang w:eastAsia="zh-CN"/>
              </w:rPr>
            </w:pPr>
            <w:r>
              <w:rPr>
                <w:rFonts w:eastAsia="仿宋_GB2312"/>
                <w:kern w:val="0"/>
                <w:szCs w:val="21"/>
              </w:rPr>
              <w:t>10-20%（含），计2分；</w:t>
            </w:r>
          </w:p>
          <w:p>
            <w:pPr>
              <w:widowControl/>
              <w:jc w:val="left"/>
              <w:rPr>
                <w:rFonts w:hint="eastAsia" w:eastAsia="仿宋_GB2312"/>
                <w:kern w:val="0"/>
                <w:szCs w:val="21"/>
                <w:lang w:eastAsia="zh-CN"/>
              </w:rPr>
            </w:pPr>
            <w:r>
              <w:rPr>
                <w:rFonts w:eastAsia="仿宋_GB2312"/>
                <w:kern w:val="0"/>
                <w:szCs w:val="21"/>
              </w:rPr>
              <w:t>20-30%（含），计1分；</w:t>
            </w:r>
          </w:p>
          <w:p>
            <w:pPr>
              <w:widowControl/>
              <w:jc w:val="left"/>
              <w:rPr>
                <w:rFonts w:eastAsia="仿宋_GB2312"/>
                <w:kern w:val="0"/>
                <w:szCs w:val="21"/>
              </w:rPr>
            </w:pPr>
            <w:r>
              <w:rPr>
                <w:rFonts w:eastAsia="仿宋_GB2312"/>
                <w:kern w:val="0"/>
                <w:szCs w:val="21"/>
              </w:rPr>
              <w:t>大于30%不得分。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lang w:eastAsia="zh-CN"/>
              </w:rPr>
            </w:pPr>
            <w:r>
              <w:rPr>
                <w:rFonts w:eastAsia="仿宋_GB2312"/>
                <w:kern w:val="0"/>
                <w:szCs w:val="21"/>
              </w:rPr>
              <w:t>预算调整率=（预算调整数/预算数）×100%。</w:t>
            </w:r>
          </w:p>
          <w:p>
            <w:pPr>
              <w:widowControl/>
              <w:jc w:val="left"/>
              <w:rPr>
                <w:rFonts w:eastAsia="仿宋_GB2312"/>
                <w:kern w:val="0"/>
                <w:szCs w:val="21"/>
              </w:rPr>
            </w:pPr>
            <w:r>
              <w:rPr>
                <w:rFonts w:eastAsia="仿宋_GB2312"/>
                <w:kern w:val="0"/>
                <w:szCs w:val="21"/>
              </w:rPr>
              <w:t>预算调整数：部门（单位）在本年度内涉及预算的追加、追减或结构调整的资金总和（因落实国家政策，发生不可抗力、上级部门或本级党委政府临时交办而产生的调整除外）。</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lang w:eastAsia="zh-CN"/>
              </w:rPr>
            </w:pPr>
            <w:r>
              <w:rPr>
                <w:kern w:val="0"/>
                <w:szCs w:val="21"/>
              </w:rPr>
              <w:t>　</w:t>
            </w:r>
            <w:r>
              <w:rPr>
                <w:rFonts w:hint="eastAsia" w:eastAsia="仿宋_GB2312"/>
                <w:kern w:val="0"/>
                <w:szCs w:val="21"/>
              </w:rPr>
              <w:t>预算调整率=（预算调整数0/预算数</w:t>
            </w:r>
            <w:r>
              <w:rPr>
                <w:rFonts w:hint="eastAsia" w:eastAsia="仿宋_GB2312"/>
                <w:kern w:val="0"/>
                <w:szCs w:val="21"/>
                <w:lang w:val="en-US" w:eastAsia="zh-CN"/>
              </w:rPr>
              <w:t>493.81万元</w:t>
            </w:r>
            <w:r>
              <w:rPr>
                <w:rFonts w:hint="eastAsia" w:eastAsia="仿宋_GB2312"/>
                <w:kern w:val="0"/>
                <w:szCs w:val="21"/>
              </w:rPr>
              <w:t>）×100%=0。</w:t>
            </w:r>
          </w:p>
          <w:p>
            <w:pPr>
              <w:widowControl/>
              <w:jc w:val="left"/>
              <w:rPr>
                <w:rFonts w:hint="eastAsia" w:eastAsia="仿宋_GB2312"/>
                <w:kern w:val="0"/>
                <w:szCs w:val="21"/>
                <w:lang w:eastAsia="zh-CN"/>
              </w:rPr>
            </w:pPr>
          </w:p>
          <w:p>
            <w:pPr>
              <w:widowControl/>
              <w:ind w:firstLine="630" w:firstLineChars="300"/>
              <w:jc w:val="left"/>
              <w:rPr>
                <w:kern w:val="0"/>
                <w:szCs w:val="21"/>
              </w:rPr>
            </w:pPr>
            <w:r>
              <w:rPr>
                <w:rFonts w:hint="eastAsia" w:eastAsia="仿宋_GB2312"/>
                <w:kern w:val="0"/>
                <w:szCs w:val="21"/>
              </w:rPr>
              <w:t>计4分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支出进度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单位基本支出和业务性专项应按季度使用，项目资金的支出应与实施进度一致。每发现一项资金未按进度支出使用扣0.5分，扣完为止。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rPr>
            </w:pPr>
            <w:r>
              <w:rPr>
                <w:kern w:val="0"/>
                <w:szCs w:val="21"/>
              </w:rPr>
              <w:t>　</w:t>
            </w:r>
            <w:r>
              <w:rPr>
                <w:rFonts w:hint="eastAsia" w:eastAsia="仿宋_GB2312"/>
                <w:kern w:val="0"/>
                <w:szCs w:val="21"/>
              </w:rPr>
              <w:t>资金的支出应与实施进度一致。</w:t>
            </w:r>
          </w:p>
          <w:p>
            <w:pPr>
              <w:widowControl/>
              <w:ind w:firstLine="630" w:firstLineChars="300"/>
              <w:jc w:val="left"/>
              <w:rPr>
                <w:kern w:val="0"/>
                <w:szCs w:val="21"/>
              </w:rPr>
            </w:pPr>
            <w:r>
              <w:rPr>
                <w:rFonts w:hint="eastAsia" w:eastAsia="仿宋_GB2312"/>
                <w:kern w:val="0"/>
                <w:szCs w:val="21"/>
              </w:rPr>
              <w:t>计4分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9" w:hRule="atLeast"/>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资金结余</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lang w:eastAsia="zh-CN"/>
              </w:rPr>
            </w:pPr>
            <w:r>
              <w:rPr>
                <w:rFonts w:eastAsia="仿宋_GB2312"/>
                <w:kern w:val="0"/>
                <w:szCs w:val="21"/>
              </w:rPr>
              <w:t>当年无结余，4分；</w:t>
            </w:r>
          </w:p>
          <w:p>
            <w:pPr>
              <w:widowControl/>
              <w:jc w:val="left"/>
              <w:rPr>
                <w:rFonts w:hint="eastAsia" w:eastAsia="仿宋_GB2312"/>
                <w:kern w:val="0"/>
                <w:szCs w:val="21"/>
                <w:lang w:eastAsia="zh-CN"/>
              </w:rPr>
            </w:pPr>
            <w:r>
              <w:rPr>
                <w:rFonts w:eastAsia="仿宋_GB2312"/>
                <w:kern w:val="0"/>
                <w:szCs w:val="21"/>
              </w:rPr>
              <w:t>当年有结余，但不超过上年结转，3分；</w:t>
            </w:r>
          </w:p>
          <w:p>
            <w:pPr>
              <w:widowControl/>
              <w:jc w:val="left"/>
              <w:rPr>
                <w:rFonts w:eastAsia="仿宋_GB2312"/>
                <w:kern w:val="0"/>
                <w:szCs w:val="21"/>
              </w:rPr>
            </w:pPr>
            <w:r>
              <w:rPr>
                <w:rFonts w:eastAsia="仿宋_GB2312"/>
                <w:kern w:val="0"/>
                <w:szCs w:val="21"/>
              </w:rPr>
              <w:t>当年结余超过上年结转，不得分。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rPr>
            </w:pPr>
            <w:r>
              <w:rPr>
                <w:kern w:val="0"/>
                <w:szCs w:val="21"/>
              </w:rPr>
              <w:t>　</w:t>
            </w:r>
            <w:r>
              <w:rPr>
                <w:rFonts w:hint="eastAsia" w:eastAsia="仿宋_GB2312"/>
                <w:kern w:val="0"/>
                <w:szCs w:val="21"/>
              </w:rPr>
              <w:t>当年无结余，</w:t>
            </w:r>
          </w:p>
          <w:p>
            <w:pPr>
              <w:widowControl/>
              <w:ind w:firstLine="420" w:firstLineChars="200"/>
              <w:jc w:val="left"/>
              <w:rPr>
                <w:kern w:val="0"/>
                <w:szCs w:val="21"/>
              </w:rPr>
            </w:pPr>
            <w:r>
              <w:rPr>
                <w:rFonts w:hint="eastAsia" w:eastAsia="仿宋_GB2312"/>
                <w:kern w:val="0"/>
                <w:szCs w:val="21"/>
              </w:rPr>
              <w:t>计4分；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lang w:eastAsia="zh-CN"/>
              </w:rPr>
            </w:pPr>
            <w:r>
              <w:rPr>
                <w:rFonts w:eastAsia="仿宋_GB2312"/>
                <w:kern w:val="0"/>
                <w:szCs w:val="21"/>
              </w:rPr>
              <w:t>“三公经费”</w:t>
            </w:r>
          </w:p>
          <w:p>
            <w:pPr>
              <w:widowControl/>
              <w:jc w:val="center"/>
              <w:rPr>
                <w:rFonts w:eastAsia="仿宋_GB2312"/>
                <w:kern w:val="0"/>
                <w:szCs w:val="21"/>
              </w:rPr>
            </w:pPr>
            <w:r>
              <w:rPr>
                <w:rFonts w:eastAsia="仿宋_GB2312"/>
                <w:kern w:val="0"/>
                <w:szCs w:val="21"/>
              </w:rPr>
              <w:t>控制率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以100%为标准。三公经费控制率</w:t>
            </w:r>
            <w:r>
              <w:rPr>
                <w:kern w:val="0"/>
                <w:szCs w:val="21"/>
              </w:rPr>
              <w:t>≦</w:t>
            </w:r>
            <w:r>
              <w:rPr>
                <w:rFonts w:eastAsia="仿宋_GB2312"/>
                <w:kern w:val="0"/>
                <w:szCs w:val="21"/>
              </w:rPr>
              <w:t>100%，计4分；每超过一个百分点扣1分，扣完为止。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“三公经费”控制率=（“三公经费”实际支出数/“三公经费”预算安排数）×100%。</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rPr>
            </w:pPr>
            <w:r>
              <w:rPr>
                <w:kern w:val="0"/>
                <w:szCs w:val="21"/>
              </w:rPr>
              <w:t>　</w:t>
            </w:r>
            <w:r>
              <w:rPr>
                <w:rFonts w:hint="eastAsia" w:eastAsia="仿宋_GB2312"/>
                <w:kern w:val="0"/>
                <w:szCs w:val="21"/>
              </w:rPr>
              <w:t>三公经费”控制率=（“三公经费”实际支出数</w:t>
            </w:r>
            <w:r>
              <w:rPr>
                <w:rFonts w:hint="eastAsia" w:eastAsia="仿宋_GB2312"/>
                <w:kern w:val="0"/>
                <w:szCs w:val="21"/>
                <w:lang w:val="en-US" w:eastAsia="zh-CN"/>
              </w:rPr>
              <w:t>0.73/</w:t>
            </w:r>
            <w:r>
              <w:rPr>
                <w:rFonts w:hint="eastAsia" w:eastAsia="仿宋_GB2312"/>
                <w:kern w:val="0"/>
                <w:szCs w:val="21"/>
              </w:rPr>
              <w:t>“三公经费”预算安排数</w:t>
            </w:r>
            <w:r>
              <w:rPr>
                <w:rFonts w:hint="eastAsia" w:eastAsia="仿宋_GB2312"/>
                <w:kern w:val="0"/>
                <w:szCs w:val="21"/>
                <w:lang w:val="en-US" w:eastAsia="zh-CN"/>
              </w:rPr>
              <w:t>1.5</w:t>
            </w:r>
            <w:r>
              <w:rPr>
                <w:rFonts w:hint="eastAsia" w:eastAsia="仿宋_GB2312"/>
                <w:kern w:val="0"/>
                <w:szCs w:val="21"/>
              </w:rPr>
              <w:t>）×100%。=</w:t>
            </w:r>
            <w:r>
              <w:rPr>
                <w:rFonts w:hint="eastAsia" w:eastAsia="仿宋_GB2312"/>
                <w:kern w:val="0"/>
                <w:szCs w:val="21"/>
                <w:lang w:val="en-US" w:eastAsia="zh-CN"/>
              </w:rPr>
              <w:t>48.7</w:t>
            </w:r>
            <w:r>
              <w:rPr>
                <w:rFonts w:hint="eastAsia" w:eastAsia="仿宋_GB2312"/>
                <w:kern w:val="0"/>
                <w:szCs w:val="21"/>
              </w:rPr>
              <w:t>%</w:t>
            </w:r>
          </w:p>
          <w:p>
            <w:pPr>
              <w:widowControl/>
              <w:ind w:firstLine="630" w:firstLineChars="300"/>
              <w:jc w:val="left"/>
              <w:rPr>
                <w:kern w:val="0"/>
                <w:szCs w:val="21"/>
              </w:rPr>
            </w:pPr>
            <w:r>
              <w:rPr>
                <w:rFonts w:hint="eastAsia" w:eastAsia="仿宋_GB2312"/>
                <w:kern w:val="0"/>
                <w:szCs w:val="21"/>
              </w:rPr>
              <w:t>计4分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jc w:val="center"/>
        </w:trPr>
        <w:tc>
          <w:tcPr>
            <w:tcW w:w="1680"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eastAsia="仿宋_GB2312"/>
                <w:kern w:val="0"/>
                <w:szCs w:val="21"/>
              </w:rPr>
            </w:pPr>
            <w:r>
              <w:rPr>
                <w:rFonts w:eastAsia="仿宋_GB2312"/>
                <w:kern w:val="0"/>
                <w:szCs w:val="21"/>
              </w:rPr>
              <w:t>过      程</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预算管理</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lang w:eastAsia="zh-CN"/>
              </w:rPr>
            </w:pPr>
            <w:r>
              <w:rPr>
                <w:rFonts w:eastAsia="仿宋_GB2312"/>
                <w:kern w:val="0"/>
                <w:szCs w:val="21"/>
              </w:rPr>
              <w:t>管理制度</w:t>
            </w:r>
          </w:p>
          <w:p>
            <w:pPr>
              <w:widowControl/>
              <w:jc w:val="center"/>
              <w:rPr>
                <w:rFonts w:eastAsia="仿宋_GB2312"/>
                <w:kern w:val="0"/>
                <w:szCs w:val="21"/>
              </w:rPr>
            </w:pPr>
            <w:r>
              <w:rPr>
                <w:rFonts w:eastAsia="仿宋_GB2312"/>
                <w:kern w:val="0"/>
                <w:szCs w:val="21"/>
              </w:rPr>
              <w:t>健全性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6</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lang w:eastAsia="zh-CN"/>
              </w:rPr>
            </w:pPr>
            <w:r>
              <w:rPr>
                <w:rFonts w:eastAsia="仿宋_GB2312"/>
                <w:kern w:val="0"/>
                <w:szCs w:val="21"/>
              </w:rPr>
              <w:t>①已制定或具有预算资金管理办法，内部财务管理制度、会计核算制度等管理制度，2分；</w:t>
            </w:r>
          </w:p>
          <w:p>
            <w:pPr>
              <w:widowControl/>
              <w:jc w:val="left"/>
              <w:rPr>
                <w:rFonts w:hint="eastAsia" w:eastAsia="仿宋_GB2312"/>
                <w:kern w:val="0"/>
                <w:szCs w:val="21"/>
                <w:lang w:eastAsia="zh-CN"/>
              </w:rPr>
            </w:pPr>
            <w:r>
              <w:rPr>
                <w:rFonts w:eastAsia="仿宋_GB2312"/>
                <w:kern w:val="0"/>
                <w:szCs w:val="21"/>
              </w:rPr>
              <w:t>②相关管理制度合法、合规、完整，2分；</w:t>
            </w:r>
          </w:p>
          <w:p>
            <w:pPr>
              <w:widowControl/>
              <w:jc w:val="left"/>
              <w:rPr>
                <w:rFonts w:eastAsia="仿宋_GB2312"/>
                <w:kern w:val="0"/>
                <w:szCs w:val="21"/>
              </w:rPr>
            </w:pPr>
            <w:r>
              <w:rPr>
                <w:rFonts w:eastAsia="仿宋_GB2312"/>
                <w:kern w:val="0"/>
                <w:szCs w:val="21"/>
              </w:rPr>
              <w:t>③相关管理制度得到有效执行，2分。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rPr>
            </w:pPr>
            <w:r>
              <w:rPr>
                <w:kern w:val="0"/>
                <w:szCs w:val="21"/>
              </w:rPr>
              <w:t>　</w:t>
            </w:r>
            <w:r>
              <w:rPr>
                <w:rFonts w:hint="eastAsia" w:eastAsia="仿宋_GB2312"/>
                <w:kern w:val="0"/>
                <w:szCs w:val="21"/>
              </w:rPr>
              <w:t>　已建立了各项管理制度并得到有效执行</w:t>
            </w:r>
          </w:p>
          <w:p>
            <w:pPr>
              <w:widowControl/>
              <w:jc w:val="left"/>
              <w:rPr>
                <w:kern w:val="0"/>
                <w:szCs w:val="21"/>
              </w:rPr>
            </w:pPr>
            <w:r>
              <w:rPr>
                <w:rFonts w:hint="eastAsia" w:eastAsia="仿宋_GB2312"/>
                <w:kern w:val="0"/>
                <w:szCs w:val="21"/>
              </w:rPr>
              <w:t xml:space="preserve">   计 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0" w:hRule="atLeast"/>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lang w:eastAsia="zh-CN"/>
              </w:rPr>
            </w:pPr>
            <w:r>
              <w:rPr>
                <w:rFonts w:eastAsia="仿宋_GB2312"/>
                <w:kern w:val="0"/>
                <w:szCs w:val="21"/>
              </w:rPr>
              <w:t>资金使用</w:t>
            </w:r>
          </w:p>
          <w:p>
            <w:pPr>
              <w:widowControl/>
              <w:jc w:val="center"/>
              <w:rPr>
                <w:rFonts w:eastAsia="仿宋_GB2312"/>
                <w:kern w:val="0"/>
                <w:szCs w:val="21"/>
              </w:rPr>
            </w:pPr>
            <w:r>
              <w:rPr>
                <w:rFonts w:eastAsia="仿宋_GB2312"/>
                <w:kern w:val="0"/>
                <w:szCs w:val="21"/>
              </w:rPr>
              <w:t>合规性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lang w:eastAsia="zh-CN"/>
              </w:rPr>
            </w:pPr>
            <w:r>
              <w:rPr>
                <w:rFonts w:eastAsia="仿宋_GB2312"/>
                <w:kern w:val="0"/>
                <w:szCs w:val="21"/>
              </w:rPr>
              <w:t>①支出符合国家财经法规和财务管理制度规定以及有关专项资金管理办法的规定；</w:t>
            </w:r>
          </w:p>
          <w:p>
            <w:pPr>
              <w:widowControl/>
              <w:jc w:val="left"/>
              <w:rPr>
                <w:rFonts w:hint="eastAsia" w:eastAsia="仿宋_GB2312"/>
                <w:kern w:val="0"/>
                <w:szCs w:val="21"/>
                <w:lang w:eastAsia="zh-CN"/>
              </w:rPr>
            </w:pPr>
            <w:r>
              <w:rPr>
                <w:rFonts w:eastAsia="仿宋_GB2312"/>
                <w:kern w:val="0"/>
                <w:szCs w:val="21"/>
              </w:rPr>
              <w:t>②资金拨付有完整的审批程序和手续；</w:t>
            </w:r>
          </w:p>
          <w:p>
            <w:pPr>
              <w:widowControl/>
              <w:jc w:val="left"/>
              <w:rPr>
                <w:rFonts w:hint="eastAsia" w:eastAsia="仿宋_GB2312"/>
                <w:kern w:val="0"/>
                <w:szCs w:val="21"/>
                <w:lang w:eastAsia="zh-CN"/>
              </w:rPr>
            </w:pPr>
            <w:r>
              <w:rPr>
                <w:rFonts w:eastAsia="仿宋_GB2312"/>
                <w:kern w:val="0"/>
                <w:szCs w:val="21"/>
              </w:rPr>
              <w:t>③项目支出符合政府采购及基建预决算评审相关要求；</w:t>
            </w:r>
          </w:p>
          <w:p>
            <w:pPr>
              <w:widowControl/>
              <w:jc w:val="left"/>
              <w:rPr>
                <w:rFonts w:hint="eastAsia" w:eastAsia="仿宋_GB2312"/>
                <w:kern w:val="0"/>
                <w:szCs w:val="21"/>
                <w:lang w:eastAsia="zh-CN"/>
              </w:rPr>
            </w:pPr>
            <w:r>
              <w:rPr>
                <w:rFonts w:eastAsia="仿宋_GB2312"/>
                <w:kern w:val="0"/>
                <w:szCs w:val="21"/>
              </w:rPr>
              <w:t>④支出符合部门预算批复的用途；</w:t>
            </w:r>
          </w:p>
          <w:p>
            <w:pPr>
              <w:widowControl/>
              <w:jc w:val="left"/>
              <w:rPr>
                <w:rFonts w:hint="eastAsia" w:eastAsia="仿宋_GB2312"/>
                <w:kern w:val="0"/>
                <w:szCs w:val="21"/>
                <w:lang w:eastAsia="zh-CN"/>
              </w:rPr>
            </w:pPr>
            <w:r>
              <w:rPr>
                <w:rFonts w:eastAsia="仿宋_GB2312"/>
                <w:kern w:val="0"/>
                <w:szCs w:val="21"/>
              </w:rPr>
              <w:t>⑤资金使用无截留、挤占、挪用、虚列支出等情况。</w:t>
            </w:r>
          </w:p>
          <w:p>
            <w:pPr>
              <w:widowControl/>
              <w:jc w:val="left"/>
              <w:rPr>
                <w:rFonts w:eastAsia="仿宋_GB2312"/>
                <w:kern w:val="0"/>
                <w:szCs w:val="21"/>
              </w:rPr>
            </w:pPr>
            <w:r>
              <w:rPr>
                <w:rFonts w:eastAsia="仿宋_GB2312"/>
                <w:kern w:val="0"/>
                <w:szCs w:val="21"/>
              </w:rPr>
              <w:t>以上情况每出现一例不符合要求的扣1分，扣完为止。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部门（单位）使用预算资金是否符合相关的预算财务管理制度的规定，用以反映和考核部门（单位）预算资金的规范运行情况。</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rPr>
            </w:pPr>
            <w:r>
              <w:rPr>
                <w:kern w:val="0"/>
                <w:szCs w:val="21"/>
              </w:rPr>
              <w:t>　</w:t>
            </w:r>
            <w:r>
              <w:rPr>
                <w:rFonts w:hint="eastAsia" w:eastAsia="仿宋_GB2312"/>
                <w:kern w:val="0"/>
                <w:szCs w:val="21"/>
              </w:rPr>
              <w:t>使用预算资金符合相关的预算财务管理制度的规定，用以反映和考核部门（单位）预算资金的规范运行情况。</w:t>
            </w:r>
          </w:p>
          <w:p>
            <w:pPr>
              <w:widowControl/>
              <w:jc w:val="left"/>
              <w:rPr>
                <w:kern w:val="0"/>
                <w:szCs w:val="21"/>
              </w:rPr>
            </w:pPr>
            <w:r>
              <w:rPr>
                <w:rFonts w:hint="eastAsia" w:eastAsia="仿宋_GB2312"/>
                <w:kern w:val="0"/>
                <w:szCs w:val="21"/>
              </w:rPr>
              <w:t xml:space="preserve">    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3" w:hRule="atLeast"/>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预决算信息公开性和完善性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lang w:eastAsia="zh-CN"/>
              </w:rPr>
            </w:pPr>
            <w:r>
              <w:rPr>
                <w:rFonts w:eastAsia="仿宋_GB2312"/>
                <w:kern w:val="0"/>
                <w:szCs w:val="21"/>
              </w:rPr>
              <w:t>①按规定内容公开预决算信息，1分；</w:t>
            </w:r>
          </w:p>
          <w:p>
            <w:pPr>
              <w:widowControl/>
              <w:jc w:val="left"/>
              <w:rPr>
                <w:rFonts w:hint="eastAsia" w:eastAsia="仿宋_GB2312"/>
                <w:kern w:val="0"/>
                <w:szCs w:val="21"/>
                <w:lang w:eastAsia="zh-CN"/>
              </w:rPr>
            </w:pPr>
            <w:r>
              <w:rPr>
                <w:rFonts w:eastAsia="仿宋_GB2312"/>
                <w:kern w:val="0"/>
                <w:szCs w:val="21"/>
              </w:rPr>
              <w:t>②按规定时限公开预决算信息，1分；</w:t>
            </w:r>
          </w:p>
          <w:p>
            <w:pPr>
              <w:widowControl/>
              <w:jc w:val="left"/>
              <w:rPr>
                <w:rFonts w:hint="eastAsia" w:eastAsia="仿宋_GB2312"/>
                <w:kern w:val="0"/>
                <w:szCs w:val="21"/>
                <w:lang w:eastAsia="zh-CN"/>
              </w:rPr>
            </w:pPr>
            <w:r>
              <w:rPr>
                <w:rFonts w:eastAsia="仿宋_GB2312"/>
                <w:kern w:val="0"/>
                <w:szCs w:val="21"/>
              </w:rPr>
              <w:t>③基础数据信息和会计信息资料真实，1分；</w:t>
            </w:r>
          </w:p>
          <w:p>
            <w:pPr>
              <w:widowControl/>
              <w:jc w:val="left"/>
              <w:rPr>
                <w:rFonts w:hint="eastAsia" w:eastAsia="仿宋_GB2312"/>
                <w:kern w:val="0"/>
                <w:szCs w:val="21"/>
                <w:lang w:eastAsia="zh-CN"/>
              </w:rPr>
            </w:pPr>
            <w:r>
              <w:rPr>
                <w:rFonts w:eastAsia="仿宋_GB2312"/>
                <w:kern w:val="0"/>
                <w:szCs w:val="21"/>
              </w:rPr>
              <w:t>④基础数据信息和会计信息资料完整，1分；</w:t>
            </w:r>
          </w:p>
          <w:p>
            <w:pPr>
              <w:widowControl/>
              <w:jc w:val="left"/>
              <w:rPr>
                <w:rFonts w:eastAsia="仿宋_GB2312"/>
                <w:kern w:val="0"/>
                <w:szCs w:val="21"/>
              </w:rPr>
            </w:pPr>
            <w:r>
              <w:rPr>
                <w:rFonts w:eastAsia="仿宋_GB2312"/>
                <w:kern w:val="0"/>
                <w:szCs w:val="21"/>
              </w:rPr>
              <w:t xml:space="preserve">⑤基础数据信息和汇集信息资料准确，1分。                                            </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xml:space="preserve">预决算信息是指与部门预算、执行、决算、监督、绩效等管理相关的信息。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rPr>
            </w:pPr>
            <w:r>
              <w:rPr>
                <w:kern w:val="0"/>
                <w:szCs w:val="21"/>
              </w:rPr>
              <w:t>　</w:t>
            </w:r>
            <w:r>
              <w:rPr>
                <w:rFonts w:hint="eastAsia" w:eastAsia="仿宋_GB2312"/>
                <w:kern w:val="0"/>
                <w:szCs w:val="21"/>
              </w:rPr>
              <w:t>预决算信息已公开、资料完整、准确真实。</w:t>
            </w:r>
          </w:p>
          <w:p>
            <w:pPr>
              <w:widowControl/>
              <w:ind w:firstLine="630" w:firstLineChars="300"/>
              <w:jc w:val="left"/>
              <w:rPr>
                <w:kern w:val="0"/>
                <w:szCs w:val="21"/>
              </w:rPr>
            </w:pPr>
            <w:r>
              <w:rPr>
                <w:rFonts w:hint="eastAsia" w:eastAsia="仿宋_GB2312"/>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7" w:hRule="atLeast"/>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资产管理</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12</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lang w:eastAsia="zh-CN"/>
              </w:rPr>
            </w:pPr>
            <w:r>
              <w:rPr>
                <w:rFonts w:eastAsia="仿宋_GB2312"/>
                <w:kern w:val="0"/>
                <w:szCs w:val="21"/>
              </w:rPr>
              <w:t>管理制度</w:t>
            </w:r>
          </w:p>
          <w:p>
            <w:pPr>
              <w:widowControl/>
              <w:jc w:val="center"/>
              <w:rPr>
                <w:rFonts w:eastAsia="仿宋_GB2312"/>
                <w:kern w:val="0"/>
                <w:szCs w:val="21"/>
              </w:rPr>
            </w:pPr>
            <w:r>
              <w:rPr>
                <w:rFonts w:eastAsia="仿宋_GB2312"/>
                <w:kern w:val="0"/>
                <w:szCs w:val="21"/>
              </w:rPr>
              <w:t>健全性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lang w:eastAsia="zh-CN"/>
              </w:rPr>
            </w:pPr>
            <w:r>
              <w:rPr>
                <w:rFonts w:eastAsia="仿宋_GB2312"/>
                <w:kern w:val="0"/>
                <w:szCs w:val="21"/>
              </w:rPr>
              <w:t>①已制定或具有资产管理制度，1分；</w:t>
            </w:r>
          </w:p>
          <w:p>
            <w:pPr>
              <w:widowControl/>
              <w:jc w:val="left"/>
              <w:rPr>
                <w:rFonts w:hint="eastAsia" w:eastAsia="仿宋_GB2312"/>
                <w:kern w:val="0"/>
                <w:szCs w:val="21"/>
                <w:lang w:eastAsia="zh-CN"/>
              </w:rPr>
            </w:pPr>
            <w:r>
              <w:rPr>
                <w:rFonts w:eastAsia="仿宋_GB2312"/>
                <w:kern w:val="0"/>
                <w:szCs w:val="21"/>
              </w:rPr>
              <w:t>②相关资产管理制度合法、合规、完整，1分；</w:t>
            </w:r>
          </w:p>
          <w:p>
            <w:pPr>
              <w:widowControl/>
              <w:jc w:val="left"/>
              <w:rPr>
                <w:rFonts w:eastAsia="仿宋_GB2312"/>
                <w:kern w:val="0"/>
                <w:szCs w:val="21"/>
              </w:rPr>
            </w:pPr>
            <w:r>
              <w:rPr>
                <w:rFonts w:eastAsia="仿宋_GB2312"/>
                <w:kern w:val="0"/>
                <w:szCs w:val="21"/>
              </w:rPr>
              <w:t xml:space="preserve">③相关资产管理制度得到有效执行，2分。                                           </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部门（单位）为加强资产管理，规范资产管理行为而制定的管理制度是否健全完整、用以反映和考核部门（单位）资产管理制度对完成主要职责或促进社会发展的保障情况</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rPr>
            </w:pPr>
            <w:r>
              <w:rPr>
                <w:kern w:val="0"/>
                <w:szCs w:val="21"/>
              </w:rPr>
              <w:t>　</w:t>
            </w:r>
            <w:r>
              <w:rPr>
                <w:rFonts w:hint="eastAsia" w:eastAsia="仿宋_GB2312"/>
                <w:kern w:val="0"/>
                <w:szCs w:val="21"/>
              </w:rPr>
              <w:t>制定了管理制度、健全完整，合法合规资产管理制度有效执行</w:t>
            </w:r>
          </w:p>
          <w:p>
            <w:pPr>
              <w:widowControl/>
              <w:ind w:firstLine="630" w:firstLineChars="300"/>
              <w:jc w:val="left"/>
              <w:rPr>
                <w:kern w:val="0"/>
                <w:szCs w:val="21"/>
              </w:rPr>
            </w:pPr>
            <w:r>
              <w:rPr>
                <w:rFonts w:hint="eastAsia" w:eastAsia="仿宋_GB2312"/>
                <w:kern w:val="0"/>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5" w:hRule="atLeast"/>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lang w:eastAsia="zh-CN"/>
              </w:rPr>
            </w:pPr>
            <w:r>
              <w:rPr>
                <w:rFonts w:eastAsia="仿宋_GB2312"/>
                <w:kern w:val="0"/>
                <w:szCs w:val="21"/>
              </w:rPr>
              <w:t>资产管理</w:t>
            </w:r>
          </w:p>
          <w:p>
            <w:pPr>
              <w:widowControl/>
              <w:jc w:val="center"/>
              <w:rPr>
                <w:rFonts w:eastAsia="仿宋_GB2312"/>
                <w:kern w:val="0"/>
                <w:szCs w:val="21"/>
              </w:rPr>
            </w:pPr>
            <w:r>
              <w:rPr>
                <w:rFonts w:eastAsia="仿宋_GB2312"/>
                <w:kern w:val="0"/>
                <w:szCs w:val="21"/>
              </w:rPr>
              <w:t>安全性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lang w:eastAsia="zh-CN"/>
              </w:rPr>
            </w:pPr>
            <w:r>
              <w:rPr>
                <w:rFonts w:eastAsia="仿宋_GB2312"/>
                <w:kern w:val="0"/>
                <w:szCs w:val="21"/>
              </w:rPr>
              <w:t>①资产保存完整；</w:t>
            </w:r>
          </w:p>
          <w:p>
            <w:pPr>
              <w:widowControl/>
              <w:jc w:val="left"/>
              <w:rPr>
                <w:rFonts w:hint="eastAsia" w:eastAsia="仿宋_GB2312"/>
                <w:kern w:val="0"/>
                <w:szCs w:val="21"/>
                <w:lang w:eastAsia="zh-CN"/>
              </w:rPr>
            </w:pPr>
            <w:r>
              <w:rPr>
                <w:rFonts w:eastAsia="仿宋_GB2312"/>
                <w:kern w:val="0"/>
                <w:szCs w:val="21"/>
              </w:rPr>
              <w:t>②资产配置合理；</w:t>
            </w:r>
          </w:p>
          <w:p>
            <w:pPr>
              <w:widowControl/>
              <w:jc w:val="left"/>
              <w:rPr>
                <w:rFonts w:hint="eastAsia" w:eastAsia="仿宋_GB2312"/>
                <w:kern w:val="0"/>
                <w:szCs w:val="21"/>
                <w:lang w:eastAsia="zh-CN"/>
              </w:rPr>
            </w:pPr>
            <w:r>
              <w:rPr>
                <w:rFonts w:eastAsia="仿宋_GB2312"/>
                <w:kern w:val="0"/>
                <w:szCs w:val="21"/>
              </w:rPr>
              <w:t xml:space="preserve">③资产处置规范； </w:t>
            </w:r>
          </w:p>
          <w:p>
            <w:pPr>
              <w:widowControl/>
              <w:jc w:val="left"/>
              <w:rPr>
                <w:rFonts w:hint="eastAsia" w:eastAsia="仿宋_GB2312"/>
                <w:kern w:val="0"/>
                <w:szCs w:val="21"/>
                <w:lang w:eastAsia="zh-CN"/>
              </w:rPr>
            </w:pPr>
            <w:r>
              <w:rPr>
                <w:rFonts w:eastAsia="仿宋_GB2312"/>
                <w:kern w:val="0"/>
                <w:szCs w:val="21"/>
              </w:rPr>
              <w:t>④资产账务管理合规，帐实相符；</w:t>
            </w:r>
          </w:p>
          <w:p>
            <w:pPr>
              <w:widowControl/>
              <w:jc w:val="left"/>
              <w:rPr>
                <w:rFonts w:hint="eastAsia" w:eastAsia="仿宋_GB2312"/>
                <w:kern w:val="0"/>
                <w:szCs w:val="21"/>
                <w:lang w:eastAsia="zh-CN"/>
              </w:rPr>
            </w:pPr>
            <w:r>
              <w:rPr>
                <w:rFonts w:eastAsia="仿宋_GB2312"/>
                <w:kern w:val="0"/>
                <w:szCs w:val="21"/>
              </w:rPr>
              <w:t>⑤资产有偿使用及处置收入及时足额上缴；</w:t>
            </w:r>
          </w:p>
          <w:p>
            <w:pPr>
              <w:widowControl/>
              <w:jc w:val="left"/>
              <w:rPr>
                <w:rFonts w:eastAsia="仿宋_GB2312"/>
                <w:kern w:val="0"/>
                <w:szCs w:val="21"/>
              </w:rPr>
            </w:pPr>
            <w:r>
              <w:rPr>
                <w:rFonts w:eastAsia="仿宋_GB2312"/>
                <w:kern w:val="0"/>
                <w:szCs w:val="21"/>
              </w:rPr>
              <w:t>以上情况每出现一例不符合有关要求的扣1分，扣完为止。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部门（单位）的资产是否保存完整、使用合规、配置合理、处置规范、收入及时足额上缴，用以反映和考核部门（单位）资产安全运行情况</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rPr>
            </w:pPr>
            <w:r>
              <w:rPr>
                <w:kern w:val="0"/>
                <w:szCs w:val="21"/>
              </w:rPr>
              <w:t>　</w:t>
            </w:r>
            <w:r>
              <w:rPr>
                <w:rFonts w:hint="eastAsia" w:eastAsia="仿宋_GB2312"/>
                <w:kern w:val="0"/>
                <w:szCs w:val="21"/>
              </w:rPr>
              <w:t>资产保存完整、使用合规、配置合理、处置规范、收入及时足额上缴财政</w:t>
            </w:r>
          </w:p>
          <w:p>
            <w:pPr>
              <w:widowControl/>
              <w:ind w:firstLine="630" w:firstLineChars="300"/>
              <w:jc w:val="left"/>
              <w:rPr>
                <w:kern w:val="0"/>
                <w:szCs w:val="21"/>
              </w:rPr>
            </w:pPr>
            <w:r>
              <w:rPr>
                <w:rFonts w:hint="eastAsia" w:eastAsia="仿宋_GB2312"/>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lang w:eastAsia="zh-CN"/>
              </w:rPr>
            </w:pPr>
            <w:r>
              <w:rPr>
                <w:rFonts w:eastAsia="仿宋_GB2312"/>
                <w:kern w:val="0"/>
                <w:szCs w:val="21"/>
              </w:rPr>
              <w:t>固定资产</w:t>
            </w:r>
          </w:p>
          <w:p>
            <w:pPr>
              <w:widowControl/>
              <w:jc w:val="center"/>
              <w:rPr>
                <w:rFonts w:eastAsia="仿宋_GB2312"/>
                <w:kern w:val="0"/>
                <w:szCs w:val="21"/>
              </w:rPr>
            </w:pPr>
            <w:r>
              <w:rPr>
                <w:rFonts w:eastAsia="仿宋_GB2312"/>
                <w:kern w:val="0"/>
                <w:szCs w:val="21"/>
              </w:rPr>
              <w:t>利用率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3</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每低于100%一个百分点扣0.2分，扣完为止。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固定资产利用率=（实际在用固定资产总额/所有固定资产总额）×100%</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rPr>
            </w:pPr>
            <w:r>
              <w:rPr>
                <w:kern w:val="0"/>
                <w:szCs w:val="21"/>
              </w:rPr>
              <w:t>　</w:t>
            </w:r>
            <w:r>
              <w:rPr>
                <w:rFonts w:eastAsia="仿宋_GB2312"/>
                <w:kern w:val="0"/>
                <w:szCs w:val="21"/>
              </w:rPr>
              <w:t>固定资产利用率=（在用固定资产总额</w:t>
            </w:r>
            <w:r>
              <w:rPr>
                <w:rFonts w:hint="eastAsia" w:eastAsia="仿宋_GB2312"/>
                <w:kern w:val="0"/>
                <w:szCs w:val="21"/>
                <w:lang w:val="en-US" w:eastAsia="zh-CN"/>
              </w:rPr>
              <w:t>186.16</w:t>
            </w:r>
            <w:r>
              <w:rPr>
                <w:rFonts w:eastAsia="仿宋_GB2312"/>
                <w:kern w:val="0"/>
                <w:szCs w:val="21"/>
              </w:rPr>
              <w:t>/所有固定资产</w:t>
            </w:r>
            <w:r>
              <w:rPr>
                <w:rFonts w:hint="eastAsia" w:eastAsia="仿宋_GB2312"/>
                <w:color w:val="000000"/>
                <w:kern w:val="0"/>
                <w:szCs w:val="21"/>
                <w:lang w:val="en-US" w:eastAsia="zh-CN"/>
              </w:rPr>
              <w:t>186.16</w:t>
            </w:r>
            <w:r>
              <w:rPr>
                <w:rFonts w:eastAsia="仿宋_GB2312"/>
                <w:kern w:val="0"/>
                <w:szCs w:val="21"/>
              </w:rPr>
              <w:t>×100%</w:t>
            </w:r>
            <w:r>
              <w:rPr>
                <w:rFonts w:hint="eastAsia" w:eastAsia="仿宋_GB2312"/>
                <w:kern w:val="0"/>
                <w:szCs w:val="21"/>
              </w:rPr>
              <w:t>=100%</w:t>
            </w:r>
          </w:p>
          <w:p>
            <w:pPr>
              <w:widowControl/>
              <w:jc w:val="left"/>
              <w:rPr>
                <w:kern w:val="0"/>
                <w:szCs w:val="21"/>
              </w:rPr>
            </w:pPr>
            <w:r>
              <w:rPr>
                <w:rFonts w:hint="eastAsia" w:eastAsia="仿宋_GB2312"/>
                <w:kern w:val="0"/>
                <w:szCs w:val="21"/>
                <w:lang w:val="en-US" w:eastAsia="zh-CN"/>
              </w:rPr>
              <w:t>3</w:t>
            </w:r>
            <w:r>
              <w:rPr>
                <w:rFonts w:hint="eastAsia" w:eastAsia="仿宋_GB2312"/>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atLeast"/>
          <w:jc w:val="center"/>
        </w:trPr>
        <w:tc>
          <w:tcPr>
            <w:tcW w:w="1680"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eastAsia="仿宋_GB2312"/>
                <w:kern w:val="0"/>
                <w:szCs w:val="21"/>
              </w:rPr>
            </w:pPr>
            <w:r>
              <w:rPr>
                <w:rFonts w:eastAsia="仿宋_GB2312"/>
                <w:kern w:val="0"/>
                <w:szCs w:val="21"/>
              </w:rPr>
              <w:t>产   出</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职责 履行</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重点工作实际完成率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10</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①（重点工作完成件数/重点工作计划件数）*6</w:t>
            </w:r>
          </w:p>
          <w:p>
            <w:pPr>
              <w:widowControl/>
              <w:jc w:val="left"/>
              <w:rPr>
                <w:rFonts w:hint="eastAsia" w:eastAsia="仿宋_GB2312"/>
                <w:kern w:val="0"/>
                <w:szCs w:val="21"/>
                <w:lang w:eastAsia="zh-CN"/>
              </w:rPr>
            </w:pPr>
            <w:r>
              <w:rPr>
                <w:rFonts w:eastAsia="仿宋_GB2312"/>
                <w:kern w:val="0"/>
                <w:szCs w:val="21"/>
              </w:rPr>
              <w:t>②根据绩效办2013年对各部门为民办实事和部门重点工程与重点工作考核分数折算。</w:t>
            </w:r>
          </w:p>
          <w:p>
            <w:pPr>
              <w:widowControl/>
              <w:jc w:val="left"/>
              <w:rPr>
                <w:rFonts w:eastAsia="仿宋_GB2312"/>
                <w:kern w:val="0"/>
                <w:szCs w:val="21"/>
              </w:rPr>
            </w:pPr>
            <w:r>
              <w:rPr>
                <w:rFonts w:eastAsia="仿宋_GB2312"/>
                <w:kern w:val="0"/>
                <w:szCs w:val="21"/>
              </w:rPr>
              <w:t>该项得分=（绩效办考核得分/总分）*4</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①+②为此项指标考评得分</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rPr>
            </w:pPr>
            <w:r>
              <w:rPr>
                <w:kern w:val="0"/>
                <w:szCs w:val="21"/>
              </w:rPr>
              <w:t>　</w:t>
            </w:r>
            <w:r>
              <w:rPr>
                <w:rFonts w:hint="eastAsia" w:eastAsia="仿宋_GB2312"/>
                <w:kern w:val="0"/>
                <w:szCs w:val="21"/>
              </w:rPr>
              <w:t>重点工作完成率100%得6分</w:t>
            </w:r>
          </w:p>
          <w:p>
            <w:pPr>
              <w:widowControl/>
              <w:jc w:val="left"/>
              <w:rPr>
                <w:rFonts w:hint="eastAsia" w:eastAsia="仿宋_GB2312"/>
                <w:kern w:val="0"/>
                <w:szCs w:val="21"/>
              </w:rPr>
            </w:pPr>
            <w:r>
              <w:rPr>
                <w:rFonts w:hint="eastAsia" w:eastAsia="仿宋_GB2312"/>
                <w:kern w:val="0"/>
                <w:szCs w:val="21"/>
              </w:rPr>
              <w:t>民办实事和部门重点工程与重点工作考核分数100/100得4分</w:t>
            </w:r>
          </w:p>
          <w:p>
            <w:pPr>
              <w:widowControl/>
              <w:jc w:val="left"/>
              <w:rPr>
                <w:kern w:val="0"/>
                <w:szCs w:val="21"/>
              </w:rPr>
            </w:pPr>
            <w:r>
              <w:rPr>
                <w:rFonts w:hint="eastAsia" w:eastAsia="仿宋_GB2312"/>
                <w:kern w:val="0"/>
                <w:szCs w:val="21"/>
              </w:rPr>
              <w:t>合计10分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2" w:hRule="atLeast"/>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重点工作质量达标率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6</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lang w:eastAsia="zh-CN"/>
              </w:rPr>
            </w:pPr>
            <w:r>
              <w:rPr>
                <w:rFonts w:eastAsia="仿宋_GB2312"/>
                <w:kern w:val="0"/>
                <w:szCs w:val="21"/>
              </w:rPr>
              <w:t>质量达标率达到100%，计6分；</w:t>
            </w:r>
          </w:p>
          <w:p>
            <w:pPr>
              <w:widowControl/>
              <w:jc w:val="left"/>
              <w:rPr>
                <w:rFonts w:eastAsia="仿宋_GB2312"/>
                <w:kern w:val="0"/>
                <w:szCs w:val="21"/>
              </w:rPr>
            </w:pPr>
            <w:r>
              <w:rPr>
                <w:rFonts w:eastAsia="仿宋_GB2312"/>
                <w:kern w:val="0"/>
                <w:szCs w:val="21"/>
              </w:rPr>
              <w:t>每低于100%一个百分点扣0.5分，扣完为止。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lang w:eastAsia="zh-CN"/>
              </w:rPr>
            </w:pPr>
            <w:r>
              <w:rPr>
                <w:rFonts w:eastAsia="仿宋_GB2312"/>
                <w:kern w:val="0"/>
                <w:szCs w:val="21"/>
              </w:rPr>
              <w:t>质量达标率=（质量达标实际工作数/计划工作数）×100%</w:t>
            </w:r>
          </w:p>
          <w:p>
            <w:pPr>
              <w:widowControl/>
              <w:jc w:val="left"/>
              <w:rPr>
                <w:rFonts w:eastAsia="仿宋_GB2312"/>
                <w:kern w:val="0"/>
                <w:szCs w:val="21"/>
              </w:rPr>
            </w:pPr>
            <w:r>
              <w:rPr>
                <w:rFonts w:eastAsia="仿宋_GB2312"/>
                <w:kern w:val="0"/>
                <w:szCs w:val="21"/>
              </w:rPr>
              <w:t>质量达标实际工作数：</w:t>
            </w:r>
            <w:r>
              <w:rPr>
                <w:rFonts w:hint="eastAsia" w:eastAsia="仿宋_GB2312"/>
                <w:kern w:val="0"/>
                <w:szCs w:val="21"/>
                <w:lang w:val="en-US" w:eastAsia="zh-CN"/>
              </w:rPr>
              <w:t>2021</w:t>
            </w:r>
            <w:r>
              <w:rPr>
                <w:rFonts w:eastAsia="仿宋_GB2312"/>
                <w:kern w:val="0"/>
                <w:szCs w:val="21"/>
              </w:rPr>
              <w:t>年部门（单位）实际完成为民办实事和部门重点工程与重点工作数中，质量达到绩效标准值的工作任务数量。</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rPr>
            </w:pPr>
            <w:r>
              <w:rPr>
                <w:kern w:val="0"/>
                <w:szCs w:val="21"/>
              </w:rPr>
              <w:t>　</w:t>
            </w:r>
            <w:r>
              <w:rPr>
                <w:rFonts w:hint="eastAsia" w:eastAsia="仿宋_GB2312"/>
                <w:kern w:val="0"/>
                <w:szCs w:val="21"/>
              </w:rPr>
              <w:t>质量达标率100%</w:t>
            </w:r>
          </w:p>
          <w:p>
            <w:pPr>
              <w:widowControl/>
              <w:jc w:val="left"/>
              <w:rPr>
                <w:kern w:val="0"/>
                <w:szCs w:val="21"/>
              </w:rPr>
            </w:pPr>
            <w:r>
              <w:rPr>
                <w:rFonts w:hint="eastAsia" w:eastAsia="仿宋_GB2312"/>
                <w:kern w:val="0"/>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1680"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效  果</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履职 效益</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20</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经济效益</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此三项指标为设置部门整体支出绩效评价指标时必须考虑的共性要素，可根据部门实际并结合部门整体支出绩效目标设立情况有选择的进行设置，并将其细化为相应的个性化指标。建议部门（单位）根据</w:t>
            </w:r>
            <w:r>
              <w:rPr>
                <w:rFonts w:hint="eastAsia" w:eastAsia="仿宋_GB2312"/>
                <w:kern w:val="0"/>
                <w:szCs w:val="21"/>
                <w:lang w:val="en-US" w:eastAsia="zh-CN"/>
              </w:rPr>
              <w:t>2021</w:t>
            </w:r>
            <w:r>
              <w:rPr>
                <w:rFonts w:eastAsia="仿宋_GB2312"/>
                <w:kern w:val="0"/>
                <w:szCs w:val="21"/>
              </w:rPr>
              <w:t>年专项资金绩效目标，汇总提炼部门整体支出绩效评价指标。</w:t>
            </w:r>
          </w:p>
        </w:tc>
        <w:tc>
          <w:tcPr>
            <w:tcW w:w="343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21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rPr>
            </w:pPr>
            <w:r>
              <w:rPr>
                <w:kern w:val="0"/>
                <w:szCs w:val="21"/>
              </w:rPr>
              <w:t>　</w:t>
            </w:r>
            <w:r>
              <w:rPr>
                <w:rFonts w:hint="eastAsia" w:eastAsia="仿宋_GB2312"/>
                <w:kern w:val="0"/>
                <w:szCs w:val="21"/>
              </w:rPr>
              <w:t>经济效益，社会效益及生态效益都达到年初预期目标</w:t>
            </w:r>
          </w:p>
          <w:p>
            <w:pPr>
              <w:widowControl/>
              <w:jc w:val="center"/>
              <w:rPr>
                <w:rFonts w:eastAsia="仿宋_GB2312"/>
                <w:kern w:val="0"/>
                <w:szCs w:val="21"/>
                <w:lang w:val="en-US" w:eastAsia="zh-CN"/>
              </w:rPr>
            </w:pPr>
            <w:r>
              <w:rPr>
                <w:rFonts w:hint="eastAsia" w:eastAsia="仿宋_GB2312"/>
                <w:kern w:val="0"/>
                <w:szCs w:val="21"/>
              </w:rPr>
              <w:t>12分</w:t>
            </w:r>
          </w:p>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社会效益</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3432"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2107"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生态效益</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3432"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2107"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社会公众或服务对象满意度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8</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抽取服务对象和社会公众各</w:t>
            </w:r>
            <w:r>
              <w:rPr>
                <w:rFonts w:hint="eastAsia" w:eastAsia="仿宋_GB2312"/>
                <w:kern w:val="0"/>
                <w:szCs w:val="21"/>
                <w:lang w:val="en-US" w:eastAsia="zh-CN"/>
              </w:rPr>
              <w:t>5</w:t>
            </w:r>
            <w:r>
              <w:rPr>
                <w:rFonts w:eastAsia="仿宋_GB2312"/>
                <w:kern w:val="0"/>
                <w:szCs w:val="21"/>
              </w:rPr>
              <w:t>名进行问卷调查，调查问卷共计得分/1000分*8。</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社会公众或服务对象是指部门（单位）履行职责而影响到的部门，群体或个人，一般采取社会调查的方式。</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rPr>
            </w:pPr>
            <w:r>
              <w:rPr>
                <w:kern w:val="0"/>
                <w:szCs w:val="21"/>
              </w:rPr>
              <w:t>　</w:t>
            </w:r>
            <w:r>
              <w:rPr>
                <w:rFonts w:hint="eastAsia" w:eastAsia="仿宋_GB2312"/>
                <w:kern w:val="0"/>
                <w:szCs w:val="21"/>
              </w:rPr>
              <w:t>根据问卷调查，</w:t>
            </w:r>
            <w:r>
              <w:rPr>
                <w:rFonts w:hint="eastAsia" w:eastAsia="仿宋_GB2312"/>
                <w:kern w:val="0"/>
                <w:szCs w:val="21"/>
                <w:lang w:val="en-US" w:eastAsia="zh-CN"/>
              </w:rPr>
              <w:t>100</w:t>
            </w:r>
            <w:r>
              <w:rPr>
                <w:rFonts w:hint="eastAsia" w:eastAsia="仿宋_GB2312"/>
                <w:kern w:val="0"/>
                <w:szCs w:val="21"/>
              </w:rPr>
              <w:t>分/</w:t>
            </w:r>
            <w:r>
              <w:rPr>
                <w:rFonts w:hint="eastAsia" w:eastAsia="仿宋_GB2312"/>
                <w:kern w:val="0"/>
                <w:szCs w:val="21"/>
                <w:lang w:val="en-US" w:eastAsia="zh-CN"/>
              </w:rPr>
              <w:t>100</w:t>
            </w:r>
            <w:r>
              <w:rPr>
                <w:rFonts w:hint="eastAsia" w:eastAsia="仿宋_GB2312"/>
                <w:kern w:val="0"/>
                <w:szCs w:val="21"/>
              </w:rPr>
              <w:t>*8</w:t>
            </w:r>
          </w:p>
          <w:p>
            <w:pPr>
              <w:widowControl/>
              <w:jc w:val="left"/>
              <w:rPr>
                <w:kern w:val="0"/>
                <w:szCs w:val="21"/>
              </w:rPr>
            </w:pPr>
            <w:r>
              <w:rPr>
                <w:rFonts w:hint="eastAsia" w:eastAsia="仿宋_GB2312"/>
                <w:kern w:val="0"/>
                <w:szCs w:val="21"/>
                <w:lang w:val="en-US" w:eastAsia="zh-CN"/>
              </w:rPr>
              <w:t>8</w:t>
            </w:r>
            <w:r>
              <w:rPr>
                <w:rFonts w:hint="eastAsia" w:eastAsia="仿宋_GB2312"/>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88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合   计</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100</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r>
    </w:tbl>
    <w:p>
      <w:pPr>
        <w:sectPr>
          <w:pgSz w:w="16838" w:h="11906" w:orient="landscape"/>
          <w:pgMar w:top="1417" w:right="1440" w:bottom="141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176C2"/>
    <w:multiLevelType w:val="singleLevel"/>
    <w:tmpl w:val="880176C2"/>
    <w:lvl w:ilvl="0" w:tentative="0">
      <w:start w:val="1"/>
      <w:numFmt w:val="decimal"/>
      <w:suff w:val="nothing"/>
      <w:lvlText w:val="%1、"/>
      <w:lvlJc w:val="left"/>
    </w:lvl>
  </w:abstractNum>
  <w:abstractNum w:abstractNumId="1">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2">
    <w:nsid w:val="A5A4FF6E"/>
    <w:multiLevelType w:val="singleLevel"/>
    <w:tmpl w:val="A5A4FF6E"/>
    <w:lvl w:ilvl="0" w:tentative="0">
      <w:start w:val="2"/>
      <w:numFmt w:val="decimal"/>
      <w:suff w:val="space"/>
      <w:lvlText w:val="%1."/>
      <w:lvlJc w:val="left"/>
    </w:lvl>
  </w:abstractNum>
  <w:abstractNum w:abstractNumId="3">
    <w:nsid w:val="F3551219"/>
    <w:multiLevelType w:val="singleLevel"/>
    <w:tmpl w:val="F3551219"/>
    <w:lvl w:ilvl="0" w:tentative="0">
      <w:start w:val="1"/>
      <w:numFmt w:val="chineseCounting"/>
      <w:suff w:val="nothing"/>
      <w:lvlText w:val="（%1）"/>
      <w:lvlJc w:val="left"/>
      <w:rPr>
        <w:rFonts w:hint="eastAsia"/>
      </w:rPr>
    </w:lvl>
  </w:abstractNum>
  <w:abstractNum w:abstractNumId="4">
    <w:nsid w:val="FDC310B5"/>
    <w:multiLevelType w:val="singleLevel"/>
    <w:tmpl w:val="FDC310B5"/>
    <w:lvl w:ilvl="0" w:tentative="0">
      <w:start w:val="1"/>
      <w:numFmt w:val="chineseCounting"/>
      <w:suff w:val="nothing"/>
      <w:lvlText w:val="%1、"/>
      <w:lvlJc w:val="left"/>
      <w:pPr>
        <w:ind w:left="-10"/>
      </w:pPr>
      <w:rPr>
        <w:rFonts w:hint="eastAsia"/>
      </w:rPr>
    </w:lvl>
  </w:abstractNum>
  <w:abstractNum w:abstractNumId="5">
    <w:nsid w:val="1C78B05F"/>
    <w:multiLevelType w:val="singleLevel"/>
    <w:tmpl w:val="1C78B05F"/>
    <w:lvl w:ilvl="0" w:tentative="0">
      <w:start w:val="1"/>
      <w:numFmt w:val="decimal"/>
      <w:suff w:val="nothing"/>
      <w:lvlText w:val="%1、"/>
      <w:lvlJc w:val="left"/>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N2FlMDNiMTJmNTNjM2U5ZDljNDYxMGE0Yzg0YzUifQ=="/>
  </w:docVars>
  <w:rsids>
    <w:rsidRoot w:val="0151525F"/>
    <w:rsid w:val="0151525F"/>
    <w:rsid w:val="0430482F"/>
    <w:rsid w:val="06A16F89"/>
    <w:rsid w:val="0E9165B1"/>
    <w:rsid w:val="13D93B40"/>
    <w:rsid w:val="16314E31"/>
    <w:rsid w:val="164666A6"/>
    <w:rsid w:val="1BD96DDB"/>
    <w:rsid w:val="1C3231B5"/>
    <w:rsid w:val="21F91F85"/>
    <w:rsid w:val="26BD3BF2"/>
    <w:rsid w:val="28177609"/>
    <w:rsid w:val="29F251A1"/>
    <w:rsid w:val="29F7136F"/>
    <w:rsid w:val="2A6428AE"/>
    <w:rsid w:val="336C2FF2"/>
    <w:rsid w:val="348808F2"/>
    <w:rsid w:val="375717D0"/>
    <w:rsid w:val="3DC6585A"/>
    <w:rsid w:val="45254284"/>
    <w:rsid w:val="479663D7"/>
    <w:rsid w:val="4AA4190C"/>
    <w:rsid w:val="52D23245"/>
    <w:rsid w:val="54D66A70"/>
    <w:rsid w:val="5728069D"/>
    <w:rsid w:val="5B7E6A7C"/>
    <w:rsid w:val="5B85605C"/>
    <w:rsid w:val="5E7B4F3F"/>
    <w:rsid w:val="62561697"/>
    <w:rsid w:val="62EC090E"/>
    <w:rsid w:val="69A82A72"/>
    <w:rsid w:val="69DF102E"/>
    <w:rsid w:val="69ED2102"/>
    <w:rsid w:val="6A50795F"/>
    <w:rsid w:val="6B6179F5"/>
    <w:rsid w:val="6DA608EB"/>
    <w:rsid w:val="6FB64DA1"/>
    <w:rsid w:val="6FFE7D34"/>
    <w:rsid w:val="7A496EA5"/>
    <w:rsid w:val="7CC66242"/>
    <w:rsid w:val="7E145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5649</Words>
  <Characters>6428</Characters>
  <Lines>0</Lines>
  <Paragraphs>0</Paragraphs>
  <TotalTime>133</TotalTime>
  <ScaleCrop>false</ScaleCrop>
  <LinksUpToDate>false</LinksUpToDate>
  <CharactersWithSpaces>6781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2022-06-13T02:31:00Z</dcterms:created>
  <dc:creator>Administrator</dc:creator>
  <cp:lastModifiedBy>Administrator</cp:lastModifiedBy>
  <cp:lastPrinted>2022-06-28T09:10:16Z</cp:lastPrinted>
  <dcterms:modified xsi:type="dcterms:W3CDTF">2022-06-28T09:48:50Z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9F52DE554E90476E92A16E01ADA4D42D</vt:lpwstr>
  </property>
</Properties>
</file>