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ind w:left="980"/>
        <w:rPr>
          <w:rFonts w:hint="eastAsia" w:ascii="黑体" w:eastAsia="黑体"/>
        </w:rPr>
      </w:pPr>
      <w:r>
        <w:rPr>
          <w:rFonts w:hint="eastAsia" w:ascii="方正小标宋简体" w:eastAsia="方正小标宋简体"/>
          <w:i/>
          <w:color w:val="0B0B0B"/>
          <w:sz w:val="44"/>
        </w:rPr>
        <w:t>2020年度中共株洲市荷塘区委办公室绩效自评报告</w:t>
      </w:r>
      <w:r>
        <w:rPr>
          <w:rFonts w:hint="eastAsia" w:ascii="方正小标宋简体" w:eastAsia="方正小标宋简体"/>
          <w:i/>
          <w:color w:val="0B0B0B"/>
          <w:sz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color w:val="0B0B0B"/>
        </w:rPr>
        <w:t>一、预算单位基本情况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250" w:after="0" w:line="328" w:lineRule="auto"/>
        <w:ind w:left="340" w:right="595" w:firstLine="640"/>
        <w:jc w:val="left"/>
        <w:rPr>
          <w:sz w:val="32"/>
        </w:rPr>
      </w:pPr>
      <w:r>
        <w:rPr>
          <w:spacing w:val="-9"/>
          <w:sz w:val="32"/>
        </w:rPr>
        <w:t>负责及时、准确、全面地向中央和省、市、区委报送信息，反映有关动态。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98" w:after="0" w:line="326" w:lineRule="auto"/>
        <w:ind w:left="340" w:right="593" w:firstLine="640"/>
        <w:jc w:val="both"/>
        <w:rPr>
          <w:sz w:val="32"/>
        </w:rPr>
      </w:pPr>
      <w:r>
        <w:rPr>
          <w:spacing w:val="-8"/>
          <w:sz w:val="32"/>
        </w:rPr>
        <w:t>负责中央和省、市、区委重大方针政策、重要工作部署和领导同志重要批示、批件贯彻落实情况的督促检查；组织办理人大代表有关建议和政协委员有关提案。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105" w:after="0" w:line="328" w:lineRule="auto"/>
        <w:ind w:left="340" w:right="434" w:firstLine="640"/>
        <w:jc w:val="left"/>
        <w:rPr>
          <w:sz w:val="32"/>
        </w:rPr>
      </w:pPr>
      <w:r>
        <w:rPr>
          <w:spacing w:val="-15"/>
          <w:sz w:val="32"/>
        </w:rPr>
        <w:t>负责区委文件的起草、校核、印发工作；负责区委日常文书处理、档案管理和开发利用工作。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99" w:after="0" w:line="326" w:lineRule="auto"/>
        <w:ind w:left="340" w:right="434" w:firstLine="640"/>
        <w:jc w:val="left"/>
        <w:rPr>
          <w:sz w:val="32"/>
        </w:rPr>
      </w:pPr>
      <w:r>
        <w:rPr>
          <w:spacing w:val="-16"/>
          <w:sz w:val="32"/>
        </w:rPr>
        <w:t>研究、审核区委各部门、区直各单位党组织和各镇、街道党</w:t>
      </w:r>
      <w:r>
        <w:rPr>
          <w:sz w:val="32"/>
        </w:rPr>
        <w:t>（工）委向区委的请示和报告，并提出处理意见，报区委领导审批；协助区委领导处理群众来信来访工作。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105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负责区委会议的准备和组织协调工作。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250" w:after="0" w:line="240" w:lineRule="auto"/>
        <w:ind w:left="1780" w:right="0" w:hanging="801"/>
        <w:jc w:val="left"/>
        <w:rPr>
          <w:sz w:val="32"/>
        </w:rPr>
      </w:pPr>
      <w:r>
        <w:rPr>
          <w:spacing w:val="-10"/>
          <w:sz w:val="32"/>
        </w:rPr>
        <w:t>负责区委的值班联络和机要通讯工作，确保联络畅通、准确安全。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250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负责全区保密相关工作。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250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负责指导全区党委系统办公室的业务工作。</w:t>
      </w:r>
    </w:p>
    <w:p>
      <w:pPr>
        <w:pStyle w:val="6"/>
        <w:numPr>
          <w:ilvl w:val="0"/>
          <w:numId w:val="1"/>
        </w:numPr>
        <w:tabs>
          <w:tab w:val="left" w:pos="1781"/>
        </w:tabs>
        <w:spacing w:before="250" w:after="0" w:line="328" w:lineRule="auto"/>
        <w:ind w:left="340" w:right="594" w:firstLine="640"/>
        <w:jc w:val="left"/>
        <w:rPr>
          <w:sz w:val="32"/>
        </w:rPr>
      </w:pPr>
      <w:r>
        <w:rPr>
          <w:spacing w:val="-6"/>
          <w:sz w:val="32"/>
        </w:rPr>
        <w:t xml:space="preserve">负责贯彻执行中央和省、市、区委关于档案工作的方针政策； </w:t>
      </w:r>
      <w:r>
        <w:rPr>
          <w:sz w:val="32"/>
        </w:rPr>
        <w:t>负责全区党史工作的规划、宣传教育、指导协调和党史资料的征集、研究。</w:t>
      </w:r>
    </w:p>
    <w:p>
      <w:pPr>
        <w:pStyle w:val="6"/>
        <w:numPr>
          <w:ilvl w:val="0"/>
          <w:numId w:val="1"/>
        </w:numPr>
        <w:tabs>
          <w:tab w:val="left" w:pos="1940"/>
        </w:tabs>
        <w:spacing w:before="98" w:after="0" w:line="240" w:lineRule="auto"/>
        <w:ind w:left="1939" w:right="0" w:hanging="960"/>
        <w:jc w:val="left"/>
        <w:rPr>
          <w:sz w:val="32"/>
        </w:rPr>
      </w:pPr>
      <w:r>
        <w:rPr>
          <w:sz w:val="32"/>
        </w:rPr>
        <w:t>负责外事、港澳台等相关工作。</w:t>
      </w:r>
    </w:p>
    <w:p>
      <w:pPr>
        <w:pStyle w:val="6"/>
        <w:numPr>
          <w:ilvl w:val="0"/>
          <w:numId w:val="1"/>
        </w:numPr>
        <w:tabs>
          <w:tab w:val="left" w:pos="1940"/>
        </w:tabs>
        <w:spacing w:before="250" w:after="0" w:line="240" w:lineRule="auto"/>
        <w:ind w:left="1939" w:right="0" w:hanging="960"/>
        <w:jc w:val="left"/>
        <w:rPr>
          <w:sz w:val="32"/>
        </w:rPr>
      </w:pPr>
      <w:r>
        <w:rPr>
          <w:sz w:val="32"/>
        </w:rPr>
        <w:t>完成区委、区政府交办的其他工作。</w:t>
      </w:r>
    </w:p>
    <w:p>
      <w:pPr>
        <w:pStyle w:val="3"/>
        <w:spacing w:before="250"/>
        <w:ind w:left="980"/>
        <w:rPr>
          <w:rFonts w:hint="eastAsia" w:ascii="黑体" w:eastAsia="黑体"/>
        </w:rPr>
      </w:pPr>
      <w:r>
        <w:rPr>
          <w:rFonts w:hint="eastAsia" w:ascii="黑体" w:eastAsia="黑体"/>
          <w:color w:val="0B0B0B"/>
        </w:rPr>
        <w:t>二、预算收支出情况</w:t>
      </w:r>
    </w:p>
    <w:p>
      <w:pPr>
        <w:pStyle w:val="3"/>
        <w:spacing w:before="150"/>
        <w:ind w:left="980"/>
      </w:pPr>
      <w:r>
        <w:rPr>
          <w:color w:val="0B0B0B"/>
        </w:rPr>
        <w:t>2020 年度预算收入 516.66 万元，其中年初预算 457.18 万元，调整追</w:t>
      </w:r>
    </w:p>
    <w:p>
      <w:pPr>
        <w:pStyle w:val="3"/>
        <w:spacing w:before="149"/>
        <w:ind w:left="340"/>
      </w:pPr>
      <w:r>
        <w:rPr>
          <w:color w:val="0B0B0B"/>
        </w:rPr>
        <w:t>加 17.07 万元。其他资金来源 0 万元。</w:t>
      </w:r>
    </w:p>
    <w:p>
      <w:pPr>
        <w:spacing w:after="0"/>
        <w:sectPr>
          <w:pgSz w:w="11910" w:h="16840"/>
          <w:pgMar w:top="1020" w:right="300" w:bottom="280" w:left="380" w:header="720" w:footer="720" w:gutter="0"/>
          <w:cols w:space="720" w:num="1"/>
        </w:sectPr>
      </w:pPr>
    </w:p>
    <w:p>
      <w:pPr>
        <w:pStyle w:val="3"/>
        <w:spacing w:before="42"/>
        <w:ind w:left="980"/>
      </w:pPr>
      <w:r>
        <w:rPr>
          <w:color w:val="0B0B0B"/>
        </w:rPr>
        <w:t>2020</w:t>
      </w:r>
      <w:r>
        <w:rPr>
          <w:color w:val="0B0B0B"/>
          <w:spacing w:val="-28"/>
        </w:rPr>
        <w:t xml:space="preserve"> 度年支出 </w:t>
      </w:r>
      <w:r>
        <w:rPr>
          <w:color w:val="0B0B0B"/>
        </w:rPr>
        <w:t>516.66</w:t>
      </w:r>
      <w:r>
        <w:rPr>
          <w:color w:val="0B0B0B"/>
          <w:spacing w:val="-29"/>
        </w:rPr>
        <w:t xml:space="preserve"> 万元，其中基本支出 </w:t>
      </w:r>
      <w:r>
        <w:rPr>
          <w:color w:val="0B0B0B"/>
        </w:rPr>
        <w:t>580.92</w:t>
      </w:r>
      <w:r>
        <w:rPr>
          <w:color w:val="0B0B0B"/>
          <w:spacing w:val="-34"/>
        </w:rPr>
        <w:t xml:space="preserve"> 万元，项目支出 </w:t>
      </w:r>
      <w:r>
        <w:rPr>
          <w:color w:val="0B0B0B"/>
        </w:rPr>
        <w:t>38.1</w:t>
      </w:r>
    </w:p>
    <w:p>
      <w:pPr>
        <w:pStyle w:val="3"/>
        <w:spacing w:before="149"/>
        <w:ind w:left="340"/>
        <w:jc w:val="both"/>
      </w:pPr>
      <w:r>
        <w:rPr>
          <w:color w:val="0B0B0B"/>
        </w:rPr>
        <w:t>万元，结余结转 10.13 万元。</w:t>
      </w:r>
    </w:p>
    <w:p>
      <w:pPr>
        <w:pStyle w:val="3"/>
        <w:spacing w:before="152"/>
        <w:ind w:left="980"/>
        <w:rPr>
          <w:rFonts w:hint="eastAsia" w:ascii="黑体" w:eastAsia="黑体"/>
        </w:rPr>
      </w:pPr>
      <w:r>
        <w:rPr>
          <w:rFonts w:hint="eastAsia" w:ascii="黑体" w:eastAsia="黑体"/>
          <w:color w:val="0B0B0B"/>
        </w:rPr>
        <w:t>三、资金使用及绩效情况（包含单位管理的公共专项）</w:t>
      </w:r>
    </w:p>
    <w:p>
      <w:pPr>
        <w:pStyle w:val="3"/>
        <w:spacing w:before="149"/>
        <w:ind w:left="980"/>
        <w:rPr>
          <w:rFonts w:hint="eastAsia" w:ascii="楷体_GB2312" w:eastAsia="楷体_GB2312"/>
        </w:rPr>
      </w:pPr>
      <w:r>
        <w:rPr>
          <w:rFonts w:hint="eastAsia" w:ascii="楷体_GB2312" w:eastAsia="楷体_GB2312"/>
          <w:color w:val="0B0B0B"/>
        </w:rPr>
        <w:t>（一）整体支出绩效情况</w:t>
      </w:r>
    </w:p>
    <w:p>
      <w:pPr>
        <w:pStyle w:val="3"/>
        <w:spacing w:before="183" w:line="350" w:lineRule="auto"/>
        <w:ind w:left="340" w:right="593" w:firstLine="640"/>
        <w:jc w:val="both"/>
      </w:pPr>
      <w:r>
        <w:rPr>
          <w:rFonts w:ascii="Times New Roman" w:hAnsi="Times New Roman" w:eastAsia="Times New Roman"/>
        </w:rPr>
        <w:t xml:space="preserve">2020 </w:t>
      </w:r>
      <w:r>
        <w:rPr>
          <w:spacing w:val="-5"/>
        </w:rPr>
        <w:t>年度，荷塘区委办公室系统在区委的坚强领导下，在市委办公室的悉心指导下，坚持以习近平新时代中国特色社会主义思想为指导，坚定政治机关属性，着力加强政治建设，始终围绕中心、服务大局，在“三服务”工作中呈现四个进一步的良好局面。</w:t>
      </w:r>
    </w:p>
    <w:p>
      <w:pPr>
        <w:pStyle w:val="3"/>
        <w:spacing w:before="5" w:line="350" w:lineRule="auto"/>
        <w:ind w:left="340" w:right="434" w:firstLine="640"/>
      </w:pPr>
      <w:r>
        <w:rPr>
          <w:rFonts w:hint="eastAsia" w:ascii="楷体_GB2312" w:hAnsi="楷体_GB2312" w:eastAsia="楷体_GB2312"/>
        </w:rPr>
        <w:t>一是政治意识进一步树牢。</w:t>
      </w:r>
      <w:r>
        <w:t>旗帜鲜明讲政治，从思想上、行动上自觉</w:t>
      </w:r>
      <w:r>
        <w:rPr>
          <w:spacing w:val="-5"/>
        </w:rPr>
        <w:t>树牢政治意识。</w:t>
      </w:r>
      <w:r>
        <w:rPr>
          <w:b/>
          <w:spacing w:val="-23"/>
        </w:rPr>
        <w:t>坚决做到“两个维护”。</w:t>
      </w:r>
      <w:r>
        <w:rPr>
          <w:spacing w:val="-4"/>
        </w:rPr>
        <w:t>在思想上深刻认同、政治上坚决维护、组织上自觉服从、感情上坚决拥戴、行动上坚定紧跟，确保党中央精神在我区得到创造性贯彻落实。</w:t>
      </w:r>
      <w:r>
        <w:rPr>
          <w:b/>
          <w:spacing w:val="-4"/>
        </w:rPr>
        <w:t>学思悟践习近平新时代中国特色社会主义思想。</w:t>
      </w:r>
      <w:r>
        <w:rPr>
          <w:spacing w:val="-4"/>
        </w:rPr>
        <w:t>坚持学在先、走在前、带好头，将新思想作为学习的固定内容，开</w:t>
      </w:r>
      <w:r>
        <w:rPr>
          <w:spacing w:val="-44"/>
        </w:rPr>
        <w:t xml:space="preserve">展 </w:t>
      </w:r>
      <w:r>
        <w:rPr>
          <w:rFonts w:ascii="Times New Roman" w:hAnsi="Times New Roman" w:eastAsia="Times New Roman"/>
        </w:rPr>
        <w:t>15</w:t>
      </w:r>
      <w:r>
        <w:rPr>
          <w:rFonts w:ascii="Times New Roman" w:hAnsi="Times New Roman" w:eastAsia="Times New Roman"/>
          <w:spacing w:val="-5"/>
        </w:rPr>
        <w:t xml:space="preserve"> </w:t>
      </w:r>
      <w:r>
        <w:rPr>
          <w:spacing w:val="-9"/>
        </w:rPr>
        <w:t>次学习活动，在集中学习、交流研讨中连通学习、思考、实践、反思各个环节，真正做到入心入脑、真懂真用，将成果转化为做好“三服务” 的能力本领。</w:t>
      </w:r>
      <w:r>
        <w:rPr>
          <w:b/>
          <w:spacing w:val="-9"/>
        </w:rPr>
        <w:t>树牢以人民为中心的价值取向。</w:t>
      </w:r>
      <w:r>
        <w:rPr>
          <w:spacing w:val="-9"/>
        </w:rPr>
        <w:t>无论是决策参谋，还是调查</w:t>
      </w:r>
      <w:r>
        <w:rPr>
          <w:spacing w:val="-11"/>
          <w:w w:val="95"/>
        </w:rPr>
        <w:t xml:space="preserve">研究，或是督促落实，始终站稳群众立场，从群众所需所想所盼出发。如，  </w:t>
      </w:r>
      <w:r>
        <w:rPr>
          <w:spacing w:val="-11"/>
        </w:rPr>
        <w:t>在深化改革中，从群众的角度出发，推进“幸福荷塘”系列民生行动等改革事项，释放了群众办事更便利、生活更有保障等一系列红利。</w:t>
      </w:r>
    </w:p>
    <w:p>
      <w:pPr>
        <w:pStyle w:val="3"/>
        <w:spacing w:before="16" w:line="350" w:lineRule="auto"/>
        <w:ind w:left="340" w:right="633" w:firstLine="640"/>
        <w:jc w:val="both"/>
      </w:pPr>
      <w:r>
        <w:rPr>
          <w:rFonts w:hint="eastAsia" w:ascii="楷体_GB2312" w:eastAsia="楷体_GB2312"/>
        </w:rPr>
        <w:t>二是政治能力进一步提升。</w:t>
      </w:r>
      <w:r>
        <w:t>围绕人这个关键因素，从选用、培养等环</w:t>
      </w:r>
      <w:r>
        <w:rPr>
          <w:w w:val="95"/>
        </w:rPr>
        <w:t>节全面提升队伍的政治能力。</w:t>
      </w:r>
      <w:r>
        <w:rPr>
          <w:b/>
          <w:w w:val="95"/>
        </w:rPr>
        <w:t>畅通途径选用人才。</w:t>
      </w:r>
      <w:r>
        <w:rPr>
          <w:w w:val="95"/>
        </w:rPr>
        <w:t xml:space="preserve">区内办公室系统选，近  </w:t>
      </w:r>
      <w:r>
        <w:rPr>
          <w:spacing w:val="-15"/>
        </w:rPr>
        <w:t xml:space="preserve">两年选调了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5"/>
        </w:rPr>
        <w:t xml:space="preserve"> </w:t>
      </w:r>
      <w:r>
        <w:t>名优秀年轻干部。区外合适人员调，针对文稿综合岗位人才短缺，从外县选调一名综合文字人员，到岗后就承担了区委常委会会议纪</w:t>
      </w:r>
      <w:r>
        <w:rPr>
          <w:spacing w:val="-17"/>
        </w:rPr>
        <w:t xml:space="preserve">要、《荷塘工作》起草等重要工作。重点系统招，选拔了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6"/>
        </w:rPr>
        <w:t xml:space="preserve"> </w:t>
      </w:r>
      <w:r>
        <w:t>名教师进入办</w:t>
      </w:r>
    </w:p>
    <w:p>
      <w:pPr>
        <w:spacing w:before="7"/>
        <w:ind w:left="340" w:right="0" w:firstLine="0"/>
        <w:jc w:val="both"/>
        <w:rPr>
          <w:sz w:val="32"/>
        </w:rPr>
      </w:pPr>
      <w:r>
        <w:rPr>
          <w:sz w:val="32"/>
        </w:rPr>
        <w:t>公室系统。</w:t>
      </w:r>
      <w:r>
        <w:rPr>
          <w:b/>
          <w:sz w:val="32"/>
        </w:rPr>
        <w:t>创新方式培育人才。</w:t>
      </w:r>
      <w:r>
        <w:rPr>
          <w:sz w:val="32"/>
        </w:rPr>
        <w:t xml:space="preserve">选送 </w:t>
      </w:r>
      <w:r>
        <w:rPr>
          <w:rFonts w:ascii="Times New Roman" w:eastAsia="Times New Roman"/>
          <w:sz w:val="32"/>
        </w:rPr>
        <w:t xml:space="preserve">4 </w:t>
      </w:r>
      <w:r>
        <w:rPr>
          <w:sz w:val="32"/>
        </w:rPr>
        <w:t>人到市委办公室相关科室跟班学习，</w:t>
      </w:r>
    </w:p>
    <w:p>
      <w:pPr>
        <w:spacing w:after="0"/>
        <w:jc w:val="both"/>
        <w:rPr>
          <w:sz w:val="32"/>
        </w:rPr>
        <w:sectPr>
          <w:pgSz w:w="11910" w:h="16840"/>
          <w:pgMar w:top="1140" w:right="300" w:bottom="280" w:left="380" w:header="720" w:footer="720" w:gutter="0"/>
          <w:cols w:space="720" w:num="1"/>
        </w:sectPr>
      </w:pPr>
    </w:p>
    <w:p>
      <w:pPr>
        <w:pStyle w:val="3"/>
        <w:spacing w:before="33" w:line="350" w:lineRule="auto"/>
        <w:ind w:left="340" w:right="645"/>
        <w:jc w:val="both"/>
      </w:pPr>
      <w:r>
        <w:rPr>
          <w:w w:val="95"/>
        </w:rPr>
        <w:t xml:space="preserve">迅速学习了市委办公室高标准的工作、敬业奉献的精神。通过定期例会分  析工作得失，不断提高政治素质和业务水平。推行“青蓝结对”培养，帮  助新进人员迅速融入、快速成长，吸引了区民政局、月塘街道等单位主动  </w:t>
      </w:r>
      <w:r>
        <w:t>选送人员跟班学习。</w:t>
      </w:r>
      <w:r>
        <w:rPr>
          <w:b/>
        </w:rPr>
        <w:t>强化锻炼实训人才。</w:t>
      </w:r>
      <w:r>
        <w:t>带头响应区委号召，</w:t>
      </w:r>
      <w:r>
        <w:rPr>
          <w:rFonts w:ascii="Times New Roman" w:hAnsi="Times New Roman" w:eastAsia="Times New Roman"/>
        </w:rPr>
        <w:t>7</w:t>
      </w:r>
      <w:r>
        <w:rPr>
          <w:rFonts w:ascii="Times New Roman" w:hAnsi="Times New Roman" w:eastAsia="Times New Roman"/>
          <w:spacing w:val="-7"/>
        </w:rPr>
        <w:t xml:space="preserve"> </w:t>
      </w:r>
      <w:r>
        <w:t>名同志参</w:t>
      </w:r>
      <w:r>
        <w:rPr>
          <w:w w:val="95"/>
        </w:rPr>
        <w:t xml:space="preserve">加驻村工作，利用休息时间走村入户参与村级治理，在田间地头践行群众  </w:t>
      </w:r>
      <w:r>
        <w:rPr>
          <w:spacing w:val="-3"/>
        </w:rPr>
        <w:t xml:space="preserve">路线，在基层一线历练成长。在区委关心厚爱下，办公室系统先后有 </w:t>
      </w:r>
      <w:r>
        <w:rPr>
          <w:rFonts w:ascii="Times New Roman" w:hAnsi="Times New Roman" w:eastAsia="Times New Roman"/>
        </w:rPr>
        <w:t>8</w:t>
      </w:r>
      <w:r>
        <w:rPr>
          <w:rFonts w:ascii="Times New Roman" w:hAnsi="Times New Roman" w:eastAsia="Times New Roman"/>
          <w:spacing w:val="-5"/>
        </w:rPr>
        <w:t xml:space="preserve"> </w:t>
      </w:r>
      <w:r>
        <w:t>名同志提拔重用。</w:t>
      </w:r>
    </w:p>
    <w:p>
      <w:pPr>
        <w:pStyle w:val="3"/>
        <w:spacing w:before="10" w:line="350" w:lineRule="auto"/>
        <w:ind w:left="340" w:right="593" w:firstLine="640"/>
        <w:jc w:val="both"/>
      </w:pPr>
      <w:r>
        <w:rPr>
          <w:rFonts w:hint="eastAsia" w:ascii="楷体_GB2312" w:hAnsi="楷体_GB2312" w:eastAsia="楷体_GB2312"/>
        </w:rPr>
        <w:t>三是政治功能进一步强化。</w:t>
      </w:r>
      <w:r>
        <w:t>立足主责主业，履好四大职能，推动决策落地、运转高效。</w:t>
      </w:r>
      <w:r>
        <w:rPr>
          <w:b/>
        </w:rPr>
        <w:t>围绕大局决策参谋。</w:t>
      </w:r>
      <w:r>
        <w:t>坚持以问题、需求为导向，谋划和推动改革任务。深化“不忘初心、牢记使命”主题教育成果，坚持到一线</w:t>
      </w:r>
      <w:r>
        <w:rPr>
          <w:spacing w:val="-14"/>
        </w:rPr>
        <w:t xml:space="preserve">调查研究，撰写了《精准就业服务工作情况的调研报告》等 </w:t>
      </w:r>
      <w:r>
        <w:rPr>
          <w:rFonts w:ascii="Times New Roman" w:hAnsi="Times New Roman" w:eastAsia="Times New Roman"/>
        </w:rPr>
        <w:t xml:space="preserve">10 </w:t>
      </w:r>
      <w:r>
        <w:t>篇高质量调研报告，提供了决策参考。守稳紧急信息报送底线，健全横向到边、纵向到底的信息收集、报送网络，为区委处置突发事件提供第一手信息。</w:t>
      </w:r>
      <w:r>
        <w:rPr>
          <w:b/>
        </w:rPr>
        <w:t>立足全局统筹协调。</w:t>
      </w:r>
      <w:r>
        <w:t>密切“四大家”办公室协调衔接。每季度召开“四大家” 办公室联席会议，打造责任明确、行为规范、衔接紧密、运转顺畅的大办公室格局。强化区内横向交流。以《荷塘工作》为载体，传递上级最新声音，交流工作最新进展，分享部门最鲜经验，营造学比赶超氛围。</w:t>
      </w:r>
      <w:r>
        <w:rPr>
          <w:b/>
        </w:rPr>
        <w:t>追求规</w:t>
      </w:r>
      <w:r>
        <w:rPr>
          <w:b/>
          <w:spacing w:val="-10"/>
        </w:rPr>
        <w:t>范保障服务。</w:t>
      </w:r>
      <w:r>
        <w:rPr>
          <w:spacing w:val="-18"/>
        </w:rPr>
        <w:t xml:space="preserve">编制完善 </w:t>
      </w:r>
      <w:r>
        <w:rPr>
          <w:rFonts w:ascii="Times New Roman" w:hAnsi="Times New Roman" w:eastAsia="Times New Roman"/>
        </w:rPr>
        <w:t xml:space="preserve">19 </w:t>
      </w:r>
      <w:r>
        <w:rPr>
          <w:spacing w:val="-5"/>
        </w:rPr>
        <w:t>项办公室业务工作流程，为规范化办文办会办公</w:t>
      </w:r>
    </w:p>
    <w:p>
      <w:pPr>
        <w:pStyle w:val="3"/>
        <w:spacing w:before="15" w:line="350" w:lineRule="auto"/>
        <w:ind w:left="340" w:right="486"/>
        <w:jc w:val="both"/>
      </w:pPr>
      <w:r>
        <w:rPr>
          <w:spacing w:val="-7"/>
        </w:rPr>
        <w:t xml:space="preserve">提供基本遵循。成功举办 </w:t>
      </w:r>
      <w:r>
        <w:rPr>
          <w:rFonts w:ascii="Times New Roman" w:eastAsia="Times New Roman"/>
        </w:rPr>
        <w:t xml:space="preserve">600 </w:t>
      </w:r>
      <w:r>
        <w:t>余人的精准就业服务企业群众大会，向社会推介了荷塘精准就业服务的模式、体系和公共就业服务信息平台。</w:t>
      </w:r>
      <w:r>
        <w:rPr>
          <w:b/>
        </w:rPr>
        <w:t>推动落实督查督办。</w:t>
      </w:r>
      <w:r>
        <w:t>坚持政治督查定位，围绕党中央部署、习近平总书记重要指示、主要领导批示、中心工作等，整合全区力量资源，持之以恒、久久为</w:t>
      </w:r>
      <w:r>
        <w:rPr>
          <w:spacing w:val="-10"/>
        </w:rPr>
        <w:t xml:space="preserve">功督促落实。解决 </w:t>
      </w:r>
      <w:r>
        <w:rPr>
          <w:rFonts w:ascii="Times New Roman" w:eastAsia="Times New Roman"/>
        </w:rPr>
        <w:t xml:space="preserve">98 </w:t>
      </w:r>
      <w:r>
        <w:rPr>
          <w:spacing w:val="-12"/>
        </w:rPr>
        <w:t xml:space="preserve">个重点项目的 </w:t>
      </w:r>
      <w:r>
        <w:rPr>
          <w:rFonts w:ascii="Times New Roman" w:eastAsia="Times New Roman"/>
        </w:rPr>
        <w:t xml:space="preserve">280 </w:t>
      </w:r>
      <w:r>
        <w:t>个问题，推动项目建设提质提速；</w:t>
      </w:r>
    </w:p>
    <w:p>
      <w:pPr>
        <w:pStyle w:val="3"/>
        <w:spacing w:before="7"/>
        <w:ind w:left="340"/>
        <w:jc w:val="both"/>
      </w:pPr>
      <w:r>
        <w:t xml:space="preserve">督办政务服务黄牌 </w:t>
      </w:r>
      <w:r>
        <w:rPr>
          <w:rFonts w:ascii="Times New Roman" w:eastAsia="Times New Roman"/>
        </w:rPr>
        <w:t xml:space="preserve">4 </w:t>
      </w:r>
      <w:r>
        <w:t xml:space="preserve">张，推动政务服务精准高效，年办理 </w:t>
      </w:r>
      <w:r>
        <w:rPr>
          <w:rFonts w:ascii="Times New Roman" w:eastAsia="Times New Roman"/>
        </w:rPr>
        <w:t xml:space="preserve">11.8 </w:t>
      </w:r>
      <w:r>
        <w:t>万件；走访</w:t>
      </w:r>
    </w:p>
    <w:p>
      <w:pPr>
        <w:spacing w:after="0"/>
        <w:jc w:val="both"/>
        <w:sectPr>
          <w:pgSz w:w="11910" w:h="16840"/>
          <w:pgMar w:top="1180" w:right="300" w:bottom="280" w:left="380" w:header="720" w:footer="720" w:gutter="0"/>
          <w:cols w:space="720" w:num="1"/>
        </w:sectPr>
      </w:pPr>
    </w:p>
    <w:p>
      <w:pPr>
        <w:pStyle w:val="3"/>
        <w:spacing w:before="53" w:line="350" w:lineRule="auto"/>
        <w:ind w:left="340" w:right="657"/>
      </w:pPr>
      <w:r>
        <w:rPr>
          <w:spacing w:val="-28"/>
        </w:rPr>
        <w:t xml:space="preserve">企业 </w:t>
      </w:r>
      <w:r>
        <w:rPr>
          <w:rFonts w:ascii="Times New Roman" w:eastAsia="Times New Roman"/>
        </w:rPr>
        <w:t xml:space="preserve">279 </w:t>
      </w:r>
      <w:r>
        <w:rPr>
          <w:spacing w:val="-10"/>
        </w:rPr>
        <w:t xml:space="preserve">家，督查职能部门 </w:t>
      </w:r>
      <w:r>
        <w:rPr>
          <w:rFonts w:ascii="Times New Roman" w:eastAsia="Times New Roman"/>
          <w:spacing w:val="-5"/>
        </w:rPr>
        <w:t xml:space="preserve">11 </w:t>
      </w:r>
      <w:r>
        <w:rPr>
          <w:spacing w:val="-12"/>
        </w:rPr>
        <w:t xml:space="preserve">个，立行立改 </w:t>
      </w:r>
      <w:r>
        <w:rPr>
          <w:rFonts w:ascii="Times New Roman" w:eastAsia="Times New Roman"/>
        </w:rPr>
        <w:t xml:space="preserve">36 </w:t>
      </w:r>
      <w:r>
        <w:t>个问题，为复产复工保驾</w:t>
      </w:r>
      <w:r>
        <w:rPr>
          <w:spacing w:val="-4"/>
        </w:rPr>
        <w:t xml:space="preserve">护航；跟踪督办群众反映问题，不满意回复件办结率 </w:t>
      </w:r>
      <w:r>
        <w:rPr>
          <w:rFonts w:ascii="Times New Roman" w:eastAsia="Times New Roman"/>
        </w:rPr>
        <w:t>100%</w:t>
      </w:r>
      <w:r>
        <w:t>。</w:t>
      </w:r>
    </w:p>
    <w:p>
      <w:pPr>
        <w:pStyle w:val="3"/>
        <w:spacing w:line="382" w:lineRule="exact"/>
        <w:ind w:left="980"/>
      </w:pPr>
      <w:r>
        <w:rPr>
          <w:rFonts w:hint="eastAsia" w:ascii="楷体_GB2312" w:eastAsia="楷体_GB2312"/>
        </w:rPr>
        <w:t>四是政治作用进一步发挥。</w:t>
      </w:r>
      <w:r>
        <w:t>攻坚急难险重任务，带头落实区委决策、</w:t>
      </w:r>
    </w:p>
    <w:p>
      <w:pPr>
        <w:pStyle w:val="3"/>
        <w:spacing w:before="149" w:line="328" w:lineRule="auto"/>
        <w:ind w:left="340" w:right="595"/>
        <w:jc w:val="both"/>
      </w:pPr>
      <w:r>
        <w:t>担当作为。</w:t>
      </w:r>
      <w:r>
        <w:rPr>
          <w:b/>
        </w:rPr>
        <w:t>在疫情防控中，</w:t>
      </w:r>
      <w:r>
        <w:t>做好了区委新冠肺炎疫情防控工作领导小组日常事务，高效开展了政策梳理与发布、信息收集与报送、突击力量动员与调配、重点部位督促与检查等工作。全员参加“让社区同志休息一晚”活</w:t>
      </w:r>
      <w:r>
        <w:rPr>
          <w:spacing w:val="-4"/>
          <w:w w:val="99"/>
        </w:rPr>
        <w:t>动值班守卡。</w:t>
      </w:r>
      <w:r>
        <w:rPr>
          <w:b/>
          <w:spacing w:val="-3"/>
          <w:w w:val="99"/>
        </w:rPr>
        <w:t>在经济建设中，</w:t>
      </w:r>
      <w:r>
        <w:rPr>
          <w:spacing w:val="-6"/>
          <w:w w:val="99"/>
        </w:rPr>
        <w:t>主动服务“奋战一百天、冲刺双过半</w:t>
      </w:r>
      <w:r>
        <w:rPr>
          <w:spacing w:val="-47"/>
          <w:w w:val="99"/>
        </w:rPr>
        <w:t>”“双比</w:t>
      </w:r>
      <w:r>
        <w:rPr>
          <w:spacing w:val="-47"/>
        </w:rPr>
        <w:t>双看”大竞赛活动，协助区委安排好每周一、三、五调度会议，推动了个案解决和难点攻坚，打开了土地等要素保障新局面。</w:t>
      </w:r>
      <w:r>
        <w:rPr>
          <w:b/>
          <w:spacing w:val="-47"/>
        </w:rPr>
        <w:t>在民生事业中，</w:t>
      </w:r>
      <w:r>
        <w:rPr>
          <w:spacing w:val="-47"/>
        </w:rPr>
        <w:t>主动履行“幸福荷塘”系列民生行动领导小组办公室责任，统筹推动民生行动走深走实，主动回应群众美好生活期盼。</w:t>
      </w:r>
    </w:p>
    <w:p>
      <w:pPr>
        <w:pStyle w:val="3"/>
        <w:spacing w:line="397" w:lineRule="exact"/>
        <w:ind w:left="980"/>
        <w:rPr>
          <w:rFonts w:hint="eastAsia" w:ascii="楷体_GB2312" w:eastAsia="楷体_GB2312"/>
        </w:rPr>
      </w:pPr>
      <w:r>
        <w:rPr>
          <w:rFonts w:hint="eastAsia" w:ascii="楷体_GB2312" w:eastAsia="楷体_GB2312"/>
          <w:color w:val="0B0B0B"/>
        </w:rPr>
        <w:t>（二）项目支出绩效情况</w:t>
      </w:r>
    </w:p>
    <w:p>
      <w:pPr>
        <w:pStyle w:val="6"/>
        <w:numPr>
          <w:ilvl w:val="0"/>
          <w:numId w:val="2"/>
        </w:numPr>
        <w:tabs>
          <w:tab w:val="left" w:pos="322"/>
        </w:tabs>
        <w:spacing w:before="150" w:after="0" w:line="240" w:lineRule="auto"/>
        <w:ind w:left="1302" w:right="485" w:hanging="1303"/>
        <w:jc w:val="right"/>
        <w:rPr>
          <w:color w:val="0B0B0B"/>
          <w:sz w:val="30"/>
        </w:rPr>
      </w:pPr>
      <w:r>
        <w:rPr>
          <w:color w:val="0B0B0B"/>
          <w:spacing w:val="-18"/>
          <w:sz w:val="32"/>
        </w:rPr>
        <w:t xml:space="preserve">年初预算项目“《荷塘年鉴》编纂发行专项经费 </w:t>
      </w:r>
      <w:r>
        <w:rPr>
          <w:color w:val="0B0B0B"/>
          <w:sz w:val="32"/>
        </w:rPr>
        <w:t>9</w:t>
      </w:r>
      <w:r>
        <w:rPr>
          <w:color w:val="0B0B0B"/>
          <w:spacing w:val="-12"/>
          <w:sz w:val="32"/>
        </w:rPr>
        <w:t xml:space="preserve"> 万元；全面深化改</w:t>
      </w:r>
    </w:p>
    <w:p>
      <w:pPr>
        <w:pStyle w:val="3"/>
        <w:spacing w:before="151"/>
        <w:ind w:right="562"/>
        <w:jc w:val="right"/>
      </w:pPr>
      <w:r>
        <w:rPr>
          <w:color w:val="0B0B0B"/>
          <w:spacing w:val="-14"/>
        </w:rPr>
        <w:t xml:space="preserve">革专项经费 </w:t>
      </w:r>
      <w:r>
        <w:rPr>
          <w:color w:val="0B0B0B"/>
        </w:rPr>
        <w:t>21</w:t>
      </w:r>
      <w:r>
        <w:rPr>
          <w:color w:val="0B0B0B"/>
          <w:spacing w:val="-16"/>
        </w:rPr>
        <w:t xml:space="preserve"> 万元；区委党史专项经费 </w:t>
      </w:r>
      <w:r>
        <w:rPr>
          <w:color w:val="0B0B0B"/>
        </w:rPr>
        <w:t>4.5</w:t>
      </w:r>
      <w:r>
        <w:rPr>
          <w:color w:val="0B0B0B"/>
          <w:spacing w:val="-16"/>
        </w:rPr>
        <w:t xml:space="preserve"> 万元；区委财经专项经费 </w:t>
      </w:r>
      <w:r>
        <w:rPr>
          <w:color w:val="0B0B0B"/>
        </w:rPr>
        <w:t>4.5</w:t>
      </w:r>
    </w:p>
    <w:p>
      <w:pPr>
        <w:pStyle w:val="3"/>
        <w:spacing w:before="149"/>
        <w:ind w:right="418"/>
        <w:jc w:val="right"/>
      </w:pPr>
      <w:r>
        <w:rPr>
          <w:color w:val="0B0B0B"/>
          <w:spacing w:val="-8"/>
        </w:rPr>
        <w:t xml:space="preserve">万元；小康创建巩固专项经费 </w:t>
      </w:r>
      <w:r>
        <w:rPr>
          <w:color w:val="0B0B0B"/>
        </w:rPr>
        <w:t>4.5</w:t>
      </w:r>
      <w:r>
        <w:rPr>
          <w:color w:val="0B0B0B"/>
          <w:spacing w:val="-14"/>
        </w:rPr>
        <w:t xml:space="preserve"> 万元；区委外事、港澳、对台专项经费 </w:t>
      </w:r>
      <w:r>
        <w:rPr>
          <w:color w:val="0B0B0B"/>
        </w:rPr>
        <w:t>9</w:t>
      </w:r>
    </w:p>
    <w:p>
      <w:pPr>
        <w:pStyle w:val="3"/>
        <w:spacing w:before="150"/>
        <w:ind w:right="420"/>
        <w:jc w:val="right"/>
      </w:pPr>
      <w:r>
        <w:rPr>
          <w:color w:val="0B0B0B"/>
          <w:spacing w:val="-13"/>
        </w:rPr>
        <w:t xml:space="preserve">万元；区委机要专项经费 </w:t>
      </w:r>
      <w:r>
        <w:rPr>
          <w:color w:val="0B0B0B"/>
        </w:rPr>
        <w:t>9</w:t>
      </w:r>
      <w:r>
        <w:rPr>
          <w:color w:val="0B0B0B"/>
          <w:spacing w:val="-18"/>
        </w:rPr>
        <w:t xml:space="preserve"> 万元；区委中心工作经费 </w:t>
      </w:r>
      <w:r>
        <w:rPr>
          <w:color w:val="0B0B0B"/>
        </w:rPr>
        <w:t>31.5</w:t>
      </w:r>
      <w:r>
        <w:rPr>
          <w:color w:val="0B0B0B"/>
          <w:spacing w:val="-32"/>
        </w:rPr>
        <w:t xml:space="preserve"> 万元。”年中执行</w:t>
      </w:r>
    </w:p>
    <w:p>
      <w:pPr>
        <w:pStyle w:val="3"/>
        <w:spacing w:before="151" w:line="326" w:lineRule="auto"/>
        <w:ind w:left="340" w:right="485"/>
      </w:pPr>
      <w:r>
        <w:rPr>
          <w:color w:val="0B0B0B"/>
          <w:spacing w:val="-28"/>
        </w:rPr>
        <w:t xml:space="preserve">调增 </w:t>
      </w:r>
      <w:r>
        <w:rPr>
          <w:color w:val="0B0B0B"/>
        </w:rPr>
        <w:t>53.25</w:t>
      </w:r>
      <w:r>
        <w:rPr>
          <w:color w:val="0B0B0B"/>
          <w:spacing w:val="-20"/>
        </w:rPr>
        <w:t xml:space="preserve"> 万元，实际支出 </w:t>
      </w:r>
      <w:r>
        <w:rPr>
          <w:color w:val="0B0B0B"/>
        </w:rPr>
        <w:t>146.25</w:t>
      </w:r>
      <w:r>
        <w:rPr>
          <w:color w:val="0B0B0B"/>
          <w:spacing w:val="-20"/>
        </w:rPr>
        <w:t xml:space="preserve"> 万元，结余结转 </w:t>
      </w:r>
      <w:r>
        <w:rPr>
          <w:color w:val="0B0B0B"/>
        </w:rPr>
        <w:t>0</w:t>
      </w:r>
      <w:r>
        <w:rPr>
          <w:color w:val="0B0B0B"/>
          <w:spacing w:val="-10"/>
        </w:rPr>
        <w:t xml:space="preserve"> 万元。项目实施及绩效情况如下：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3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《荷塘年鉴》编纂发行项目</w:t>
      </w:r>
    </w:p>
    <w:p>
      <w:pPr>
        <w:pStyle w:val="3"/>
        <w:spacing w:before="152" w:line="326" w:lineRule="auto"/>
        <w:ind w:left="340" w:right="417" w:firstLine="640"/>
      </w:pPr>
      <w:r>
        <w:rPr>
          <w:spacing w:val="-18"/>
        </w:rPr>
        <w:t xml:space="preserve">项目支出 </w:t>
      </w:r>
      <w:r>
        <w:t>9</w:t>
      </w:r>
      <w:r>
        <w:rPr>
          <w:spacing w:val="-15"/>
        </w:rPr>
        <w:t xml:space="preserve"> 万元，主要用于根据省、市文件完成好“一年一鉴”公开出</w:t>
      </w:r>
      <w:r>
        <w:rPr>
          <w:spacing w:val="-3"/>
          <w:w w:val="99"/>
        </w:rPr>
        <w:t>版发行的要求，用于《荷塘区年鉴</w:t>
      </w:r>
      <w:r>
        <w:rPr>
          <w:w w:val="99"/>
        </w:rPr>
        <w:t>（</w:t>
      </w:r>
      <w:r>
        <w:rPr>
          <w:spacing w:val="1"/>
          <w:w w:val="99"/>
        </w:rPr>
        <w:t>20</w:t>
      </w:r>
      <w:r>
        <w:rPr>
          <w:spacing w:val="-2"/>
          <w:w w:val="99"/>
        </w:rPr>
        <w:t>2</w:t>
      </w:r>
      <w:r>
        <w:rPr>
          <w:spacing w:val="1"/>
          <w:w w:val="99"/>
        </w:rPr>
        <w:t>0</w:t>
      </w:r>
      <w:r>
        <w:rPr>
          <w:spacing w:val="-159"/>
          <w:w w:val="99"/>
        </w:rPr>
        <w:t>）</w:t>
      </w:r>
      <w:r>
        <w:rPr>
          <w:w w:val="99"/>
        </w:rPr>
        <w:t>》编纂、印刷及公开出版。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3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全面深化改革项目</w:t>
      </w:r>
    </w:p>
    <w:p>
      <w:pPr>
        <w:pStyle w:val="3"/>
        <w:spacing w:before="152" w:line="326" w:lineRule="auto"/>
        <w:ind w:left="340" w:right="420" w:firstLine="640"/>
        <w:jc w:val="both"/>
      </w:pPr>
      <w:r>
        <w:rPr>
          <w:spacing w:val="-17"/>
        </w:rPr>
        <w:t xml:space="preserve">项目支出 </w:t>
      </w:r>
      <w:r>
        <w:t>21</w:t>
      </w:r>
      <w:r>
        <w:rPr>
          <w:spacing w:val="-10"/>
        </w:rPr>
        <w:t xml:space="preserve"> 万元，主要用于深入推进“一门式”政务服务改革，创新</w:t>
      </w:r>
      <w:r>
        <w:rPr>
          <w:spacing w:val="-13"/>
          <w:w w:val="95"/>
        </w:rPr>
        <w:t xml:space="preserve">群众工作方法，进一步优化了区项目办工作机制，稳步推进驻区央企和省属  </w:t>
      </w:r>
      <w:r>
        <w:rPr>
          <w:spacing w:val="-13"/>
        </w:rPr>
        <w:t>企业“三供一业”物业分离移交改造工作。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7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区委党史项目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160" w:right="300" w:bottom="280" w:left="380" w:header="720" w:footer="720" w:gutter="0"/>
          <w:cols w:space="720" w:num="1"/>
        </w:sectPr>
      </w:pPr>
    </w:p>
    <w:p>
      <w:pPr>
        <w:pStyle w:val="3"/>
        <w:spacing w:before="31" w:line="302" w:lineRule="auto"/>
        <w:ind w:left="340" w:right="259" w:firstLine="640"/>
      </w:pPr>
      <w:r>
        <w:rPr>
          <w:spacing w:val="-18"/>
        </w:rPr>
        <w:t xml:space="preserve">项目支出 </w:t>
      </w:r>
      <w:r>
        <w:t>4.5</w:t>
      </w:r>
      <w:r>
        <w:rPr>
          <w:spacing w:val="-20"/>
        </w:rPr>
        <w:t xml:space="preserve"> 万元，主要用于根据上级要求，进行区内党史资料的收集、整理、编撰工作。准确、科学记录建党以来荷塘区历史上发生的重大事件。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6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区委财经项目</w:t>
      </w:r>
    </w:p>
    <w:p>
      <w:pPr>
        <w:pStyle w:val="3"/>
        <w:spacing w:before="110" w:line="302" w:lineRule="auto"/>
        <w:ind w:left="340" w:right="324" w:firstLine="640"/>
      </w:pPr>
      <w:r>
        <w:rPr>
          <w:spacing w:val="-18"/>
        </w:rPr>
        <w:t xml:space="preserve">项目支出 </w:t>
      </w:r>
      <w:r>
        <w:t>4.5</w:t>
      </w:r>
      <w:r>
        <w:rPr>
          <w:spacing w:val="-10"/>
        </w:rPr>
        <w:t xml:space="preserve"> 万元，主要用于做好本区经济领域重大工作的总体谋划、统筹协调、整体推进、督促落实。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6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小康创建巩固项目</w:t>
      </w:r>
    </w:p>
    <w:p>
      <w:pPr>
        <w:pStyle w:val="3"/>
        <w:spacing w:before="111" w:line="304" w:lineRule="auto"/>
        <w:ind w:left="340" w:right="420" w:firstLine="640"/>
        <w:jc w:val="both"/>
      </w:pPr>
      <w:r>
        <w:rPr>
          <w:spacing w:val="-18"/>
        </w:rPr>
        <w:t xml:space="preserve">项目支出 </w:t>
      </w:r>
      <w:r>
        <w:t>4.5</w:t>
      </w:r>
      <w:r>
        <w:rPr>
          <w:spacing w:val="-15"/>
        </w:rPr>
        <w:t xml:space="preserve"> 万元，主要用于保证民生事业持续改善，通过推行基层公</w:t>
      </w:r>
      <w:r>
        <w:rPr>
          <w:spacing w:val="-14"/>
          <w:w w:val="95"/>
        </w:rPr>
        <w:t xml:space="preserve">卫服务改革、探索社区养老新模式、探索组建退役军人管理保障机构、做好  </w:t>
      </w:r>
      <w:r>
        <w:rPr>
          <w:spacing w:val="-17"/>
        </w:rPr>
        <w:t>“三社联动”、开展平安荷塘建设及引导无人管理小区自治等系列工作。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0" w:after="0" w:line="408" w:lineRule="exact"/>
        <w:ind w:left="1780" w:right="0" w:hanging="801"/>
        <w:jc w:val="left"/>
        <w:rPr>
          <w:sz w:val="32"/>
        </w:rPr>
      </w:pPr>
      <w:r>
        <w:rPr>
          <w:sz w:val="32"/>
        </w:rPr>
        <w:t>区委外事、港澳、对台项目</w:t>
      </w:r>
    </w:p>
    <w:p>
      <w:pPr>
        <w:pStyle w:val="3"/>
        <w:spacing w:before="109"/>
        <w:ind w:left="980"/>
      </w:pPr>
      <w:r>
        <w:t>项目支出 9 万元，主要用于维护祖国安定繁荣。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110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区委机要项目</w:t>
      </w:r>
    </w:p>
    <w:p>
      <w:pPr>
        <w:pStyle w:val="3"/>
        <w:spacing w:before="111" w:line="302" w:lineRule="auto"/>
        <w:ind w:left="340" w:right="417" w:firstLine="640"/>
      </w:pPr>
      <w:r>
        <w:rPr>
          <w:spacing w:val="-18"/>
        </w:rPr>
        <w:t xml:space="preserve">项目支出 </w:t>
      </w:r>
      <w:r>
        <w:t>9</w:t>
      </w:r>
      <w:r>
        <w:rPr>
          <w:spacing w:val="-15"/>
        </w:rPr>
        <w:t xml:space="preserve"> 万元，主要用于做到密级文件无一泄露丢失、文稿质量精益求精及办文办会办事更加规范化。</w:t>
      </w:r>
    </w:p>
    <w:p>
      <w:pPr>
        <w:pStyle w:val="6"/>
        <w:numPr>
          <w:ilvl w:val="0"/>
          <w:numId w:val="3"/>
        </w:numPr>
        <w:tabs>
          <w:tab w:val="left" w:pos="1781"/>
        </w:tabs>
        <w:spacing w:before="6" w:after="0" w:line="240" w:lineRule="auto"/>
        <w:ind w:left="1780" w:right="0" w:hanging="801"/>
        <w:jc w:val="left"/>
        <w:rPr>
          <w:sz w:val="32"/>
        </w:rPr>
      </w:pPr>
      <w:r>
        <w:rPr>
          <w:sz w:val="32"/>
        </w:rPr>
        <w:t>区委中心项目</w:t>
      </w:r>
    </w:p>
    <w:p>
      <w:pPr>
        <w:pStyle w:val="3"/>
        <w:spacing w:before="111" w:line="304" w:lineRule="auto"/>
        <w:ind w:left="340" w:right="420" w:firstLine="640"/>
        <w:jc w:val="both"/>
      </w:pPr>
      <w:r>
        <w:rPr>
          <w:spacing w:val="-17"/>
        </w:rPr>
        <w:t xml:space="preserve">项目支出 </w:t>
      </w:r>
      <w:r>
        <w:t>31.5</w:t>
      </w:r>
      <w:r>
        <w:rPr>
          <w:spacing w:val="-10"/>
        </w:rPr>
        <w:t xml:space="preserve"> 万元，主要用于围绕区委的中心工作和领导重点关注的</w:t>
      </w:r>
      <w:r>
        <w:rPr>
          <w:spacing w:val="-11"/>
          <w:w w:val="95"/>
        </w:rPr>
        <w:t xml:space="preserve">热点、难点问题，进行调研工作的组织、协调和重大调研课题的实施，抓好  </w:t>
      </w:r>
      <w:r>
        <w:rPr>
          <w:spacing w:val="-11"/>
        </w:rPr>
        <w:t>各层面的调查研究。</w:t>
      </w:r>
    </w:p>
    <w:p>
      <w:pPr>
        <w:pStyle w:val="6"/>
        <w:numPr>
          <w:ilvl w:val="0"/>
          <w:numId w:val="2"/>
        </w:numPr>
        <w:tabs>
          <w:tab w:val="left" w:pos="1303"/>
        </w:tabs>
        <w:spacing w:before="0" w:after="0" w:line="408" w:lineRule="exact"/>
        <w:ind w:left="1302" w:right="0" w:hanging="323"/>
        <w:jc w:val="both"/>
        <w:rPr>
          <w:sz w:val="30"/>
        </w:rPr>
      </w:pPr>
      <w:r>
        <w:rPr>
          <w:spacing w:val="-8"/>
          <w:sz w:val="32"/>
        </w:rPr>
        <w:t xml:space="preserve">年中追加项目无，金额 </w:t>
      </w:r>
      <w:r>
        <w:rPr>
          <w:sz w:val="32"/>
        </w:rPr>
        <w:t>0</w:t>
      </w:r>
      <w:r>
        <w:rPr>
          <w:spacing w:val="-20"/>
          <w:sz w:val="32"/>
        </w:rPr>
        <w:t xml:space="preserve"> 万元，实际支出 </w:t>
      </w:r>
      <w:r>
        <w:rPr>
          <w:sz w:val="32"/>
        </w:rPr>
        <w:t>0</w:t>
      </w:r>
      <w:r>
        <w:rPr>
          <w:spacing w:val="-20"/>
          <w:sz w:val="32"/>
        </w:rPr>
        <w:t xml:space="preserve"> 万元，结余结转 </w:t>
      </w:r>
      <w:r>
        <w:rPr>
          <w:sz w:val="32"/>
        </w:rPr>
        <w:t>0</w:t>
      </w:r>
      <w:r>
        <w:rPr>
          <w:spacing w:val="-21"/>
          <w:sz w:val="32"/>
        </w:rPr>
        <w:t xml:space="preserve"> 万元。</w:t>
      </w:r>
    </w:p>
    <w:p>
      <w:pPr>
        <w:pStyle w:val="3"/>
        <w:spacing w:before="109"/>
        <w:ind w:left="980"/>
        <w:rPr>
          <w:rFonts w:hint="eastAsia" w:ascii="黑体" w:eastAsia="黑体"/>
        </w:rPr>
      </w:pPr>
      <w:r>
        <w:rPr>
          <w:rFonts w:hint="eastAsia" w:ascii="黑体" w:eastAsia="黑体"/>
        </w:rPr>
        <w:t>四、绩效管理存在的问题及下一步改进措施</w:t>
      </w:r>
    </w:p>
    <w:p>
      <w:pPr>
        <w:pStyle w:val="3"/>
        <w:spacing w:before="110" w:line="304" w:lineRule="auto"/>
        <w:ind w:left="340" w:right="593" w:firstLine="645"/>
        <w:jc w:val="both"/>
      </w:pPr>
      <w:r>
        <w:t>2020</w:t>
      </w:r>
      <w:r>
        <w:rPr>
          <w:spacing w:val="-13"/>
        </w:rPr>
        <w:t xml:space="preserve"> 年度绩效管理上取得了一定成绩，但仍有不足和问题：行政运作经费不均衡，精准扶贫、党建、工会补助等支出因没有预算占用行政运转经费。下一步将加强预算管理，合理安排预算支出计划，最大限度发挥财政资金使用效能。</w:t>
      </w:r>
    </w:p>
    <w:p>
      <w:pPr>
        <w:pStyle w:val="3"/>
        <w:spacing w:line="408" w:lineRule="exact"/>
        <w:ind w:left="980"/>
        <w:rPr>
          <w:rFonts w:hint="eastAsia" w:ascii="黑体" w:eastAsia="黑体"/>
        </w:rPr>
      </w:pPr>
      <w:r>
        <w:rPr>
          <w:rFonts w:hint="eastAsia" w:ascii="黑体" w:eastAsia="黑体"/>
        </w:rPr>
        <w:t>五、其他需要说明的情况</w:t>
      </w:r>
    </w:p>
    <w:p>
      <w:pPr>
        <w:pStyle w:val="3"/>
        <w:spacing w:before="109" w:line="324" w:lineRule="auto"/>
        <w:ind w:left="2579" w:right="3048" w:hanging="960"/>
      </w:pPr>
      <w:r>
        <w:t>附件：1-1.2020 年度部门整体支出绩效自评表1-2.2020 年度项目支出绩效自评表</w:t>
      </w:r>
    </w:p>
    <w:p>
      <w:pPr>
        <w:spacing w:after="0" w:line="324" w:lineRule="auto"/>
        <w:sectPr>
          <w:pgSz w:w="11910" w:h="16840"/>
          <w:pgMar w:top="1120" w:right="300" w:bottom="280" w:left="380" w:header="720" w:footer="720" w:gutter="0"/>
          <w:cols w:space="720" w:num="1"/>
        </w:sectPr>
      </w:pPr>
    </w:p>
    <w:p>
      <w:pPr>
        <w:pStyle w:val="3"/>
        <w:spacing w:before="40"/>
        <w:ind w:left="553"/>
        <w:rPr>
          <w:rFonts w:ascii="Calibri" w:eastAsia="Calibri"/>
        </w:rPr>
      </w:pPr>
      <w:r>
        <w:rPr>
          <w:rFonts w:hint="eastAsia" w:ascii="黑体" w:eastAsia="黑体"/>
          <w:spacing w:val="-28"/>
        </w:rPr>
        <w:t xml:space="preserve">附件 </w:t>
      </w:r>
      <w:r>
        <w:rPr>
          <w:rFonts w:ascii="Calibri" w:eastAsia="Calibri"/>
        </w:rPr>
        <w:t>1-1</w:t>
      </w:r>
    </w:p>
    <w:p>
      <w:pPr>
        <w:pStyle w:val="3"/>
        <w:spacing w:before="10"/>
        <w:rPr>
          <w:rFonts w:ascii="Calibri"/>
          <w:sz w:val="43"/>
        </w:rPr>
      </w:pPr>
      <w:r>
        <w:br w:type="column"/>
      </w:r>
    </w:p>
    <w:p>
      <w:pPr>
        <w:pStyle w:val="2"/>
        <w:spacing w:before="1" w:line="240" w:lineRule="auto"/>
        <w:ind w:left="553"/>
      </w:pPr>
      <w:r>
        <w:rPr>
          <w:rFonts w:ascii="Calibri" w:eastAsia="Calibri"/>
        </w:rPr>
        <w:t xml:space="preserve">2020 </w:t>
      </w:r>
      <w:r>
        <w:t>年度部门整体支出绩效自评表</w:t>
      </w:r>
    </w:p>
    <w:p>
      <w:pPr>
        <w:spacing w:after="0" w:line="240" w:lineRule="auto"/>
        <w:sectPr>
          <w:pgSz w:w="11910" w:h="16840"/>
          <w:pgMar w:top="1120" w:right="300" w:bottom="280" w:left="380" w:header="720" w:footer="720" w:gutter="0"/>
          <w:cols w:equalWidth="0" w:num="2">
            <w:col w:w="1735" w:space="535"/>
            <w:col w:w="8960"/>
          </w:cols>
        </w:sectPr>
      </w:pPr>
    </w:p>
    <w:tbl>
      <w:tblPr>
        <w:tblStyle w:val="5"/>
        <w:tblW w:w="10256" w:type="dxa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358"/>
        <w:gridCol w:w="1207"/>
        <w:gridCol w:w="1629"/>
        <w:gridCol w:w="1213"/>
        <w:gridCol w:w="1249"/>
        <w:gridCol w:w="640"/>
        <w:gridCol w:w="805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1" w:type="dxa"/>
          </w:tcPr>
          <w:p>
            <w:pPr>
              <w:pStyle w:val="7"/>
              <w:spacing w:before="45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部门名称</w:t>
            </w:r>
          </w:p>
        </w:tc>
        <w:tc>
          <w:tcPr>
            <w:tcW w:w="9185" w:type="dxa"/>
            <w:gridSpan w:val="8"/>
          </w:tcPr>
          <w:p>
            <w:pPr>
              <w:pStyle w:val="7"/>
              <w:spacing w:before="40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中共株洲市荷塘区委办公室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1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4"/>
              <w:rPr>
                <w:rFonts w:ascii="微软雅黑"/>
                <w:sz w:val="11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资金情况</w:t>
            </w:r>
          </w:p>
          <w:p>
            <w:pPr>
              <w:pStyle w:val="7"/>
              <w:spacing w:before="43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（万元）</w:t>
            </w:r>
          </w:p>
        </w:tc>
        <w:tc>
          <w:tcPr>
            <w:tcW w:w="2565" w:type="dxa"/>
            <w:gridSpan w:val="2"/>
          </w:tcPr>
          <w:p>
            <w:pPr>
              <w:pStyle w:val="7"/>
              <w:spacing w:before="148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年度资金总额</w:t>
            </w:r>
          </w:p>
        </w:tc>
        <w:tc>
          <w:tcPr>
            <w:tcW w:w="1629" w:type="dxa"/>
          </w:tcPr>
          <w:p>
            <w:pPr>
              <w:pStyle w:val="7"/>
              <w:spacing w:before="148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年初预算数</w:t>
            </w:r>
          </w:p>
        </w:tc>
        <w:tc>
          <w:tcPr>
            <w:tcW w:w="1213" w:type="dxa"/>
          </w:tcPr>
          <w:p>
            <w:pPr>
              <w:pStyle w:val="7"/>
              <w:spacing w:before="27" w:line="230" w:lineRule="auto"/>
              <w:ind w:left="106" w:right="25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全年预算数</w:t>
            </w:r>
          </w:p>
        </w:tc>
        <w:tc>
          <w:tcPr>
            <w:tcW w:w="1249" w:type="dxa"/>
          </w:tcPr>
          <w:p>
            <w:pPr>
              <w:pStyle w:val="7"/>
              <w:spacing w:before="27" w:line="230" w:lineRule="auto"/>
              <w:ind w:left="107" w:right="29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全年执行数</w:t>
            </w:r>
          </w:p>
        </w:tc>
        <w:tc>
          <w:tcPr>
            <w:tcW w:w="640" w:type="dxa"/>
          </w:tcPr>
          <w:p>
            <w:pPr>
              <w:pStyle w:val="7"/>
              <w:spacing w:before="148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分值</w:t>
            </w:r>
          </w:p>
        </w:tc>
        <w:tc>
          <w:tcPr>
            <w:tcW w:w="805" w:type="dxa"/>
          </w:tcPr>
          <w:p>
            <w:pPr>
              <w:pStyle w:val="7"/>
              <w:spacing w:before="27" w:line="230" w:lineRule="auto"/>
              <w:ind w:left="107" w:right="26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执行率</w:t>
            </w:r>
          </w:p>
        </w:tc>
        <w:tc>
          <w:tcPr>
            <w:tcW w:w="1084" w:type="dxa"/>
          </w:tcPr>
          <w:p>
            <w:pPr>
              <w:pStyle w:val="7"/>
              <w:spacing w:line="230" w:lineRule="auto"/>
              <w:ind w:left="106" w:right="127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得分（分值</w:t>
            </w:r>
            <w:r>
              <w:rPr>
                <w:rFonts w:ascii="Arial" w:hAnsi="Arial" w:eastAsia="Arial"/>
                <w:sz w:val="21"/>
              </w:rPr>
              <w:t>×</w:t>
            </w:r>
            <w:r>
              <w:rPr>
                <w:rFonts w:hint="eastAsia" w:ascii="仿宋_GB2312" w:hAnsi="仿宋_GB2312" w:eastAsia="仿宋_GB2312"/>
                <w:sz w:val="21"/>
              </w:rPr>
              <w:t>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7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合计</w:t>
            </w:r>
          </w:p>
        </w:tc>
        <w:tc>
          <w:tcPr>
            <w:tcW w:w="1629" w:type="dxa"/>
          </w:tcPr>
          <w:p>
            <w:pPr>
              <w:pStyle w:val="7"/>
              <w:spacing w:before="10"/>
              <w:ind w:left="523"/>
              <w:rPr>
                <w:sz w:val="21"/>
              </w:rPr>
            </w:pPr>
            <w:r>
              <w:rPr>
                <w:sz w:val="21"/>
              </w:rPr>
              <w:t>457.18</w:t>
            </w:r>
          </w:p>
        </w:tc>
        <w:tc>
          <w:tcPr>
            <w:tcW w:w="1213" w:type="dxa"/>
          </w:tcPr>
          <w:p>
            <w:pPr>
              <w:pStyle w:val="7"/>
              <w:spacing w:before="10"/>
              <w:ind w:left="315"/>
              <w:rPr>
                <w:sz w:val="21"/>
              </w:rPr>
            </w:pPr>
            <w:r>
              <w:rPr>
                <w:sz w:val="21"/>
              </w:rPr>
              <w:t>516.66</w:t>
            </w:r>
          </w:p>
        </w:tc>
        <w:tc>
          <w:tcPr>
            <w:tcW w:w="1249" w:type="dxa"/>
            <w:vMerge w:val="restart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ind w:left="316"/>
              <w:rPr>
                <w:sz w:val="21"/>
              </w:rPr>
            </w:pPr>
            <w:r>
              <w:rPr>
                <w:sz w:val="21"/>
              </w:rPr>
              <w:t>516.66</w:t>
            </w:r>
          </w:p>
        </w:tc>
        <w:tc>
          <w:tcPr>
            <w:tcW w:w="640" w:type="dxa"/>
            <w:vMerge w:val="restart"/>
          </w:tcPr>
          <w:p>
            <w:pPr>
              <w:pStyle w:val="7"/>
              <w:spacing w:before="116"/>
              <w:ind w:left="10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  <w:vMerge w:val="restart"/>
          </w:tcPr>
          <w:p>
            <w:pPr>
              <w:pStyle w:val="7"/>
              <w:spacing w:before="12"/>
              <w:rPr>
                <w:rFonts w:ascii="微软雅黑"/>
                <w:sz w:val="27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84" w:type="dxa"/>
            <w:vMerge w:val="restart"/>
          </w:tcPr>
          <w:p>
            <w:pPr>
              <w:pStyle w:val="7"/>
              <w:rPr>
                <w:rFonts w:ascii="微软雅黑"/>
                <w:sz w:val="24"/>
              </w:rPr>
            </w:pPr>
          </w:p>
          <w:p>
            <w:pPr>
              <w:pStyle w:val="7"/>
              <w:ind w:left="31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7"/>
              <w:spacing w:before="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其中：当年财政拨款</w:t>
            </w:r>
          </w:p>
        </w:tc>
        <w:tc>
          <w:tcPr>
            <w:tcW w:w="1629" w:type="dxa"/>
          </w:tcPr>
          <w:p>
            <w:pPr>
              <w:pStyle w:val="7"/>
              <w:spacing w:before="12"/>
              <w:ind w:left="523"/>
              <w:rPr>
                <w:sz w:val="21"/>
              </w:rPr>
            </w:pPr>
            <w:r>
              <w:rPr>
                <w:sz w:val="21"/>
              </w:rPr>
              <w:t>457.18</w:t>
            </w:r>
          </w:p>
        </w:tc>
        <w:tc>
          <w:tcPr>
            <w:tcW w:w="1213" w:type="dxa"/>
          </w:tcPr>
          <w:p>
            <w:pPr>
              <w:pStyle w:val="7"/>
              <w:spacing w:before="12"/>
              <w:ind w:left="315"/>
              <w:rPr>
                <w:sz w:val="21"/>
              </w:rPr>
            </w:pPr>
            <w:r>
              <w:rPr>
                <w:sz w:val="21"/>
              </w:rPr>
              <w:t>516.66</w:t>
            </w:r>
          </w:p>
        </w:tc>
        <w:tc>
          <w:tcPr>
            <w:tcW w:w="12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7"/>
              <w:spacing w:line="216" w:lineRule="exact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上年结转资金</w:t>
            </w:r>
          </w:p>
        </w:tc>
        <w:tc>
          <w:tcPr>
            <w:tcW w:w="1629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7"/>
              <w:spacing w:line="216" w:lineRule="exact"/>
              <w:ind w:left="368"/>
              <w:rPr>
                <w:sz w:val="21"/>
              </w:rPr>
            </w:pPr>
            <w:r>
              <w:rPr>
                <w:sz w:val="21"/>
              </w:rPr>
              <w:t>10.25</w:t>
            </w:r>
          </w:p>
        </w:tc>
        <w:tc>
          <w:tcPr>
            <w:tcW w:w="12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7"/>
              <w:spacing w:line="266" w:lineRule="exact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其他资金</w:t>
            </w:r>
          </w:p>
        </w:tc>
        <w:tc>
          <w:tcPr>
            <w:tcW w:w="162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71" w:type="dxa"/>
            <w:vMerge w:val="restart"/>
          </w:tcPr>
          <w:p>
            <w:pPr>
              <w:pStyle w:val="7"/>
              <w:rPr>
                <w:rFonts w:ascii="微软雅黑"/>
                <w:sz w:val="21"/>
              </w:rPr>
            </w:pPr>
          </w:p>
          <w:p>
            <w:pPr>
              <w:pStyle w:val="7"/>
              <w:spacing w:line="187" w:lineRule="auto"/>
              <w:ind w:left="108" w:right="32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年度总体目标</w:t>
            </w:r>
          </w:p>
        </w:tc>
        <w:tc>
          <w:tcPr>
            <w:tcW w:w="5407" w:type="dxa"/>
            <w:gridSpan w:val="4"/>
          </w:tcPr>
          <w:p>
            <w:pPr>
              <w:pStyle w:val="7"/>
              <w:spacing w:line="213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预期目标</w:t>
            </w:r>
          </w:p>
        </w:tc>
        <w:tc>
          <w:tcPr>
            <w:tcW w:w="3778" w:type="dxa"/>
            <w:gridSpan w:val="4"/>
          </w:tcPr>
          <w:p>
            <w:pPr>
              <w:pStyle w:val="7"/>
              <w:spacing w:line="213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7" w:type="dxa"/>
            <w:gridSpan w:val="4"/>
          </w:tcPr>
          <w:p>
            <w:pPr>
              <w:pStyle w:val="7"/>
              <w:spacing w:before="26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指标 </w:t>
            </w:r>
            <w:r>
              <w:rPr>
                <w:sz w:val="21"/>
              </w:rPr>
              <w:t>1</w:t>
            </w:r>
            <w:r>
              <w:rPr>
                <w:rFonts w:hint="eastAsia" w:ascii="仿宋_GB2312" w:eastAsia="仿宋_GB2312"/>
                <w:sz w:val="21"/>
              </w:rPr>
              <w:t>：积极履职，充分发挥主要职能。</w:t>
            </w:r>
          </w:p>
          <w:p>
            <w:pPr>
              <w:pStyle w:val="7"/>
              <w:spacing w:before="43" w:line="278" w:lineRule="auto"/>
              <w:ind w:left="107" w:right="107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指标 </w:t>
            </w:r>
            <w:r>
              <w:rPr>
                <w:sz w:val="21"/>
              </w:rPr>
              <w:t>2</w:t>
            </w:r>
            <w:r>
              <w:rPr>
                <w:rFonts w:hint="eastAsia" w:ascii="仿宋_GB2312" w:eastAsia="仿宋_GB2312"/>
                <w:sz w:val="21"/>
              </w:rPr>
              <w:t xml:space="preserve">：财政供养人员控制在预算编制以内。指标 </w:t>
            </w:r>
            <w:r>
              <w:rPr>
                <w:sz w:val="21"/>
              </w:rPr>
              <w:t>3</w:t>
            </w:r>
            <w:r>
              <w:rPr>
                <w:rFonts w:hint="eastAsia" w:ascii="仿宋_GB2312" w:eastAsia="仿宋_GB2312"/>
                <w:sz w:val="21"/>
              </w:rPr>
              <w:t>：三公经费只减不增。</w:t>
            </w:r>
          </w:p>
        </w:tc>
        <w:tc>
          <w:tcPr>
            <w:tcW w:w="3778" w:type="dxa"/>
            <w:gridSpan w:val="4"/>
          </w:tcPr>
          <w:p>
            <w:pPr>
              <w:pStyle w:val="7"/>
              <w:spacing w:before="2" w:line="278" w:lineRule="auto"/>
              <w:ind w:left="107" w:right="7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指标 </w:t>
            </w:r>
            <w:r>
              <w:rPr>
                <w:sz w:val="21"/>
              </w:rPr>
              <w:t>1</w:t>
            </w:r>
            <w:r>
              <w:rPr>
                <w:rFonts w:hint="eastAsia" w:ascii="仿宋_GB2312" w:eastAsia="仿宋_GB2312"/>
                <w:sz w:val="21"/>
              </w:rPr>
              <w:t>：积极履职，充分发挥区委办主要职能。</w:t>
            </w:r>
          </w:p>
          <w:p>
            <w:pPr>
              <w:pStyle w:val="7"/>
              <w:spacing w:line="269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指标 </w:t>
            </w:r>
            <w:r>
              <w:rPr>
                <w:sz w:val="21"/>
              </w:rPr>
              <w:t>2</w:t>
            </w:r>
            <w:r>
              <w:rPr>
                <w:rFonts w:hint="eastAsia" w:ascii="仿宋_GB2312" w:eastAsia="仿宋_GB2312"/>
                <w:sz w:val="21"/>
              </w:rPr>
              <w:t>：全年支出总额要控制在预算总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71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22"/>
              </w:rPr>
            </w:pPr>
          </w:p>
          <w:p>
            <w:pPr>
              <w:pStyle w:val="7"/>
              <w:spacing w:line="278" w:lineRule="auto"/>
              <w:ind w:left="108" w:right="741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绩效指标</w:t>
            </w:r>
          </w:p>
        </w:tc>
        <w:tc>
          <w:tcPr>
            <w:tcW w:w="1358" w:type="dxa"/>
          </w:tcPr>
          <w:p>
            <w:pPr>
              <w:pStyle w:val="7"/>
              <w:spacing w:before="13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一级指标</w:t>
            </w:r>
          </w:p>
        </w:tc>
        <w:tc>
          <w:tcPr>
            <w:tcW w:w="1207" w:type="dxa"/>
          </w:tcPr>
          <w:p>
            <w:pPr>
              <w:pStyle w:val="7"/>
              <w:spacing w:before="13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二级指标</w:t>
            </w:r>
          </w:p>
        </w:tc>
        <w:tc>
          <w:tcPr>
            <w:tcW w:w="1629" w:type="dxa"/>
          </w:tcPr>
          <w:p>
            <w:pPr>
              <w:pStyle w:val="7"/>
              <w:spacing w:before="13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三级指标</w:t>
            </w:r>
          </w:p>
        </w:tc>
        <w:tc>
          <w:tcPr>
            <w:tcW w:w="1213" w:type="dxa"/>
          </w:tcPr>
          <w:p>
            <w:pPr>
              <w:pStyle w:val="7"/>
              <w:spacing w:before="120" w:line="213" w:lineRule="auto"/>
              <w:ind w:left="106" w:right="46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 度 指标值</w:t>
            </w:r>
          </w:p>
        </w:tc>
        <w:tc>
          <w:tcPr>
            <w:tcW w:w="1249" w:type="dxa"/>
          </w:tcPr>
          <w:p>
            <w:pPr>
              <w:pStyle w:val="7"/>
              <w:spacing w:before="120" w:line="213" w:lineRule="auto"/>
              <w:ind w:left="107" w:right="50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实 际 完成值</w:t>
            </w:r>
          </w:p>
        </w:tc>
        <w:tc>
          <w:tcPr>
            <w:tcW w:w="640" w:type="dxa"/>
          </w:tcPr>
          <w:p>
            <w:pPr>
              <w:pStyle w:val="7"/>
              <w:spacing w:before="13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分值</w:t>
            </w:r>
          </w:p>
        </w:tc>
        <w:tc>
          <w:tcPr>
            <w:tcW w:w="805" w:type="dxa"/>
          </w:tcPr>
          <w:p>
            <w:pPr>
              <w:pStyle w:val="7"/>
              <w:spacing w:before="13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得分</w:t>
            </w:r>
          </w:p>
        </w:tc>
        <w:tc>
          <w:tcPr>
            <w:tcW w:w="1084" w:type="dxa"/>
          </w:tcPr>
          <w:p>
            <w:pPr>
              <w:pStyle w:val="7"/>
              <w:spacing w:line="213" w:lineRule="auto"/>
              <w:ind w:left="106" w:right="12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偏差原因</w:t>
            </w:r>
            <w:r>
              <w:rPr>
                <w:rFonts w:hint="eastAsia" w:ascii="仿宋_GB2312" w:eastAsia="仿宋_GB2312"/>
                <w:sz w:val="21"/>
              </w:rPr>
              <w:t xml:space="preserve">分析及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restart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1"/>
              <w:rPr>
                <w:rFonts w:ascii="微软雅黑"/>
                <w:sz w:val="32"/>
              </w:rPr>
            </w:pPr>
          </w:p>
          <w:p>
            <w:pPr>
              <w:pStyle w:val="7"/>
              <w:spacing w:before="1" w:line="278" w:lineRule="auto"/>
              <w:ind w:left="107" w:right="634"/>
              <w:rPr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产出指标</w:t>
            </w:r>
            <w:r>
              <w:rPr>
                <w:sz w:val="21"/>
              </w:rPr>
              <w:t xml:space="preserve">(50 </w:t>
            </w:r>
            <w:r>
              <w:rPr>
                <w:rFonts w:hint="eastAsia" w:ascii="仿宋_GB2312" w:eastAsia="仿宋_GB2312"/>
                <w:sz w:val="21"/>
              </w:rPr>
              <w:t>分</w:t>
            </w:r>
            <w:r>
              <w:rPr>
                <w:sz w:val="21"/>
              </w:rPr>
              <w:t>)</w:t>
            </w:r>
          </w:p>
        </w:tc>
        <w:tc>
          <w:tcPr>
            <w:tcW w:w="1207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7"/>
              <w:rPr>
                <w:rFonts w:ascii="微软雅黑"/>
                <w:sz w:val="19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数量指标</w:t>
            </w:r>
          </w:p>
        </w:tc>
        <w:tc>
          <w:tcPr>
            <w:tcW w:w="1629" w:type="dxa"/>
          </w:tcPr>
          <w:p>
            <w:pPr>
              <w:pStyle w:val="7"/>
              <w:spacing w:before="28" w:line="220" w:lineRule="auto"/>
              <w:ind w:left="108" w:right="-15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spacing w:val="-7"/>
                <w:sz w:val="22"/>
              </w:rPr>
              <w:t xml:space="preserve">密切“四大家” </w:t>
            </w:r>
            <w:r>
              <w:rPr>
                <w:rFonts w:hint="eastAsia" w:ascii="仿宋_GB2312" w:hAnsi="仿宋_GB2312" w:eastAsia="仿宋_GB2312"/>
                <w:spacing w:val="-3"/>
                <w:sz w:val="22"/>
              </w:rPr>
              <w:t>办公室协调衔接。</w:t>
            </w:r>
          </w:p>
        </w:tc>
        <w:tc>
          <w:tcPr>
            <w:tcW w:w="1213" w:type="dxa"/>
          </w:tcPr>
          <w:p>
            <w:pPr>
              <w:pStyle w:val="7"/>
              <w:spacing w:before="6"/>
              <w:rPr>
                <w:rFonts w:ascii="微软雅黑"/>
                <w:sz w:val="15"/>
              </w:rPr>
            </w:pPr>
          </w:p>
          <w:p>
            <w:pPr>
              <w:pStyle w:val="7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1249" w:type="dxa"/>
          </w:tcPr>
          <w:p>
            <w:pPr>
              <w:pStyle w:val="7"/>
              <w:spacing w:before="6"/>
              <w:rPr>
                <w:rFonts w:ascii="微软雅黑"/>
                <w:sz w:val="15"/>
              </w:rPr>
            </w:pPr>
          </w:p>
          <w:p>
            <w:pPr>
              <w:pStyle w:val="7"/>
              <w:ind w:left="316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640" w:type="dxa"/>
          </w:tcPr>
          <w:p>
            <w:pPr>
              <w:pStyle w:val="7"/>
              <w:spacing w:before="16"/>
              <w:rPr>
                <w:rFonts w:ascii="微软雅黑"/>
                <w:sz w:val="15"/>
              </w:rPr>
            </w:pPr>
          </w:p>
          <w:p>
            <w:pPr>
              <w:pStyle w:val="7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05" w:type="dxa"/>
          </w:tcPr>
          <w:p>
            <w:pPr>
              <w:pStyle w:val="7"/>
              <w:spacing w:before="16"/>
              <w:rPr>
                <w:rFonts w:ascii="微软雅黑"/>
                <w:sz w:val="15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>
            <w:pPr>
              <w:pStyle w:val="7"/>
              <w:spacing w:before="5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开展帮扶</w:t>
            </w:r>
          </w:p>
        </w:tc>
        <w:tc>
          <w:tcPr>
            <w:tcW w:w="1213" w:type="dxa"/>
          </w:tcPr>
          <w:p>
            <w:pPr>
              <w:pStyle w:val="7"/>
              <w:spacing w:before="5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1249" w:type="dxa"/>
          </w:tcPr>
          <w:p>
            <w:pPr>
              <w:pStyle w:val="7"/>
              <w:spacing w:before="5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640" w:type="dxa"/>
          </w:tcPr>
          <w:p>
            <w:pPr>
              <w:pStyle w:val="7"/>
              <w:spacing w:before="15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05" w:type="dxa"/>
          </w:tcPr>
          <w:p>
            <w:pPr>
              <w:pStyle w:val="7"/>
              <w:spacing w:before="15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>
            <w:pPr>
              <w:pStyle w:val="7"/>
              <w:spacing w:line="254" w:lineRule="exact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召开工作会议</w:t>
            </w:r>
          </w:p>
        </w:tc>
        <w:tc>
          <w:tcPr>
            <w:tcW w:w="1213" w:type="dxa"/>
          </w:tcPr>
          <w:p>
            <w:pPr>
              <w:pStyle w:val="7"/>
              <w:spacing w:line="254" w:lineRule="exact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20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1249" w:type="dxa"/>
          </w:tcPr>
          <w:p>
            <w:pPr>
              <w:pStyle w:val="7"/>
              <w:spacing w:line="254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24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640" w:type="dxa"/>
          </w:tcPr>
          <w:p>
            <w:pPr>
              <w:pStyle w:val="7"/>
              <w:spacing w:line="254" w:lineRule="exact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05" w:type="dxa"/>
          </w:tcPr>
          <w:p>
            <w:pPr>
              <w:pStyle w:val="7"/>
              <w:spacing w:line="254" w:lineRule="exact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>
            <w:pPr>
              <w:pStyle w:val="7"/>
              <w:spacing w:before="1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学习培训</w:t>
            </w:r>
          </w:p>
        </w:tc>
        <w:tc>
          <w:tcPr>
            <w:tcW w:w="1213" w:type="dxa"/>
          </w:tcPr>
          <w:p>
            <w:pPr>
              <w:pStyle w:val="7"/>
              <w:spacing w:before="1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10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1249" w:type="dxa"/>
          </w:tcPr>
          <w:p>
            <w:pPr>
              <w:pStyle w:val="7"/>
              <w:spacing w:before="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15 </w:t>
            </w:r>
            <w:r>
              <w:rPr>
                <w:rFonts w:hint="eastAsia" w:ascii="仿宋_GB2312" w:eastAsia="仿宋_GB2312"/>
                <w:sz w:val="21"/>
              </w:rPr>
              <w:t>次</w:t>
            </w:r>
          </w:p>
        </w:tc>
        <w:tc>
          <w:tcPr>
            <w:tcW w:w="640" w:type="dxa"/>
          </w:tcPr>
          <w:p>
            <w:pPr>
              <w:pStyle w:val="7"/>
              <w:spacing w:before="11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05" w:type="dxa"/>
          </w:tcPr>
          <w:p>
            <w:pPr>
              <w:pStyle w:val="7"/>
              <w:spacing w:before="11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7"/>
              <w:spacing w:before="14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质量指标</w:t>
            </w:r>
          </w:p>
        </w:tc>
        <w:tc>
          <w:tcPr>
            <w:tcW w:w="1629" w:type="dxa"/>
          </w:tcPr>
          <w:p>
            <w:pPr>
              <w:pStyle w:val="7"/>
              <w:spacing w:before="16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事项完成率</w:t>
            </w:r>
          </w:p>
        </w:tc>
        <w:tc>
          <w:tcPr>
            <w:tcW w:w="1213" w:type="dxa"/>
          </w:tcPr>
          <w:p>
            <w:pPr>
              <w:pStyle w:val="7"/>
              <w:spacing w:before="26"/>
              <w:ind w:left="31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249" w:type="dxa"/>
          </w:tcPr>
          <w:p>
            <w:pPr>
              <w:pStyle w:val="7"/>
              <w:spacing w:before="26"/>
              <w:ind w:left="316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  <w:tc>
          <w:tcPr>
            <w:tcW w:w="640" w:type="dxa"/>
          </w:tcPr>
          <w:p>
            <w:pPr>
              <w:pStyle w:val="7"/>
              <w:spacing w:before="26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</w:tcPr>
          <w:p>
            <w:pPr>
              <w:pStyle w:val="7"/>
              <w:spacing w:before="26"/>
              <w:ind w:right="5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7"/>
              <w:spacing w:before="30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时效指标</w:t>
            </w:r>
          </w:p>
        </w:tc>
        <w:tc>
          <w:tcPr>
            <w:tcW w:w="1629" w:type="dxa"/>
          </w:tcPr>
          <w:p>
            <w:pPr>
              <w:pStyle w:val="7"/>
              <w:spacing w:before="32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按时按质完成</w:t>
            </w:r>
          </w:p>
        </w:tc>
        <w:tc>
          <w:tcPr>
            <w:tcW w:w="1213" w:type="dxa"/>
          </w:tcPr>
          <w:p>
            <w:pPr>
              <w:pStyle w:val="7"/>
              <w:spacing w:line="249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2020 </w:t>
            </w:r>
            <w:r>
              <w:rPr>
                <w:rFonts w:hint="eastAsia" w:ascii="仿宋_GB2312" w:eastAsia="仿宋_GB2312"/>
                <w:sz w:val="21"/>
              </w:rPr>
              <w:t xml:space="preserve">年 </w:t>
            </w:r>
            <w:r>
              <w:rPr>
                <w:sz w:val="21"/>
              </w:rPr>
              <w:t>1</w:t>
            </w:r>
          </w:p>
        </w:tc>
        <w:tc>
          <w:tcPr>
            <w:tcW w:w="1249" w:type="dxa"/>
          </w:tcPr>
          <w:p>
            <w:pPr>
              <w:pStyle w:val="7"/>
              <w:spacing w:line="249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2020 </w:t>
            </w:r>
            <w:r>
              <w:rPr>
                <w:rFonts w:hint="eastAsia" w:ascii="仿宋_GB2312" w:eastAsia="仿宋_GB2312"/>
                <w:spacing w:val="28"/>
                <w:sz w:val="21"/>
              </w:rPr>
              <w:t>年</w:t>
            </w:r>
            <w:r>
              <w:rPr>
                <w:sz w:val="21"/>
              </w:rPr>
              <w:t xml:space="preserve">1 </w:t>
            </w:r>
            <w:r>
              <w:rPr>
                <w:rFonts w:hint="eastAsia" w:ascii="仿宋_GB2312" w:eastAsia="仿宋_GB2312"/>
                <w:sz w:val="21"/>
              </w:rPr>
              <w:t>月</w:t>
            </w:r>
          </w:p>
        </w:tc>
        <w:tc>
          <w:tcPr>
            <w:tcW w:w="640" w:type="dxa"/>
          </w:tcPr>
          <w:p>
            <w:pPr>
              <w:pStyle w:val="7"/>
              <w:spacing w:line="246" w:lineRule="exact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</w:tcPr>
          <w:p>
            <w:pPr>
              <w:pStyle w:val="7"/>
              <w:spacing w:before="42"/>
              <w:ind w:left="295" w:right="24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7"/>
              <w:spacing w:before="64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成本指标</w:t>
            </w:r>
          </w:p>
        </w:tc>
        <w:tc>
          <w:tcPr>
            <w:tcW w:w="1629" w:type="dxa"/>
          </w:tcPr>
          <w:p>
            <w:pPr>
              <w:pStyle w:val="7"/>
              <w:spacing w:before="97"/>
              <w:ind w:left="108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成本控制数</w:t>
            </w:r>
          </w:p>
        </w:tc>
        <w:tc>
          <w:tcPr>
            <w:tcW w:w="1213" w:type="dxa"/>
          </w:tcPr>
          <w:p>
            <w:pPr>
              <w:pStyle w:val="7"/>
              <w:spacing w:line="245" w:lineRule="exact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491.38 </w:t>
            </w:r>
            <w:r>
              <w:rPr>
                <w:rFonts w:hint="eastAsia" w:ascii="仿宋_GB2312" w:eastAsia="仿宋_GB2312"/>
                <w:sz w:val="21"/>
              </w:rPr>
              <w:t>万</w:t>
            </w:r>
          </w:p>
          <w:p>
            <w:pPr>
              <w:pStyle w:val="7"/>
              <w:spacing w:line="169" w:lineRule="exact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9"/>
                <w:sz w:val="21"/>
              </w:rPr>
              <w:t>元</w:t>
            </w:r>
          </w:p>
        </w:tc>
        <w:tc>
          <w:tcPr>
            <w:tcW w:w="1249" w:type="dxa"/>
          </w:tcPr>
          <w:p>
            <w:pPr>
              <w:pStyle w:val="7"/>
              <w:spacing w:before="67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491.38 </w:t>
            </w:r>
            <w:r>
              <w:rPr>
                <w:rFonts w:hint="eastAsia" w:ascii="仿宋_GB2312" w:eastAsia="仿宋_GB2312"/>
                <w:sz w:val="21"/>
              </w:rPr>
              <w:t>万元</w:t>
            </w:r>
          </w:p>
        </w:tc>
        <w:tc>
          <w:tcPr>
            <w:tcW w:w="640" w:type="dxa"/>
          </w:tcPr>
          <w:p>
            <w:pPr>
              <w:pStyle w:val="7"/>
              <w:spacing w:before="77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</w:tcPr>
          <w:p>
            <w:pPr>
              <w:pStyle w:val="7"/>
              <w:spacing w:before="77"/>
              <w:ind w:right="5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1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 w:line="278" w:lineRule="auto"/>
              <w:ind w:left="107" w:right="82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效益指标</w:t>
            </w:r>
          </w:p>
          <w:p>
            <w:pPr>
              <w:pStyle w:val="7"/>
              <w:spacing w:before="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</w:t>
            </w:r>
            <w:r>
              <w:rPr>
                <w:sz w:val="21"/>
              </w:rPr>
              <w:t xml:space="preserve">30 </w:t>
            </w:r>
            <w:r>
              <w:rPr>
                <w:rFonts w:hint="eastAsia" w:ascii="仿宋_GB2312" w:eastAsia="仿宋_GB2312"/>
                <w:sz w:val="21"/>
              </w:rPr>
              <w:t>分）</w:t>
            </w:r>
          </w:p>
        </w:tc>
        <w:tc>
          <w:tcPr>
            <w:tcW w:w="1207" w:type="dxa"/>
          </w:tcPr>
          <w:p>
            <w:pPr>
              <w:pStyle w:val="7"/>
              <w:spacing w:before="167" w:line="278" w:lineRule="auto"/>
              <w:ind w:left="108" w:right="24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经济效益指标</w:t>
            </w:r>
          </w:p>
        </w:tc>
        <w:tc>
          <w:tcPr>
            <w:tcW w:w="1629" w:type="dxa"/>
          </w:tcPr>
          <w:p>
            <w:pPr>
              <w:pStyle w:val="7"/>
              <w:rPr>
                <w:rFonts w:ascii="微软雅黑"/>
                <w:sz w:val="11"/>
              </w:rPr>
            </w:pPr>
          </w:p>
          <w:p>
            <w:pPr>
              <w:pStyle w:val="7"/>
              <w:spacing w:line="232" w:lineRule="auto"/>
              <w:ind w:left="108" w:right="25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保护企业复工复产</w:t>
            </w:r>
          </w:p>
        </w:tc>
        <w:tc>
          <w:tcPr>
            <w:tcW w:w="1213" w:type="dxa"/>
          </w:tcPr>
          <w:p>
            <w:pPr>
              <w:pStyle w:val="7"/>
              <w:spacing w:before="8"/>
              <w:rPr>
                <w:rFonts w:ascii="微软雅黑"/>
                <w:sz w:val="13"/>
              </w:rPr>
            </w:pPr>
          </w:p>
          <w:p>
            <w:pPr>
              <w:pStyle w:val="7"/>
              <w:spacing w:line="230" w:lineRule="auto"/>
              <w:ind w:left="106" w:right="25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确保工厂开工，企</w:t>
            </w:r>
          </w:p>
          <w:p>
            <w:pPr>
              <w:pStyle w:val="7"/>
              <w:spacing w:line="172" w:lineRule="exact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业、个体工</w:t>
            </w:r>
          </w:p>
        </w:tc>
        <w:tc>
          <w:tcPr>
            <w:tcW w:w="1249" w:type="dxa"/>
          </w:tcPr>
          <w:p>
            <w:pPr>
              <w:pStyle w:val="7"/>
              <w:spacing w:before="15"/>
              <w:rPr>
                <w:rFonts w:ascii="微软雅黑"/>
                <w:sz w:val="24"/>
              </w:rPr>
            </w:pPr>
          </w:p>
          <w:p>
            <w:pPr>
              <w:pStyle w:val="7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持续保持</w:t>
            </w:r>
          </w:p>
        </w:tc>
        <w:tc>
          <w:tcPr>
            <w:tcW w:w="640" w:type="dxa"/>
          </w:tcPr>
          <w:p>
            <w:pPr>
              <w:pStyle w:val="7"/>
              <w:spacing w:before="7"/>
              <w:rPr>
                <w:rFonts w:ascii="微软雅黑"/>
                <w:sz w:val="25"/>
              </w:rPr>
            </w:pPr>
          </w:p>
          <w:p>
            <w:pPr>
              <w:pStyle w:val="7"/>
              <w:ind w:left="10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</w:tcPr>
          <w:p>
            <w:pPr>
              <w:pStyle w:val="7"/>
              <w:spacing w:before="7"/>
              <w:rPr>
                <w:rFonts w:ascii="微软雅黑"/>
                <w:sz w:val="25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7"/>
              <w:spacing w:before="2"/>
              <w:rPr>
                <w:rFonts w:ascii="微软雅黑"/>
                <w:sz w:val="13"/>
              </w:rPr>
            </w:pPr>
          </w:p>
          <w:p>
            <w:pPr>
              <w:pStyle w:val="7"/>
              <w:spacing w:line="278" w:lineRule="auto"/>
              <w:ind w:left="108" w:right="24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社会效益指标</w:t>
            </w:r>
          </w:p>
        </w:tc>
        <w:tc>
          <w:tcPr>
            <w:tcW w:w="1629" w:type="dxa"/>
          </w:tcPr>
          <w:p>
            <w:pPr>
              <w:pStyle w:val="7"/>
              <w:spacing w:before="3"/>
              <w:rPr>
                <w:rFonts w:ascii="微软雅黑"/>
                <w:sz w:val="15"/>
              </w:rPr>
            </w:pPr>
          </w:p>
          <w:p>
            <w:pPr>
              <w:pStyle w:val="7"/>
              <w:spacing w:line="230" w:lineRule="auto"/>
              <w:ind w:left="108" w:right="19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广泛凝聚人心</w:t>
            </w:r>
            <w:r>
              <w:rPr>
                <w:sz w:val="21"/>
              </w:rPr>
              <w:t xml:space="preserve">, </w:t>
            </w:r>
            <w:r>
              <w:rPr>
                <w:rFonts w:hint="eastAsia" w:ascii="仿宋_GB2312" w:eastAsia="仿宋_GB2312"/>
                <w:sz w:val="21"/>
              </w:rPr>
              <w:t>不断增进共识</w:t>
            </w:r>
          </w:p>
        </w:tc>
        <w:tc>
          <w:tcPr>
            <w:tcW w:w="1213" w:type="dxa"/>
          </w:tcPr>
          <w:p>
            <w:pPr>
              <w:pStyle w:val="7"/>
              <w:spacing w:line="230" w:lineRule="auto"/>
              <w:ind w:left="106" w:right="98" w:firstLine="211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持续履</w:t>
            </w:r>
            <w:r>
              <w:rPr>
                <w:rFonts w:hint="eastAsia" w:ascii="仿宋_GB2312" w:hAnsi="仿宋_GB2312" w:eastAsia="仿宋_GB2312"/>
                <w:spacing w:val="-15"/>
                <w:sz w:val="21"/>
              </w:rPr>
              <w:t>行“幸福荷塘”系列民</w:t>
            </w:r>
          </w:p>
          <w:p>
            <w:pPr>
              <w:pStyle w:val="7"/>
              <w:spacing w:line="266" w:lineRule="exact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生行动</w:t>
            </w:r>
          </w:p>
        </w:tc>
        <w:tc>
          <w:tcPr>
            <w:tcW w:w="1249" w:type="dxa"/>
          </w:tcPr>
          <w:p>
            <w:pPr>
              <w:pStyle w:val="7"/>
              <w:spacing w:before="3"/>
              <w:rPr>
                <w:rFonts w:ascii="微软雅黑"/>
                <w:sz w:val="22"/>
              </w:rPr>
            </w:pPr>
          </w:p>
          <w:p>
            <w:pPr>
              <w:pStyle w:val="7"/>
              <w:spacing w:line="230" w:lineRule="auto"/>
              <w:ind w:left="107" w:right="8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继续保持， 有所创新</w:t>
            </w:r>
          </w:p>
        </w:tc>
        <w:tc>
          <w:tcPr>
            <w:tcW w:w="640" w:type="dxa"/>
          </w:tcPr>
          <w:p>
            <w:pPr>
              <w:pStyle w:val="7"/>
              <w:spacing w:before="4"/>
              <w:rPr>
                <w:rFonts w:ascii="微软雅黑"/>
                <w:sz w:val="15"/>
              </w:rPr>
            </w:pPr>
          </w:p>
          <w:p>
            <w:pPr>
              <w:pStyle w:val="7"/>
              <w:ind w:left="10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</w:tcPr>
          <w:p>
            <w:pPr>
              <w:pStyle w:val="7"/>
              <w:spacing w:before="4"/>
              <w:rPr>
                <w:rFonts w:ascii="微软雅黑"/>
                <w:sz w:val="15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7"/>
              <w:spacing w:before="108" w:line="278" w:lineRule="auto"/>
              <w:ind w:left="108" w:right="24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生态效益指标</w:t>
            </w:r>
          </w:p>
        </w:tc>
        <w:tc>
          <w:tcPr>
            <w:tcW w:w="1629" w:type="dxa"/>
          </w:tcPr>
          <w:p>
            <w:pPr>
              <w:pStyle w:val="7"/>
              <w:spacing w:before="145" w:line="230" w:lineRule="auto"/>
              <w:ind w:left="108" w:right="3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始终围绕中心、服务大局。</w:t>
            </w:r>
          </w:p>
        </w:tc>
        <w:tc>
          <w:tcPr>
            <w:tcW w:w="1213" w:type="dxa"/>
          </w:tcPr>
          <w:p>
            <w:pPr>
              <w:pStyle w:val="7"/>
              <w:spacing w:line="244" w:lineRule="exact"/>
              <w:ind w:left="31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整合全</w:t>
            </w:r>
          </w:p>
          <w:p>
            <w:pPr>
              <w:pStyle w:val="7"/>
              <w:spacing w:before="4" w:line="230" w:lineRule="auto"/>
              <w:ind w:left="106" w:right="254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区力量资</w:t>
            </w:r>
            <w:r>
              <w:rPr>
                <w:rFonts w:hint="eastAsia" w:ascii="仿宋_GB2312" w:eastAsia="仿宋_GB2312"/>
                <w:spacing w:val="-4"/>
                <w:w w:val="95"/>
                <w:sz w:val="21"/>
              </w:rPr>
              <w:t>源谋发展</w:t>
            </w:r>
          </w:p>
        </w:tc>
        <w:tc>
          <w:tcPr>
            <w:tcW w:w="1249" w:type="dxa"/>
          </w:tcPr>
          <w:p>
            <w:pPr>
              <w:pStyle w:val="7"/>
              <w:spacing w:before="8"/>
              <w:rPr>
                <w:rFonts w:ascii="微软雅黑"/>
                <w:sz w:val="14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有所提升</w:t>
            </w:r>
          </w:p>
        </w:tc>
        <w:tc>
          <w:tcPr>
            <w:tcW w:w="640" w:type="dxa"/>
          </w:tcPr>
          <w:p>
            <w:pPr>
              <w:pStyle w:val="7"/>
              <w:spacing w:before="147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05" w:type="dxa"/>
          </w:tcPr>
          <w:p>
            <w:pPr>
              <w:pStyle w:val="7"/>
              <w:spacing w:before="147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7"/>
              <w:spacing w:before="14"/>
              <w:rPr>
                <w:rFonts w:ascii="微软雅黑"/>
                <w:sz w:val="20"/>
              </w:rPr>
            </w:pPr>
          </w:p>
          <w:p>
            <w:pPr>
              <w:pStyle w:val="7"/>
              <w:spacing w:line="278" w:lineRule="auto"/>
              <w:ind w:left="108" w:right="24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可持续影响指标</w:t>
            </w:r>
          </w:p>
        </w:tc>
        <w:tc>
          <w:tcPr>
            <w:tcW w:w="1629" w:type="dxa"/>
          </w:tcPr>
          <w:p>
            <w:pPr>
              <w:pStyle w:val="7"/>
              <w:spacing w:before="29" w:line="232" w:lineRule="auto"/>
              <w:ind w:left="108" w:right="3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积极整合资源、</w:t>
            </w:r>
            <w:r>
              <w:rPr>
                <w:rFonts w:hint="eastAsia" w:ascii="仿宋_GB2312" w:eastAsia="仿宋_GB2312"/>
                <w:spacing w:val="-9"/>
                <w:sz w:val="21"/>
              </w:rPr>
              <w:t>完善平台、创新手段</w:t>
            </w:r>
            <w:r>
              <w:rPr>
                <w:spacing w:val="-9"/>
                <w:sz w:val="21"/>
              </w:rPr>
              <w:t>,</w:t>
            </w:r>
            <w:r>
              <w:rPr>
                <w:rFonts w:hint="eastAsia" w:ascii="仿宋_GB2312" w:eastAsia="仿宋_GB2312"/>
                <w:spacing w:val="-9"/>
                <w:sz w:val="21"/>
              </w:rPr>
              <w:t>推动各领域工作取得新 的进展。</w:t>
            </w:r>
          </w:p>
        </w:tc>
        <w:tc>
          <w:tcPr>
            <w:tcW w:w="1213" w:type="dxa"/>
          </w:tcPr>
          <w:p>
            <w:pPr>
              <w:pStyle w:val="7"/>
              <w:spacing w:before="6"/>
              <w:rPr>
                <w:rFonts w:ascii="微软雅黑"/>
                <w:sz w:val="22"/>
              </w:rPr>
            </w:pPr>
          </w:p>
          <w:p>
            <w:pPr>
              <w:pStyle w:val="7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长期</w:t>
            </w:r>
          </w:p>
        </w:tc>
        <w:tc>
          <w:tcPr>
            <w:tcW w:w="1249" w:type="dxa"/>
          </w:tcPr>
          <w:p>
            <w:pPr>
              <w:pStyle w:val="7"/>
              <w:spacing w:before="6"/>
              <w:rPr>
                <w:rFonts w:ascii="微软雅黑"/>
                <w:sz w:val="22"/>
              </w:rPr>
            </w:pPr>
          </w:p>
          <w:p>
            <w:pPr>
              <w:pStyle w:val="7"/>
              <w:ind w:left="21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有所提升</w:t>
            </w:r>
          </w:p>
        </w:tc>
        <w:tc>
          <w:tcPr>
            <w:tcW w:w="640" w:type="dxa"/>
          </w:tcPr>
          <w:p>
            <w:pPr>
              <w:pStyle w:val="7"/>
              <w:rPr>
                <w:rFonts w:ascii="微软雅黑"/>
                <w:sz w:val="23"/>
              </w:rPr>
            </w:pPr>
          </w:p>
          <w:p>
            <w:pPr>
              <w:pStyle w:val="7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05" w:type="dxa"/>
          </w:tcPr>
          <w:p>
            <w:pPr>
              <w:pStyle w:val="7"/>
              <w:rPr>
                <w:rFonts w:ascii="微软雅黑"/>
                <w:sz w:val="23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7"/>
              <w:spacing w:line="196" w:lineRule="auto"/>
              <w:ind w:left="107" w:right="60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满意度指标</w:t>
            </w:r>
          </w:p>
          <w:p>
            <w:pPr>
              <w:pStyle w:val="7"/>
              <w:spacing w:line="229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</w:t>
            </w:r>
            <w:r>
              <w:rPr>
                <w:sz w:val="21"/>
              </w:rPr>
              <w:t xml:space="preserve">10 </w:t>
            </w:r>
            <w:r>
              <w:rPr>
                <w:rFonts w:hint="eastAsia" w:ascii="仿宋_GB2312" w:eastAsia="仿宋_GB2312"/>
                <w:sz w:val="21"/>
              </w:rPr>
              <w:t>分）</w:t>
            </w:r>
          </w:p>
        </w:tc>
        <w:tc>
          <w:tcPr>
            <w:tcW w:w="1207" w:type="dxa"/>
          </w:tcPr>
          <w:p>
            <w:pPr>
              <w:pStyle w:val="7"/>
              <w:spacing w:before="10" w:line="266" w:lineRule="auto"/>
              <w:ind w:left="108" w:right="24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服务对象满意度指</w:t>
            </w:r>
          </w:p>
        </w:tc>
        <w:tc>
          <w:tcPr>
            <w:tcW w:w="1629" w:type="dxa"/>
          </w:tcPr>
          <w:p>
            <w:pPr>
              <w:pStyle w:val="7"/>
              <w:spacing w:before="11"/>
              <w:rPr>
                <w:rFonts w:ascii="微软雅黑"/>
                <w:sz w:val="10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民众满意率</w:t>
            </w:r>
          </w:p>
        </w:tc>
        <w:tc>
          <w:tcPr>
            <w:tcW w:w="1213" w:type="dxa"/>
          </w:tcPr>
          <w:p>
            <w:pPr>
              <w:pStyle w:val="7"/>
              <w:spacing w:before="66"/>
              <w:ind w:left="106"/>
              <w:rPr>
                <w:sz w:val="21"/>
              </w:rPr>
            </w:pPr>
            <w:r>
              <w:rPr>
                <w:rFonts w:ascii="仿宋_GB2312" w:hAnsi="仿宋_GB2312"/>
                <w:sz w:val="21"/>
              </w:rPr>
              <w:t>≥</w:t>
            </w:r>
            <w:r>
              <w:rPr>
                <w:sz w:val="21"/>
              </w:rPr>
              <w:t>95%</w:t>
            </w:r>
          </w:p>
        </w:tc>
        <w:tc>
          <w:tcPr>
            <w:tcW w:w="1249" w:type="dxa"/>
          </w:tcPr>
          <w:p>
            <w:pPr>
              <w:pStyle w:val="7"/>
              <w:spacing w:before="66"/>
              <w:ind w:left="107"/>
              <w:rPr>
                <w:sz w:val="21"/>
              </w:rPr>
            </w:pPr>
            <w:r>
              <w:rPr>
                <w:rFonts w:ascii="仿宋_GB2312" w:hAnsi="仿宋_GB2312"/>
                <w:sz w:val="21"/>
              </w:rPr>
              <w:t>≥</w:t>
            </w:r>
            <w:r>
              <w:rPr>
                <w:sz w:val="21"/>
              </w:rPr>
              <w:t>95%</w:t>
            </w:r>
          </w:p>
        </w:tc>
        <w:tc>
          <w:tcPr>
            <w:tcW w:w="640" w:type="dxa"/>
          </w:tcPr>
          <w:p>
            <w:pPr>
              <w:pStyle w:val="7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05" w:type="dxa"/>
          </w:tcPr>
          <w:p>
            <w:pPr>
              <w:pStyle w:val="7"/>
              <w:spacing w:before="76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0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27" w:type="dxa"/>
            <w:gridSpan w:val="6"/>
          </w:tcPr>
          <w:p>
            <w:pPr>
              <w:pStyle w:val="7"/>
              <w:spacing w:before="41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总分</w:t>
            </w:r>
          </w:p>
        </w:tc>
        <w:tc>
          <w:tcPr>
            <w:tcW w:w="640" w:type="dxa"/>
          </w:tcPr>
          <w:p>
            <w:pPr>
              <w:pStyle w:val="7"/>
              <w:spacing w:before="54"/>
              <w:ind w:left="106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05" w:type="dxa"/>
          </w:tcPr>
          <w:p>
            <w:pPr>
              <w:pStyle w:val="7"/>
              <w:spacing w:before="54"/>
              <w:ind w:left="107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1084" w:type="dxa"/>
          </w:tcPr>
          <w:p>
            <w:pPr>
              <w:pStyle w:val="7"/>
              <w:spacing w:before="41"/>
              <w:ind w:left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等级：优</w:t>
            </w:r>
          </w:p>
        </w:tc>
      </w:tr>
    </w:tbl>
    <w:p>
      <w:pPr>
        <w:spacing w:before="0" w:line="252" w:lineRule="exact"/>
        <w:ind w:left="340" w:right="0" w:firstLine="0"/>
        <w:jc w:val="left"/>
        <w:rPr>
          <w:sz w:val="21"/>
        </w:rPr>
      </w:pPr>
      <w:r>
        <w:rPr>
          <w:spacing w:val="-1"/>
          <w:w w:val="99"/>
          <w:sz w:val="21"/>
        </w:rPr>
        <w:t>备注：</w:t>
      </w:r>
      <w:r>
        <w:rPr>
          <w:rFonts w:ascii="Calibri" w:hAnsi="Calibri" w:eastAsia="Calibri"/>
          <w:spacing w:val="-1"/>
          <w:w w:val="99"/>
          <w:sz w:val="21"/>
        </w:rPr>
        <w:t>1</w:t>
      </w:r>
      <w:r>
        <w:rPr>
          <w:rFonts w:ascii="Calibri" w:hAnsi="Calibri" w:eastAsia="Calibri"/>
          <w:spacing w:val="2"/>
          <w:w w:val="99"/>
          <w:sz w:val="21"/>
        </w:rPr>
        <w:t>.</w:t>
      </w:r>
      <w:r>
        <w:rPr>
          <w:spacing w:val="-1"/>
          <w:w w:val="99"/>
          <w:sz w:val="21"/>
        </w:rPr>
        <w:t>“执行率”</w:t>
      </w:r>
      <w:r>
        <w:rPr>
          <w:rFonts w:ascii="Calibri" w:hAnsi="Calibri" w:eastAsia="Calibri"/>
          <w:spacing w:val="1"/>
          <w:w w:val="99"/>
          <w:sz w:val="21"/>
        </w:rPr>
        <w:t>=</w:t>
      </w:r>
      <w:r>
        <w:rPr>
          <w:spacing w:val="-1"/>
          <w:w w:val="99"/>
          <w:sz w:val="21"/>
        </w:rPr>
        <w:t>“全年执行数”</w:t>
      </w:r>
      <w:r>
        <w:rPr>
          <w:rFonts w:ascii="Calibri" w:hAnsi="Calibri" w:eastAsia="Calibri"/>
          <w:w w:val="99"/>
          <w:sz w:val="21"/>
        </w:rPr>
        <w:t>/</w:t>
      </w:r>
      <w:r>
        <w:rPr>
          <w:spacing w:val="-14"/>
          <w:w w:val="99"/>
          <w:sz w:val="21"/>
        </w:rPr>
        <w:t>“全年预算数”；</w:t>
      </w:r>
    </w:p>
    <w:p>
      <w:pPr>
        <w:spacing w:before="4" w:line="242" w:lineRule="auto"/>
        <w:ind w:left="1300" w:right="594" w:hanging="324"/>
        <w:jc w:val="left"/>
        <w:rPr>
          <w:sz w:val="21"/>
        </w:rPr>
      </w:pPr>
      <w:r>
        <w:rPr>
          <w:rFonts w:ascii="Calibri" w:hAnsi="Calibri" w:eastAsia="Calibri"/>
          <w:sz w:val="21"/>
        </w:rPr>
        <w:t>2.</w:t>
      </w:r>
      <w:r>
        <w:rPr>
          <w:spacing w:val="-11"/>
          <w:sz w:val="21"/>
        </w:rPr>
        <w:t xml:space="preserve">总分设置为 </w:t>
      </w:r>
      <w:r>
        <w:rPr>
          <w:rFonts w:ascii="Calibri" w:hAnsi="Calibri" w:eastAsia="Calibri"/>
          <w:sz w:val="21"/>
        </w:rPr>
        <w:t xml:space="preserve">100 </w:t>
      </w:r>
      <w:r>
        <w:rPr>
          <w:spacing w:val="-3"/>
          <w:sz w:val="21"/>
        </w:rPr>
        <w:t>分，等级划分为：</w:t>
      </w:r>
      <w:r>
        <w:rPr>
          <w:rFonts w:ascii="Calibri" w:hAnsi="Calibri" w:eastAsia="Calibri"/>
          <w:spacing w:val="-3"/>
          <w:sz w:val="21"/>
        </w:rPr>
        <w:t xml:space="preserve">90 </w:t>
      </w:r>
      <w:r>
        <w:rPr>
          <w:spacing w:val="-8"/>
          <w:sz w:val="21"/>
        </w:rPr>
        <w:t>分</w:t>
      </w:r>
      <w:r>
        <w:rPr>
          <w:sz w:val="21"/>
        </w:rPr>
        <w:t>（含）</w:t>
      </w:r>
      <w:r>
        <w:rPr>
          <w:rFonts w:ascii="Calibri" w:hAnsi="Calibri" w:eastAsia="Calibri"/>
          <w:sz w:val="21"/>
        </w:rPr>
        <w:t xml:space="preserve">—100 </w:t>
      </w:r>
      <w:r>
        <w:rPr>
          <w:spacing w:val="-1"/>
          <w:sz w:val="21"/>
        </w:rPr>
        <w:t>分为优，</w:t>
      </w:r>
      <w:r>
        <w:rPr>
          <w:rFonts w:ascii="Calibri" w:hAnsi="Calibri" w:eastAsia="Calibri"/>
          <w:spacing w:val="-3"/>
          <w:sz w:val="21"/>
        </w:rPr>
        <w:t xml:space="preserve">80 </w:t>
      </w:r>
      <w:r>
        <w:rPr>
          <w:spacing w:val="-5"/>
          <w:sz w:val="21"/>
        </w:rPr>
        <w:t>分</w:t>
      </w:r>
      <w:r>
        <w:rPr>
          <w:sz w:val="21"/>
        </w:rPr>
        <w:t>（含）</w:t>
      </w:r>
      <w:r>
        <w:rPr>
          <w:rFonts w:ascii="Calibri" w:hAnsi="Calibri" w:eastAsia="Calibri"/>
          <w:sz w:val="21"/>
        </w:rPr>
        <w:t xml:space="preserve">—90 </w:t>
      </w:r>
      <w:r>
        <w:rPr>
          <w:spacing w:val="-1"/>
          <w:sz w:val="21"/>
        </w:rPr>
        <w:t>分为良，</w:t>
      </w:r>
      <w:r>
        <w:rPr>
          <w:rFonts w:ascii="Calibri" w:hAnsi="Calibri" w:eastAsia="Calibri"/>
          <w:spacing w:val="-3"/>
          <w:sz w:val="21"/>
        </w:rPr>
        <w:t xml:space="preserve">60 </w:t>
      </w:r>
      <w:r>
        <w:rPr>
          <w:spacing w:val="-8"/>
          <w:sz w:val="21"/>
        </w:rPr>
        <w:t>分</w:t>
      </w:r>
      <w:r>
        <w:rPr>
          <w:sz w:val="21"/>
        </w:rPr>
        <w:t>（含）</w:t>
      </w:r>
      <w:r>
        <w:rPr>
          <w:rFonts w:ascii="Calibri" w:hAnsi="Calibri" w:eastAsia="Calibri"/>
          <w:sz w:val="21"/>
        </w:rPr>
        <w:t xml:space="preserve">—80 </w:t>
      </w:r>
      <w:r>
        <w:rPr>
          <w:sz w:val="21"/>
        </w:rPr>
        <w:t>分为中，</w:t>
      </w:r>
      <w:r>
        <w:rPr>
          <w:rFonts w:ascii="Calibri" w:hAnsi="Calibri" w:eastAsia="Calibri"/>
          <w:sz w:val="21"/>
        </w:rPr>
        <w:t xml:space="preserve">60 </w:t>
      </w:r>
      <w:r>
        <w:rPr>
          <w:sz w:val="21"/>
        </w:rPr>
        <w:t>分以下为差</w:t>
      </w:r>
    </w:p>
    <w:p>
      <w:pPr>
        <w:spacing w:after="0" w:line="242" w:lineRule="auto"/>
        <w:jc w:val="left"/>
        <w:rPr>
          <w:sz w:val="21"/>
        </w:rPr>
        <w:sectPr>
          <w:type w:val="continuous"/>
          <w:pgSz w:w="11910" w:h="16840"/>
          <w:pgMar w:top="1580" w:right="300" w:bottom="280" w:left="380" w:header="720" w:footer="720" w:gutter="0"/>
          <w:cols w:space="720" w:num="1"/>
        </w:sectPr>
      </w:pPr>
    </w:p>
    <w:p>
      <w:pPr>
        <w:pStyle w:val="3"/>
        <w:spacing w:before="40"/>
        <w:ind w:left="232"/>
        <w:rPr>
          <w:rFonts w:ascii="Calibri" w:eastAsia="Calibri"/>
        </w:rPr>
      </w:pPr>
      <w:r>
        <w:rPr>
          <w:rFonts w:hint="eastAsia" w:ascii="黑体" w:eastAsia="黑体"/>
          <w:spacing w:val="-28"/>
        </w:rPr>
        <w:t xml:space="preserve">附件 </w:t>
      </w:r>
      <w:r>
        <w:rPr>
          <w:rFonts w:ascii="Calibri" w:eastAsia="Calibri"/>
        </w:rPr>
        <w:t>1-2</w:t>
      </w:r>
    </w:p>
    <w:p>
      <w:pPr>
        <w:pStyle w:val="3"/>
        <w:spacing w:before="10"/>
        <w:rPr>
          <w:rFonts w:ascii="Calibri"/>
          <w:sz w:val="43"/>
        </w:rPr>
      </w:pPr>
      <w:r>
        <w:br w:type="column"/>
      </w:r>
    </w:p>
    <w:p>
      <w:pPr>
        <w:pStyle w:val="2"/>
        <w:spacing w:before="1" w:line="240" w:lineRule="auto"/>
      </w:pPr>
      <w:r>
        <w:rPr>
          <w:rFonts w:ascii="Calibri" w:eastAsia="Calibri"/>
        </w:rPr>
        <w:t xml:space="preserve">2020 </w:t>
      </w:r>
      <w:r>
        <w:t>年度项目支出绩效自评表</w:t>
      </w:r>
    </w:p>
    <w:p>
      <w:pPr>
        <w:spacing w:after="0" w:line="240" w:lineRule="auto"/>
        <w:sectPr>
          <w:pgSz w:w="11910" w:h="16840"/>
          <w:pgMar w:top="1120" w:right="300" w:bottom="280" w:left="380" w:header="720" w:footer="720" w:gutter="0"/>
          <w:cols w:equalWidth="0" w:num="2">
            <w:col w:w="1413" w:space="1539"/>
            <w:col w:w="8278"/>
          </w:cols>
        </w:sectPr>
      </w:pPr>
    </w:p>
    <w:tbl>
      <w:tblPr>
        <w:tblStyle w:val="5"/>
        <w:tblW w:w="10898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20"/>
        <w:gridCol w:w="1683"/>
        <w:gridCol w:w="1277"/>
        <w:gridCol w:w="1366"/>
        <w:gridCol w:w="1350"/>
        <w:gridCol w:w="629"/>
        <w:gridCol w:w="853"/>
        <w:gridCol w:w="1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</w:tcPr>
          <w:p>
            <w:pPr>
              <w:pStyle w:val="7"/>
              <w:spacing w:before="4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部门名称</w:t>
            </w:r>
          </w:p>
        </w:tc>
        <w:tc>
          <w:tcPr>
            <w:tcW w:w="9763" w:type="dxa"/>
            <w:gridSpan w:val="8"/>
          </w:tcPr>
          <w:p>
            <w:pPr>
              <w:pStyle w:val="7"/>
              <w:spacing w:before="4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中共株洲市荷塘区委办公室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  <w:vMerge w:val="restart"/>
          </w:tcPr>
          <w:p>
            <w:pPr>
              <w:pStyle w:val="7"/>
              <w:spacing w:before="120" w:line="230" w:lineRule="auto"/>
              <w:ind w:left="107" w:right="38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项目支出名称</w:t>
            </w:r>
          </w:p>
        </w:tc>
        <w:tc>
          <w:tcPr>
            <w:tcW w:w="2803" w:type="dxa"/>
            <w:gridSpan w:val="2"/>
          </w:tcPr>
          <w:p>
            <w:pPr>
              <w:pStyle w:val="7"/>
              <w:spacing w:before="4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专项名称</w:t>
            </w:r>
          </w:p>
        </w:tc>
        <w:tc>
          <w:tcPr>
            <w:tcW w:w="2643" w:type="dxa"/>
            <w:gridSpan w:val="2"/>
          </w:tcPr>
          <w:p>
            <w:pPr>
              <w:pStyle w:val="7"/>
              <w:spacing w:before="42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民主监督经费</w:t>
            </w:r>
          </w:p>
        </w:tc>
        <w:tc>
          <w:tcPr>
            <w:tcW w:w="1979" w:type="dxa"/>
            <w:gridSpan w:val="2"/>
          </w:tcPr>
          <w:p>
            <w:pPr>
              <w:pStyle w:val="7"/>
              <w:spacing w:before="42"/>
              <w:ind w:left="107" w:right="-1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5"/>
                <w:sz w:val="21"/>
              </w:rPr>
              <w:t>项目总投资</w:t>
            </w:r>
            <w:r>
              <w:rPr>
                <w:rFonts w:hint="eastAsia" w:ascii="仿宋_GB2312" w:eastAsia="仿宋_GB2312"/>
                <w:sz w:val="21"/>
              </w:rPr>
              <w:t>（万元）</w:t>
            </w:r>
          </w:p>
        </w:tc>
        <w:tc>
          <w:tcPr>
            <w:tcW w:w="2338" w:type="dxa"/>
            <w:gridSpan w:val="2"/>
          </w:tcPr>
          <w:p>
            <w:pPr>
              <w:pStyle w:val="7"/>
              <w:spacing w:before="54"/>
              <w:ind w:left="108"/>
              <w:rPr>
                <w:sz w:val="21"/>
              </w:rPr>
            </w:pPr>
            <w:r>
              <w:rPr>
                <w:sz w:val="21"/>
              </w:rPr>
              <w:t>4.15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</w:tcPr>
          <w:p>
            <w:pPr>
              <w:pStyle w:val="7"/>
              <w:spacing w:before="4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支出方向名称（子项目）</w:t>
            </w:r>
          </w:p>
        </w:tc>
        <w:tc>
          <w:tcPr>
            <w:tcW w:w="2643" w:type="dxa"/>
            <w:gridSpan w:val="2"/>
          </w:tcPr>
          <w:p>
            <w:pPr>
              <w:pStyle w:val="7"/>
              <w:spacing w:before="43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民主监督</w:t>
            </w:r>
          </w:p>
        </w:tc>
        <w:tc>
          <w:tcPr>
            <w:tcW w:w="1979" w:type="dxa"/>
            <w:gridSpan w:val="2"/>
          </w:tcPr>
          <w:p>
            <w:pPr>
              <w:pStyle w:val="7"/>
              <w:spacing w:before="4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其中：财政拨款</w:t>
            </w:r>
          </w:p>
        </w:tc>
        <w:tc>
          <w:tcPr>
            <w:tcW w:w="2338" w:type="dxa"/>
            <w:gridSpan w:val="2"/>
          </w:tcPr>
          <w:p>
            <w:pPr>
              <w:pStyle w:val="7"/>
              <w:spacing w:before="53"/>
              <w:ind w:left="108"/>
              <w:rPr>
                <w:sz w:val="21"/>
              </w:rPr>
            </w:pPr>
            <w:r>
              <w:rPr>
                <w:sz w:val="21"/>
              </w:rPr>
              <w:t>4.15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581" w:type="dxa"/>
            <w:gridSpan w:val="5"/>
          </w:tcPr>
          <w:p>
            <w:pPr>
              <w:pStyle w:val="7"/>
              <w:spacing w:before="4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项目总实施期：长期</w:t>
            </w:r>
          </w:p>
        </w:tc>
        <w:tc>
          <w:tcPr>
            <w:tcW w:w="1979" w:type="dxa"/>
            <w:gridSpan w:val="2"/>
          </w:tcPr>
          <w:p>
            <w:pPr>
              <w:pStyle w:val="7"/>
              <w:spacing w:before="54"/>
              <w:ind w:left="926" w:right="712"/>
              <w:jc w:val="center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33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5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0"/>
              <w:rPr>
                <w:rFonts w:ascii="微软雅黑"/>
                <w:sz w:val="12"/>
              </w:rPr>
            </w:pPr>
          </w:p>
          <w:p>
            <w:pPr>
              <w:pStyle w:val="7"/>
              <w:spacing w:line="278" w:lineRule="auto"/>
              <w:ind w:left="107" w:right="17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年度项目资金</w:t>
            </w:r>
          </w:p>
          <w:p>
            <w:pPr>
              <w:pStyle w:val="7"/>
              <w:spacing w:line="269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（万元）</w:t>
            </w:r>
          </w:p>
        </w:tc>
        <w:tc>
          <w:tcPr>
            <w:tcW w:w="2803" w:type="dxa"/>
            <w:gridSpan w:val="2"/>
          </w:tcPr>
          <w:p>
            <w:pPr>
              <w:pStyle w:val="7"/>
              <w:spacing w:before="12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年度资金总额</w:t>
            </w:r>
          </w:p>
        </w:tc>
        <w:tc>
          <w:tcPr>
            <w:tcW w:w="1277" w:type="dxa"/>
          </w:tcPr>
          <w:p>
            <w:pPr>
              <w:pStyle w:val="7"/>
              <w:spacing w:before="123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年初预算数</w:t>
            </w:r>
          </w:p>
        </w:tc>
        <w:tc>
          <w:tcPr>
            <w:tcW w:w="1366" w:type="dxa"/>
          </w:tcPr>
          <w:p>
            <w:pPr>
              <w:pStyle w:val="7"/>
              <w:spacing w:before="12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全年预算数</w:t>
            </w:r>
          </w:p>
        </w:tc>
        <w:tc>
          <w:tcPr>
            <w:tcW w:w="1350" w:type="dxa"/>
          </w:tcPr>
          <w:p>
            <w:pPr>
              <w:pStyle w:val="7"/>
              <w:spacing w:before="12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全年执行数</w:t>
            </w:r>
          </w:p>
        </w:tc>
        <w:tc>
          <w:tcPr>
            <w:tcW w:w="629" w:type="dxa"/>
          </w:tcPr>
          <w:p>
            <w:pPr>
              <w:pStyle w:val="7"/>
              <w:spacing w:before="1" w:line="230" w:lineRule="auto"/>
              <w:ind w:left="108" w:right="29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分值</w:t>
            </w:r>
          </w:p>
        </w:tc>
        <w:tc>
          <w:tcPr>
            <w:tcW w:w="853" w:type="dxa"/>
          </w:tcPr>
          <w:p>
            <w:pPr>
              <w:pStyle w:val="7"/>
              <w:spacing w:before="123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执行率</w:t>
            </w:r>
          </w:p>
        </w:tc>
        <w:tc>
          <w:tcPr>
            <w:tcW w:w="1485" w:type="dxa"/>
          </w:tcPr>
          <w:p>
            <w:pPr>
              <w:pStyle w:val="7"/>
              <w:spacing w:before="1" w:line="230" w:lineRule="auto"/>
              <w:ind w:left="107" w:right="192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得分（分值</w:t>
            </w:r>
            <w:r>
              <w:rPr>
                <w:rFonts w:ascii="Arial" w:hAnsi="Arial" w:eastAsia="Arial"/>
                <w:sz w:val="21"/>
              </w:rPr>
              <w:t xml:space="preserve">× </w:t>
            </w:r>
            <w:r>
              <w:rPr>
                <w:rFonts w:hint="eastAsia" w:ascii="仿宋_GB2312" w:hAnsi="仿宋_GB2312" w:eastAsia="仿宋_GB2312"/>
                <w:sz w:val="21"/>
              </w:rPr>
              <w:t>执行率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</w:tcPr>
          <w:p>
            <w:pPr>
              <w:pStyle w:val="7"/>
              <w:spacing w:before="4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合计</w:t>
            </w:r>
          </w:p>
        </w:tc>
        <w:tc>
          <w:tcPr>
            <w:tcW w:w="1277" w:type="dxa"/>
          </w:tcPr>
          <w:p>
            <w:pPr>
              <w:pStyle w:val="7"/>
              <w:spacing w:before="53"/>
              <w:ind w:left="108"/>
              <w:rPr>
                <w:sz w:val="21"/>
              </w:rPr>
            </w:pPr>
            <w:r>
              <w:rPr>
                <w:sz w:val="21"/>
              </w:rPr>
              <w:t>2.6</w:t>
            </w:r>
          </w:p>
        </w:tc>
        <w:tc>
          <w:tcPr>
            <w:tcW w:w="1366" w:type="dxa"/>
          </w:tcPr>
          <w:p>
            <w:pPr>
              <w:pStyle w:val="7"/>
              <w:spacing w:before="53"/>
              <w:ind w:left="107"/>
              <w:rPr>
                <w:sz w:val="21"/>
              </w:rPr>
            </w:pPr>
            <w:r>
              <w:rPr>
                <w:sz w:val="21"/>
              </w:rPr>
              <w:t>4.15</w:t>
            </w:r>
          </w:p>
        </w:tc>
        <w:tc>
          <w:tcPr>
            <w:tcW w:w="1350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3"/>
              <w:rPr>
                <w:rFonts w:ascii="微软雅黑"/>
                <w:sz w:val="15"/>
              </w:rPr>
            </w:pPr>
          </w:p>
          <w:p>
            <w:pPr>
              <w:pStyle w:val="7"/>
              <w:ind w:left="318"/>
              <w:rPr>
                <w:sz w:val="21"/>
              </w:rPr>
            </w:pPr>
            <w:r>
              <w:rPr>
                <w:sz w:val="21"/>
              </w:rPr>
              <w:t>4.15</w:t>
            </w:r>
          </w:p>
        </w:tc>
        <w:tc>
          <w:tcPr>
            <w:tcW w:w="629" w:type="dxa"/>
            <w:vMerge w:val="restart"/>
          </w:tcPr>
          <w:p>
            <w:pPr>
              <w:pStyle w:val="7"/>
              <w:spacing w:before="12"/>
              <w:rPr>
                <w:rFonts w:ascii="微软雅黑"/>
                <w:sz w:val="28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  <w:vMerge w:val="restart"/>
          </w:tcPr>
          <w:p>
            <w:pPr>
              <w:pStyle w:val="7"/>
              <w:spacing w:before="3"/>
              <w:rPr>
                <w:rFonts w:ascii="微软雅黑"/>
                <w:sz w:val="28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485" w:type="dxa"/>
            <w:vMerge w:val="restart"/>
          </w:tcPr>
          <w:p>
            <w:pPr>
              <w:pStyle w:val="7"/>
              <w:spacing w:before="3"/>
              <w:rPr>
                <w:rFonts w:ascii="微软雅黑"/>
                <w:sz w:val="28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</w:tcPr>
          <w:p>
            <w:pPr>
              <w:pStyle w:val="7"/>
              <w:spacing w:before="4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其中：当年财政拨款</w:t>
            </w:r>
          </w:p>
        </w:tc>
        <w:tc>
          <w:tcPr>
            <w:tcW w:w="1277" w:type="dxa"/>
          </w:tcPr>
          <w:p>
            <w:pPr>
              <w:pStyle w:val="7"/>
              <w:spacing w:before="52"/>
              <w:ind w:left="108"/>
              <w:rPr>
                <w:sz w:val="21"/>
              </w:rPr>
            </w:pPr>
            <w:r>
              <w:rPr>
                <w:sz w:val="21"/>
              </w:rPr>
              <w:t>2.6</w:t>
            </w:r>
          </w:p>
        </w:tc>
        <w:tc>
          <w:tcPr>
            <w:tcW w:w="1366" w:type="dxa"/>
          </w:tcPr>
          <w:p>
            <w:pPr>
              <w:pStyle w:val="7"/>
              <w:spacing w:before="52"/>
              <w:ind w:left="107"/>
              <w:rPr>
                <w:sz w:val="21"/>
              </w:rPr>
            </w:pPr>
            <w:r>
              <w:rPr>
                <w:sz w:val="21"/>
              </w:rPr>
              <w:t>4.15</w:t>
            </w:r>
          </w:p>
        </w:tc>
        <w:tc>
          <w:tcPr>
            <w:tcW w:w="13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</w:tcPr>
          <w:p>
            <w:pPr>
              <w:pStyle w:val="7"/>
              <w:spacing w:before="41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上年结转资金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</w:tcPr>
          <w:p>
            <w:pPr>
              <w:pStyle w:val="7"/>
              <w:spacing w:before="43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其他资金</w:t>
            </w:r>
          </w:p>
        </w:tc>
        <w:tc>
          <w:tcPr>
            <w:tcW w:w="127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35" w:type="dxa"/>
            <w:vMerge w:val="restart"/>
          </w:tcPr>
          <w:p>
            <w:pPr>
              <w:pStyle w:val="7"/>
              <w:spacing w:before="12"/>
              <w:rPr>
                <w:rFonts w:ascii="微软雅黑"/>
                <w:sz w:val="11"/>
              </w:rPr>
            </w:pPr>
          </w:p>
          <w:p>
            <w:pPr>
              <w:pStyle w:val="7"/>
              <w:spacing w:line="187" w:lineRule="auto"/>
              <w:ind w:left="107" w:right="38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年度总体目标</w:t>
            </w:r>
          </w:p>
        </w:tc>
        <w:tc>
          <w:tcPr>
            <w:tcW w:w="5446" w:type="dxa"/>
            <w:gridSpan w:val="4"/>
          </w:tcPr>
          <w:p>
            <w:pPr>
              <w:pStyle w:val="7"/>
              <w:spacing w:before="42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预期目标</w:t>
            </w:r>
          </w:p>
        </w:tc>
        <w:tc>
          <w:tcPr>
            <w:tcW w:w="4317" w:type="dxa"/>
            <w:gridSpan w:val="4"/>
          </w:tcPr>
          <w:p>
            <w:pPr>
              <w:pStyle w:val="7"/>
              <w:spacing w:before="42"/>
              <w:ind w:left="73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6" w:type="dxa"/>
            <w:gridSpan w:val="4"/>
          </w:tcPr>
          <w:p>
            <w:pPr>
              <w:pStyle w:val="7"/>
              <w:spacing w:before="91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保障工作的正常进行实。</w:t>
            </w:r>
          </w:p>
        </w:tc>
        <w:tc>
          <w:tcPr>
            <w:tcW w:w="4317" w:type="dxa"/>
            <w:gridSpan w:val="4"/>
          </w:tcPr>
          <w:p>
            <w:pPr>
              <w:pStyle w:val="7"/>
              <w:spacing w:before="84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保障本年度工作的正常进行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35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9"/>
              <w:rPr>
                <w:rFonts w:ascii="微软雅黑"/>
                <w:sz w:val="15"/>
              </w:rPr>
            </w:pPr>
          </w:p>
          <w:p>
            <w:pPr>
              <w:pStyle w:val="7"/>
              <w:spacing w:line="278" w:lineRule="auto"/>
              <w:ind w:left="107" w:right="806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绩效指标</w:t>
            </w:r>
          </w:p>
        </w:tc>
        <w:tc>
          <w:tcPr>
            <w:tcW w:w="1120" w:type="dxa"/>
          </w:tcPr>
          <w:p>
            <w:pPr>
              <w:pStyle w:val="7"/>
              <w:spacing w:before="10"/>
              <w:rPr>
                <w:rFonts w:ascii="微软雅黑"/>
                <w:sz w:val="10"/>
              </w:rPr>
            </w:pPr>
          </w:p>
          <w:p>
            <w:pPr>
              <w:pStyle w:val="7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一级指标</w:t>
            </w:r>
          </w:p>
        </w:tc>
        <w:tc>
          <w:tcPr>
            <w:tcW w:w="1683" w:type="dxa"/>
          </w:tcPr>
          <w:p>
            <w:pPr>
              <w:pStyle w:val="7"/>
              <w:spacing w:before="10"/>
              <w:rPr>
                <w:rFonts w:ascii="微软雅黑"/>
                <w:sz w:val="10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二级指标</w:t>
            </w:r>
          </w:p>
        </w:tc>
        <w:tc>
          <w:tcPr>
            <w:tcW w:w="1277" w:type="dxa"/>
          </w:tcPr>
          <w:p>
            <w:pPr>
              <w:pStyle w:val="7"/>
              <w:spacing w:before="10"/>
              <w:rPr>
                <w:rFonts w:ascii="微软雅黑"/>
                <w:sz w:val="10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三级指标</w:t>
            </w:r>
          </w:p>
        </w:tc>
        <w:tc>
          <w:tcPr>
            <w:tcW w:w="1366" w:type="dxa"/>
          </w:tcPr>
          <w:p>
            <w:pPr>
              <w:pStyle w:val="7"/>
              <w:spacing w:before="97" w:line="213" w:lineRule="auto"/>
              <w:ind w:left="107" w:right="61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 度 指标值</w:t>
            </w:r>
          </w:p>
        </w:tc>
        <w:tc>
          <w:tcPr>
            <w:tcW w:w="1350" w:type="dxa"/>
          </w:tcPr>
          <w:p>
            <w:pPr>
              <w:pStyle w:val="7"/>
              <w:spacing w:before="97" w:line="213" w:lineRule="auto"/>
              <w:ind w:left="107" w:right="60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实 际 完成值</w:t>
            </w:r>
          </w:p>
        </w:tc>
        <w:tc>
          <w:tcPr>
            <w:tcW w:w="629" w:type="dxa"/>
          </w:tcPr>
          <w:p>
            <w:pPr>
              <w:pStyle w:val="7"/>
              <w:spacing w:before="97" w:line="213" w:lineRule="auto"/>
              <w:ind w:left="108" w:right="29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分值</w:t>
            </w:r>
          </w:p>
        </w:tc>
        <w:tc>
          <w:tcPr>
            <w:tcW w:w="853" w:type="dxa"/>
          </w:tcPr>
          <w:p>
            <w:pPr>
              <w:pStyle w:val="7"/>
              <w:spacing w:before="10"/>
              <w:rPr>
                <w:rFonts w:ascii="微软雅黑"/>
                <w:sz w:val="10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得分</w:t>
            </w:r>
          </w:p>
        </w:tc>
        <w:tc>
          <w:tcPr>
            <w:tcW w:w="1485" w:type="dxa"/>
          </w:tcPr>
          <w:p>
            <w:pPr>
              <w:pStyle w:val="7"/>
              <w:spacing w:line="213" w:lineRule="auto"/>
              <w:ind w:left="107" w:right="52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偏差原因分析及</w:t>
            </w:r>
          </w:p>
          <w:p>
            <w:pPr>
              <w:pStyle w:val="7"/>
              <w:spacing w:line="218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78" w:lineRule="auto"/>
              <w:ind w:left="107" w:right="399"/>
              <w:rPr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产出指标</w:t>
            </w:r>
            <w:r>
              <w:rPr>
                <w:sz w:val="21"/>
              </w:rPr>
              <w:t xml:space="preserve">(50 </w:t>
            </w:r>
            <w:r>
              <w:rPr>
                <w:rFonts w:hint="eastAsia" w:ascii="仿宋_GB2312" w:eastAsia="仿宋_GB2312"/>
                <w:sz w:val="21"/>
              </w:rPr>
              <w:t>分</w:t>
            </w:r>
            <w:r>
              <w:rPr>
                <w:sz w:val="21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7"/>
              <w:spacing w:before="11"/>
              <w:rPr>
                <w:rFonts w:ascii="微软雅黑"/>
                <w:sz w:val="29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数量指标</w:t>
            </w:r>
          </w:p>
        </w:tc>
        <w:tc>
          <w:tcPr>
            <w:tcW w:w="1277" w:type="dxa"/>
          </w:tcPr>
          <w:p>
            <w:pPr>
              <w:pStyle w:val="7"/>
              <w:spacing w:before="43" w:line="213" w:lineRule="auto"/>
              <w:ind w:left="108" w:righ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解决 </w:t>
            </w:r>
            <w:r>
              <w:rPr>
                <w:sz w:val="21"/>
              </w:rPr>
              <w:t xml:space="preserve">98 </w:t>
            </w:r>
            <w:r>
              <w:rPr>
                <w:rFonts w:hint="eastAsia" w:ascii="仿宋_GB2312" w:eastAsia="仿宋_GB2312"/>
                <w:sz w:val="21"/>
              </w:rPr>
              <w:t>个重点项目问题</w:t>
            </w:r>
          </w:p>
        </w:tc>
        <w:tc>
          <w:tcPr>
            <w:tcW w:w="1366" w:type="dxa"/>
          </w:tcPr>
          <w:p>
            <w:pPr>
              <w:pStyle w:val="7"/>
              <w:spacing w:before="2"/>
              <w:rPr>
                <w:rFonts w:ascii="微软雅黑"/>
                <w:sz w:val="14"/>
              </w:rPr>
            </w:pPr>
          </w:p>
          <w:p>
            <w:pPr>
              <w:pStyle w:val="7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50 </w:t>
            </w:r>
            <w:r>
              <w:rPr>
                <w:rFonts w:hint="eastAsia" w:ascii="仿宋_GB2312" w:eastAsia="仿宋_GB2312"/>
                <w:sz w:val="21"/>
              </w:rPr>
              <w:t>件</w:t>
            </w:r>
          </w:p>
        </w:tc>
        <w:tc>
          <w:tcPr>
            <w:tcW w:w="1350" w:type="dxa"/>
          </w:tcPr>
          <w:p>
            <w:pPr>
              <w:pStyle w:val="7"/>
              <w:spacing w:before="2"/>
              <w:rPr>
                <w:rFonts w:ascii="微软雅黑"/>
                <w:sz w:val="14"/>
              </w:rPr>
            </w:pPr>
          </w:p>
          <w:p>
            <w:pPr>
              <w:pStyle w:val="7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98 </w:t>
            </w:r>
            <w:r>
              <w:rPr>
                <w:rFonts w:hint="eastAsia" w:ascii="仿宋_GB2312" w:eastAsia="仿宋_GB2312"/>
                <w:sz w:val="21"/>
              </w:rPr>
              <w:t>件</w:t>
            </w:r>
          </w:p>
        </w:tc>
        <w:tc>
          <w:tcPr>
            <w:tcW w:w="629" w:type="dxa"/>
          </w:tcPr>
          <w:p>
            <w:pPr>
              <w:pStyle w:val="7"/>
              <w:spacing w:before="12"/>
              <w:rPr>
                <w:rFonts w:ascii="微软雅黑"/>
                <w:sz w:val="14"/>
              </w:rPr>
            </w:pPr>
          </w:p>
          <w:p>
            <w:pPr>
              <w:pStyle w:val="7"/>
              <w:ind w:left="77" w:right="26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12"/>
              <w:rPr>
                <w:rFonts w:ascii="微软雅黑"/>
                <w:sz w:val="14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7"/>
              <w:spacing w:before="25" w:line="213" w:lineRule="auto"/>
              <w:ind w:left="108" w:righ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政务服务精准高效</w:t>
            </w:r>
          </w:p>
        </w:tc>
        <w:tc>
          <w:tcPr>
            <w:tcW w:w="1366" w:type="dxa"/>
          </w:tcPr>
          <w:p>
            <w:pPr>
              <w:pStyle w:val="7"/>
              <w:spacing w:before="12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11 </w:t>
            </w:r>
            <w:r>
              <w:rPr>
                <w:rFonts w:hint="eastAsia" w:ascii="仿宋_GB2312" w:eastAsia="仿宋_GB2312"/>
                <w:sz w:val="21"/>
              </w:rPr>
              <w:t>万件</w:t>
            </w:r>
          </w:p>
        </w:tc>
        <w:tc>
          <w:tcPr>
            <w:tcW w:w="1350" w:type="dxa"/>
          </w:tcPr>
          <w:p>
            <w:pPr>
              <w:pStyle w:val="7"/>
              <w:spacing w:before="12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11.8 </w:t>
            </w:r>
            <w:r>
              <w:rPr>
                <w:rFonts w:hint="eastAsia" w:ascii="仿宋_GB2312" w:eastAsia="仿宋_GB2312"/>
                <w:sz w:val="21"/>
              </w:rPr>
              <w:t>万件</w:t>
            </w:r>
          </w:p>
        </w:tc>
        <w:tc>
          <w:tcPr>
            <w:tcW w:w="629" w:type="dxa"/>
          </w:tcPr>
          <w:p>
            <w:pPr>
              <w:pStyle w:val="7"/>
              <w:spacing w:before="131"/>
              <w:ind w:left="77" w:right="26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131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42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质量指标</w:t>
            </w:r>
          </w:p>
        </w:tc>
        <w:tc>
          <w:tcPr>
            <w:tcW w:w="1277" w:type="dxa"/>
          </w:tcPr>
          <w:p>
            <w:pPr>
              <w:pStyle w:val="7"/>
              <w:spacing w:before="39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培育人才</w:t>
            </w:r>
          </w:p>
        </w:tc>
        <w:tc>
          <w:tcPr>
            <w:tcW w:w="1366" w:type="dxa"/>
          </w:tcPr>
          <w:p>
            <w:pPr>
              <w:pStyle w:val="7"/>
              <w:spacing w:before="39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长期</w:t>
            </w:r>
          </w:p>
        </w:tc>
        <w:tc>
          <w:tcPr>
            <w:tcW w:w="1350" w:type="dxa"/>
          </w:tcPr>
          <w:p>
            <w:pPr>
              <w:pStyle w:val="7"/>
              <w:spacing w:before="39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持续培养。</w:t>
            </w:r>
          </w:p>
        </w:tc>
        <w:tc>
          <w:tcPr>
            <w:tcW w:w="629" w:type="dxa"/>
          </w:tcPr>
          <w:p>
            <w:pPr>
              <w:pStyle w:val="7"/>
              <w:spacing w:before="49"/>
              <w:ind w:left="77" w:right="26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49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146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时效指标</w:t>
            </w:r>
          </w:p>
        </w:tc>
        <w:tc>
          <w:tcPr>
            <w:tcW w:w="1277" w:type="dxa"/>
          </w:tcPr>
          <w:p>
            <w:pPr>
              <w:pStyle w:val="7"/>
              <w:spacing w:before="44" w:line="213" w:lineRule="auto"/>
              <w:ind w:left="108" w:right="31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《荷塘工作》起草</w:t>
            </w:r>
          </w:p>
        </w:tc>
        <w:tc>
          <w:tcPr>
            <w:tcW w:w="1366" w:type="dxa"/>
          </w:tcPr>
          <w:p>
            <w:pPr>
              <w:pStyle w:val="7"/>
              <w:spacing w:before="24" w:line="255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2020 </w:t>
            </w:r>
            <w:r>
              <w:rPr>
                <w:rFonts w:hint="eastAsia" w:ascii="仿宋_GB2312" w:eastAsia="仿宋_GB2312"/>
                <w:sz w:val="21"/>
              </w:rPr>
              <w:t xml:space="preserve">年 </w:t>
            </w:r>
            <w:r>
              <w:rPr>
                <w:sz w:val="21"/>
              </w:rPr>
              <w:t xml:space="preserve">1 </w:t>
            </w:r>
            <w:r>
              <w:rPr>
                <w:rFonts w:hint="eastAsia" w:ascii="仿宋_GB2312" w:eastAsia="仿宋_GB2312"/>
                <w:sz w:val="21"/>
              </w:rPr>
              <w:t>月</w:t>
            </w:r>
          </w:p>
          <w:p>
            <w:pPr>
              <w:pStyle w:val="7"/>
              <w:spacing w:line="255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-12 </w:t>
            </w:r>
            <w:r>
              <w:rPr>
                <w:rFonts w:hint="eastAsia" w:ascii="仿宋_GB2312" w:eastAsia="仿宋_GB2312"/>
                <w:sz w:val="21"/>
              </w:rPr>
              <w:t>月</w:t>
            </w:r>
          </w:p>
        </w:tc>
        <w:tc>
          <w:tcPr>
            <w:tcW w:w="1350" w:type="dxa"/>
          </w:tcPr>
          <w:p>
            <w:pPr>
              <w:pStyle w:val="7"/>
              <w:spacing w:before="24" w:line="255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2020 </w:t>
            </w:r>
            <w:r>
              <w:rPr>
                <w:rFonts w:hint="eastAsia" w:ascii="仿宋_GB2312" w:eastAsia="仿宋_GB2312"/>
                <w:sz w:val="21"/>
              </w:rPr>
              <w:t xml:space="preserve">年 </w:t>
            </w:r>
            <w:r>
              <w:rPr>
                <w:sz w:val="21"/>
              </w:rPr>
              <w:t xml:space="preserve">1 </w:t>
            </w:r>
            <w:r>
              <w:rPr>
                <w:rFonts w:hint="eastAsia" w:ascii="仿宋_GB2312" w:eastAsia="仿宋_GB2312"/>
                <w:sz w:val="21"/>
              </w:rPr>
              <w:t>月</w:t>
            </w:r>
          </w:p>
          <w:p>
            <w:pPr>
              <w:pStyle w:val="7"/>
              <w:spacing w:line="255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-12 </w:t>
            </w:r>
            <w:r>
              <w:rPr>
                <w:rFonts w:hint="eastAsia" w:ascii="仿宋_GB2312" w:eastAsia="仿宋_GB2312"/>
                <w:sz w:val="21"/>
              </w:rPr>
              <w:t>月</w:t>
            </w:r>
          </w:p>
        </w:tc>
        <w:tc>
          <w:tcPr>
            <w:tcW w:w="629" w:type="dxa"/>
          </w:tcPr>
          <w:p>
            <w:pPr>
              <w:pStyle w:val="7"/>
              <w:spacing w:before="154"/>
              <w:ind w:left="77" w:right="26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169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成本指标</w:t>
            </w:r>
          </w:p>
        </w:tc>
        <w:tc>
          <w:tcPr>
            <w:tcW w:w="1277" w:type="dxa"/>
          </w:tcPr>
          <w:p>
            <w:pPr>
              <w:pStyle w:val="7"/>
              <w:spacing w:before="1"/>
              <w:rPr>
                <w:rFonts w:ascii="微软雅黑"/>
                <w:sz w:val="11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成本控制数</w:t>
            </w:r>
          </w:p>
        </w:tc>
        <w:tc>
          <w:tcPr>
            <w:tcW w:w="1366" w:type="dxa"/>
          </w:tcPr>
          <w:p>
            <w:pPr>
              <w:pStyle w:val="7"/>
              <w:spacing w:before="174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491.38 </w:t>
            </w:r>
            <w:r>
              <w:rPr>
                <w:rFonts w:hint="eastAsia" w:ascii="仿宋_GB2312" w:eastAsia="仿宋_GB2312"/>
                <w:sz w:val="21"/>
              </w:rPr>
              <w:t>万元</w:t>
            </w:r>
          </w:p>
        </w:tc>
        <w:tc>
          <w:tcPr>
            <w:tcW w:w="1350" w:type="dxa"/>
          </w:tcPr>
          <w:p>
            <w:pPr>
              <w:pStyle w:val="7"/>
              <w:spacing w:before="174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sz w:val="21"/>
              </w:rPr>
              <w:t xml:space="preserve">491.38 </w:t>
            </w:r>
            <w:r>
              <w:rPr>
                <w:rFonts w:hint="eastAsia" w:ascii="仿宋_GB2312" w:eastAsia="仿宋_GB2312"/>
                <w:sz w:val="21"/>
              </w:rPr>
              <w:t>万元</w:t>
            </w:r>
          </w:p>
        </w:tc>
        <w:tc>
          <w:tcPr>
            <w:tcW w:w="629" w:type="dxa"/>
          </w:tcPr>
          <w:p>
            <w:pPr>
              <w:pStyle w:val="7"/>
              <w:rPr>
                <w:rFonts w:ascii="微软雅黑"/>
                <w:sz w:val="10"/>
              </w:rPr>
            </w:pPr>
          </w:p>
          <w:p>
            <w:pPr>
              <w:pStyle w:val="7"/>
              <w:ind w:left="64" w:right="27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微软雅黑"/>
                <w:sz w:val="10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2"/>
              <w:rPr>
                <w:rFonts w:ascii="微软雅黑"/>
                <w:sz w:val="23"/>
              </w:rPr>
            </w:pPr>
          </w:p>
          <w:p>
            <w:pPr>
              <w:pStyle w:val="7"/>
              <w:spacing w:before="1" w:line="278" w:lineRule="auto"/>
              <w:ind w:left="107" w:right="58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效益指标</w:t>
            </w:r>
          </w:p>
          <w:p>
            <w:pPr>
              <w:pStyle w:val="7"/>
              <w:spacing w:before="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</w:t>
            </w:r>
            <w:r>
              <w:rPr>
                <w:sz w:val="21"/>
              </w:rPr>
              <w:t xml:space="preserve">30 </w:t>
            </w:r>
            <w:r>
              <w:rPr>
                <w:rFonts w:hint="eastAsia" w:ascii="仿宋_GB2312" w:eastAsia="仿宋_GB2312"/>
                <w:sz w:val="21"/>
              </w:rPr>
              <w:t>分）</w:t>
            </w:r>
          </w:p>
        </w:tc>
        <w:tc>
          <w:tcPr>
            <w:tcW w:w="1683" w:type="dxa"/>
          </w:tcPr>
          <w:p>
            <w:pPr>
              <w:pStyle w:val="7"/>
              <w:spacing w:before="1"/>
              <w:rPr>
                <w:rFonts w:ascii="微软雅黑"/>
                <w:sz w:val="20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经济效益指标</w:t>
            </w:r>
          </w:p>
        </w:tc>
        <w:tc>
          <w:tcPr>
            <w:tcW w:w="1277" w:type="dxa"/>
          </w:tcPr>
          <w:p>
            <w:pPr>
              <w:pStyle w:val="7"/>
              <w:spacing w:before="10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 w:line="278" w:lineRule="auto"/>
              <w:ind w:left="108" w:right="6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经济效益指标</w:t>
            </w:r>
          </w:p>
        </w:tc>
        <w:tc>
          <w:tcPr>
            <w:tcW w:w="1366" w:type="dxa"/>
          </w:tcPr>
          <w:p>
            <w:pPr>
              <w:pStyle w:val="7"/>
              <w:spacing w:before="9"/>
              <w:rPr>
                <w:rFonts w:ascii="微软雅黑"/>
                <w:sz w:val="13"/>
              </w:rPr>
            </w:pPr>
          </w:p>
          <w:p>
            <w:pPr>
              <w:pStyle w:val="7"/>
              <w:spacing w:line="232" w:lineRule="auto"/>
              <w:ind w:left="107" w:right="19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保护企业复工复产</w:t>
            </w:r>
          </w:p>
        </w:tc>
        <w:tc>
          <w:tcPr>
            <w:tcW w:w="1350" w:type="dxa"/>
          </w:tcPr>
          <w:p>
            <w:pPr>
              <w:pStyle w:val="7"/>
              <w:spacing w:line="232" w:lineRule="auto"/>
              <w:ind w:left="107" w:right="181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确保工厂开工，企业、个体工商户继续营业</w:t>
            </w:r>
          </w:p>
        </w:tc>
        <w:tc>
          <w:tcPr>
            <w:tcW w:w="629" w:type="dxa"/>
          </w:tcPr>
          <w:p>
            <w:pPr>
              <w:pStyle w:val="7"/>
              <w:spacing w:before="15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"/>
              <w:ind w:left="64" w:right="27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15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12"/>
              <w:rPr>
                <w:rFonts w:ascii="微软雅黑"/>
                <w:sz w:val="19"/>
              </w:rPr>
            </w:pPr>
          </w:p>
          <w:p>
            <w:pPr>
              <w:pStyle w:val="7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社会效益指标</w:t>
            </w:r>
          </w:p>
        </w:tc>
        <w:tc>
          <w:tcPr>
            <w:tcW w:w="1277" w:type="dxa"/>
          </w:tcPr>
          <w:p>
            <w:pPr>
              <w:pStyle w:val="7"/>
              <w:spacing w:before="114" w:line="230" w:lineRule="auto"/>
              <w:ind w:left="108" w:righ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广泛凝聚人心</w:t>
            </w:r>
            <w:r>
              <w:rPr>
                <w:sz w:val="21"/>
              </w:rPr>
              <w:t>,</w:t>
            </w:r>
            <w:r>
              <w:rPr>
                <w:rFonts w:hint="eastAsia" w:ascii="仿宋_GB2312" w:eastAsia="仿宋_GB2312"/>
                <w:sz w:val="21"/>
              </w:rPr>
              <w:t>不断增进共识</w:t>
            </w:r>
          </w:p>
        </w:tc>
        <w:tc>
          <w:tcPr>
            <w:tcW w:w="1366" w:type="dxa"/>
          </w:tcPr>
          <w:p>
            <w:pPr>
              <w:pStyle w:val="7"/>
              <w:spacing w:line="244" w:lineRule="exact"/>
              <w:ind w:left="31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持续履行</w:t>
            </w:r>
          </w:p>
          <w:p>
            <w:pPr>
              <w:pStyle w:val="7"/>
              <w:spacing w:before="4" w:line="230" w:lineRule="auto"/>
              <w:ind w:left="107" w:right="197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 xml:space="preserve">“幸福荷 </w:t>
            </w:r>
            <w:r>
              <w:rPr>
                <w:rFonts w:hint="eastAsia" w:ascii="仿宋_GB2312" w:hAnsi="仿宋_GB2312" w:eastAsia="仿宋_GB2312"/>
                <w:spacing w:val="-3"/>
                <w:sz w:val="21"/>
              </w:rPr>
              <w:t>塘”系列民</w:t>
            </w:r>
            <w:r>
              <w:rPr>
                <w:rFonts w:hint="eastAsia" w:ascii="仿宋_GB2312" w:hAnsi="仿宋_GB2312" w:eastAsia="仿宋_GB2312"/>
                <w:sz w:val="21"/>
              </w:rPr>
              <w:t>生行动</w:t>
            </w:r>
          </w:p>
        </w:tc>
        <w:tc>
          <w:tcPr>
            <w:tcW w:w="1350" w:type="dxa"/>
          </w:tcPr>
          <w:p>
            <w:pPr>
              <w:pStyle w:val="7"/>
              <w:spacing w:before="5"/>
              <w:rPr>
                <w:rFonts w:ascii="微软雅黑"/>
                <w:sz w:val="20"/>
              </w:rPr>
            </w:pPr>
          </w:p>
          <w:p>
            <w:pPr>
              <w:pStyle w:val="7"/>
              <w:spacing w:line="230" w:lineRule="auto"/>
              <w:ind w:left="107" w:right="18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继续保持， 有所创新</w:t>
            </w:r>
          </w:p>
        </w:tc>
        <w:tc>
          <w:tcPr>
            <w:tcW w:w="629" w:type="dxa"/>
          </w:tcPr>
          <w:p>
            <w:pPr>
              <w:pStyle w:val="7"/>
              <w:spacing w:before="9"/>
              <w:rPr>
                <w:rFonts w:ascii="微软雅黑"/>
                <w:sz w:val="20"/>
              </w:rPr>
            </w:pPr>
          </w:p>
          <w:p>
            <w:pPr>
              <w:pStyle w:val="7"/>
              <w:ind w:left="64" w:right="27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9"/>
              <w:rPr>
                <w:rFonts w:ascii="微软雅黑"/>
                <w:sz w:val="20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61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生态效益指标</w:t>
            </w:r>
          </w:p>
        </w:tc>
        <w:tc>
          <w:tcPr>
            <w:tcW w:w="1277" w:type="dxa"/>
          </w:tcPr>
          <w:p>
            <w:pPr>
              <w:pStyle w:val="7"/>
              <w:spacing w:before="59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9"/>
                <w:sz w:val="21"/>
              </w:rPr>
              <w:t>无</w:t>
            </w:r>
          </w:p>
        </w:tc>
        <w:tc>
          <w:tcPr>
            <w:tcW w:w="1366" w:type="dxa"/>
          </w:tcPr>
          <w:p>
            <w:pPr>
              <w:pStyle w:val="7"/>
              <w:spacing w:before="59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9"/>
                <w:sz w:val="21"/>
              </w:rPr>
              <w:t>无</w:t>
            </w:r>
          </w:p>
        </w:tc>
        <w:tc>
          <w:tcPr>
            <w:tcW w:w="1350" w:type="dxa"/>
          </w:tcPr>
          <w:p>
            <w:pPr>
              <w:pStyle w:val="7"/>
              <w:spacing w:before="64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有所提升</w:t>
            </w:r>
          </w:p>
        </w:tc>
        <w:tc>
          <w:tcPr>
            <w:tcW w:w="629" w:type="dxa"/>
          </w:tcPr>
          <w:p>
            <w:pPr>
              <w:pStyle w:val="7"/>
              <w:spacing w:before="76"/>
              <w:ind w:left="64" w:right="27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51" w:line="278" w:lineRule="auto"/>
              <w:ind w:left="108" w:right="51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可持续影响指标</w:t>
            </w:r>
          </w:p>
        </w:tc>
        <w:tc>
          <w:tcPr>
            <w:tcW w:w="1277" w:type="dxa"/>
          </w:tcPr>
          <w:p>
            <w:pPr>
              <w:pStyle w:val="7"/>
              <w:spacing w:line="213" w:lineRule="auto"/>
              <w:ind w:left="108" w:right="107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感受到党和政府的关心和温暖</w:t>
            </w:r>
          </w:p>
        </w:tc>
        <w:tc>
          <w:tcPr>
            <w:tcW w:w="1366" w:type="dxa"/>
          </w:tcPr>
          <w:p>
            <w:pPr>
              <w:pStyle w:val="7"/>
              <w:spacing w:before="1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长期</w:t>
            </w:r>
          </w:p>
        </w:tc>
        <w:tc>
          <w:tcPr>
            <w:tcW w:w="1350" w:type="dxa"/>
          </w:tcPr>
          <w:p>
            <w:pPr>
              <w:pStyle w:val="7"/>
              <w:spacing w:before="80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有所提升</w:t>
            </w:r>
          </w:p>
        </w:tc>
        <w:tc>
          <w:tcPr>
            <w:tcW w:w="629" w:type="dxa"/>
          </w:tcPr>
          <w:p>
            <w:pPr>
              <w:pStyle w:val="7"/>
              <w:spacing w:before="16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64" w:right="27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16"/>
              <w:rPr>
                <w:rFonts w:ascii="微软雅黑"/>
                <w:sz w:val="11"/>
              </w:rPr>
            </w:pPr>
          </w:p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</w:tcPr>
          <w:p>
            <w:pPr>
              <w:pStyle w:val="7"/>
              <w:spacing w:line="192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满意度</w:t>
            </w:r>
          </w:p>
          <w:p>
            <w:pPr>
              <w:pStyle w:val="7"/>
              <w:spacing w:line="221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指标</w:t>
            </w:r>
          </w:p>
          <w:p>
            <w:pPr>
              <w:pStyle w:val="7"/>
              <w:spacing w:line="217" w:lineRule="exact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</w:t>
            </w:r>
            <w:r>
              <w:rPr>
                <w:sz w:val="21"/>
              </w:rPr>
              <w:t xml:space="preserve">10 </w:t>
            </w:r>
            <w:r>
              <w:rPr>
                <w:rFonts w:hint="eastAsia" w:ascii="仿宋_GB2312" w:eastAsia="仿宋_GB2312"/>
                <w:sz w:val="21"/>
              </w:rPr>
              <w:t>分）</w:t>
            </w:r>
          </w:p>
        </w:tc>
        <w:tc>
          <w:tcPr>
            <w:tcW w:w="1683" w:type="dxa"/>
          </w:tcPr>
          <w:p>
            <w:pPr>
              <w:pStyle w:val="7"/>
              <w:spacing w:before="36" w:line="266" w:lineRule="auto"/>
              <w:ind w:left="108" w:right="304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服务对象满意度指标</w:t>
            </w:r>
          </w:p>
        </w:tc>
        <w:tc>
          <w:tcPr>
            <w:tcW w:w="1277" w:type="dxa"/>
          </w:tcPr>
          <w:p>
            <w:pPr>
              <w:pStyle w:val="7"/>
              <w:spacing w:before="168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民众满意率</w:t>
            </w:r>
          </w:p>
        </w:tc>
        <w:tc>
          <w:tcPr>
            <w:tcW w:w="1366" w:type="dxa"/>
          </w:tcPr>
          <w:p>
            <w:pPr>
              <w:pStyle w:val="7"/>
              <w:spacing w:before="14"/>
              <w:rPr>
                <w:rFonts w:ascii="微软雅黑"/>
                <w:sz w:val="9"/>
              </w:rPr>
            </w:pP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  <w:tc>
          <w:tcPr>
            <w:tcW w:w="1350" w:type="dxa"/>
          </w:tcPr>
          <w:p>
            <w:pPr>
              <w:pStyle w:val="7"/>
              <w:spacing w:before="1"/>
              <w:rPr>
                <w:rFonts w:ascii="微软雅黑"/>
                <w:sz w:val="10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  <w:tc>
          <w:tcPr>
            <w:tcW w:w="629" w:type="dxa"/>
          </w:tcPr>
          <w:p>
            <w:pPr>
              <w:pStyle w:val="7"/>
              <w:spacing w:before="1"/>
              <w:rPr>
                <w:rFonts w:ascii="微软雅黑"/>
                <w:sz w:val="10"/>
              </w:rPr>
            </w:pPr>
          </w:p>
          <w:p>
            <w:pPr>
              <w:pStyle w:val="7"/>
              <w:ind w:left="64" w:right="27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3" w:type="dxa"/>
          </w:tcPr>
          <w:p>
            <w:pPr>
              <w:pStyle w:val="7"/>
              <w:spacing w:before="1"/>
              <w:rPr>
                <w:rFonts w:ascii="微软雅黑"/>
                <w:sz w:val="10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931" w:type="dxa"/>
            <w:gridSpan w:val="6"/>
          </w:tcPr>
          <w:p>
            <w:pPr>
              <w:pStyle w:val="7"/>
              <w:spacing w:before="43"/>
              <w:ind w:left="73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总分</w:t>
            </w:r>
          </w:p>
        </w:tc>
        <w:tc>
          <w:tcPr>
            <w:tcW w:w="629" w:type="dxa"/>
          </w:tcPr>
          <w:p>
            <w:pPr>
              <w:pStyle w:val="7"/>
              <w:spacing w:before="53"/>
              <w:ind w:left="77" w:right="159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3" w:type="dxa"/>
          </w:tcPr>
          <w:p>
            <w:pPr>
              <w:pStyle w:val="7"/>
              <w:spacing w:before="53"/>
              <w:ind w:left="108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85" w:type="dxa"/>
          </w:tcPr>
          <w:p>
            <w:pPr>
              <w:pStyle w:val="7"/>
              <w:spacing w:before="43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等级：优</w:t>
            </w:r>
          </w:p>
        </w:tc>
      </w:tr>
    </w:tbl>
    <w:p>
      <w:pPr>
        <w:spacing w:before="0" w:line="246" w:lineRule="exact"/>
        <w:ind w:left="340" w:right="0" w:firstLine="0"/>
        <w:jc w:val="left"/>
        <w:rPr>
          <w:sz w:val="21"/>
        </w:rPr>
      </w:pPr>
      <w:r>
        <w:rPr>
          <w:spacing w:val="-1"/>
          <w:w w:val="99"/>
          <w:sz w:val="21"/>
        </w:rPr>
        <w:t>备注：</w:t>
      </w:r>
      <w:r>
        <w:rPr>
          <w:rFonts w:ascii="Calibri" w:hAnsi="Calibri" w:eastAsia="Calibri"/>
          <w:spacing w:val="-1"/>
          <w:w w:val="99"/>
          <w:sz w:val="21"/>
        </w:rPr>
        <w:t>1</w:t>
      </w:r>
      <w:r>
        <w:rPr>
          <w:rFonts w:ascii="Calibri" w:hAnsi="Calibri" w:eastAsia="Calibri"/>
          <w:spacing w:val="2"/>
          <w:w w:val="99"/>
          <w:sz w:val="21"/>
        </w:rPr>
        <w:t>.</w:t>
      </w:r>
      <w:r>
        <w:rPr>
          <w:spacing w:val="-1"/>
          <w:w w:val="99"/>
          <w:sz w:val="21"/>
        </w:rPr>
        <w:t>“执行率”</w:t>
      </w:r>
      <w:r>
        <w:rPr>
          <w:rFonts w:ascii="Calibri" w:hAnsi="Calibri" w:eastAsia="Calibri"/>
          <w:spacing w:val="1"/>
          <w:w w:val="99"/>
          <w:sz w:val="21"/>
        </w:rPr>
        <w:t>=</w:t>
      </w:r>
      <w:r>
        <w:rPr>
          <w:spacing w:val="-1"/>
          <w:w w:val="99"/>
          <w:sz w:val="21"/>
        </w:rPr>
        <w:t>“全年执行数”</w:t>
      </w:r>
      <w:r>
        <w:rPr>
          <w:rFonts w:ascii="Calibri" w:hAnsi="Calibri" w:eastAsia="Calibri"/>
          <w:w w:val="99"/>
          <w:sz w:val="21"/>
        </w:rPr>
        <w:t>/</w:t>
      </w:r>
      <w:r>
        <w:rPr>
          <w:spacing w:val="-14"/>
          <w:w w:val="99"/>
          <w:sz w:val="21"/>
        </w:rPr>
        <w:t>“全年预算数”；</w:t>
      </w:r>
    </w:p>
    <w:p>
      <w:pPr>
        <w:spacing w:before="4" w:line="230" w:lineRule="auto"/>
        <w:ind w:left="1300" w:right="594" w:hanging="324"/>
        <w:jc w:val="left"/>
        <w:rPr>
          <w:sz w:val="21"/>
        </w:rPr>
      </w:pPr>
      <w:r>
        <w:rPr>
          <w:rFonts w:ascii="Calibri" w:hAnsi="Calibri" w:eastAsia="Calibri"/>
          <w:sz w:val="21"/>
        </w:rPr>
        <w:t>2.</w:t>
      </w:r>
      <w:r>
        <w:rPr>
          <w:spacing w:val="-11"/>
          <w:sz w:val="21"/>
        </w:rPr>
        <w:t xml:space="preserve">总分设置为 </w:t>
      </w:r>
      <w:r>
        <w:rPr>
          <w:rFonts w:ascii="Calibri" w:hAnsi="Calibri" w:eastAsia="Calibri"/>
          <w:sz w:val="21"/>
        </w:rPr>
        <w:t xml:space="preserve">100 </w:t>
      </w:r>
      <w:r>
        <w:rPr>
          <w:spacing w:val="-3"/>
          <w:sz w:val="21"/>
        </w:rPr>
        <w:t>分，等级划分为：</w:t>
      </w:r>
      <w:r>
        <w:rPr>
          <w:rFonts w:ascii="Calibri" w:hAnsi="Calibri" w:eastAsia="Calibri"/>
          <w:spacing w:val="-3"/>
          <w:sz w:val="21"/>
        </w:rPr>
        <w:t xml:space="preserve">90 </w:t>
      </w:r>
      <w:r>
        <w:rPr>
          <w:spacing w:val="-8"/>
          <w:sz w:val="21"/>
        </w:rPr>
        <w:t>分</w:t>
      </w:r>
      <w:r>
        <w:rPr>
          <w:sz w:val="21"/>
        </w:rPr>
        <w:t>（含）</w:t>
      </w:r>
      <w:r>
        <w:rPr>
          <w:rFonts w:ascii="Calibri" w:hAnsi="Calibri" w:eastAsia="Calibri"/>
          <w:sz w:val="21"/>
        </w:rPr>
        <w:t xml:space="preserve">—100 </w:t>
      </w:r>
      <w:r>
        <w:rPr>
          <w:spacing w:val="-1"/>
          <w:sz w:val="21"/>
        </w:rPr>
        <w:t>分为优，</w:t>
      </w:r>
      <w:r>
        <w:rPr>
          <w:rFonts w:ascii="Calibri" w:hAnsi="Calibri" w:eastAsia="Calibri"/>
          <w:spacing w:val="-3"/>
          <w:sz w:val="21"/>
        </w:rPr>
        <w:t xml:space="preserve">80 </w:t>
      </w:r>
      <w:r>
        <w:rPr>
          <w:spacing w:val="-5"/>
          <w:sz w:val="21"/>
        </w:rPr>
        <w:t>分</w:t>
      </w:r>
      <w:r>
        <w:rPr>
          <w:sz w:val="21"/>
        </w:rPr>
        <w:t>（含）</w:t>
      </w:r>
      <w:r>
        <w:rPr>
          <w:rFonts w:ascii="Calibri" w:hAnsi="Calibri" w:eastAsia="Calibri"/>
          <w:sz w:val="21"/>
        </w:rPr>
        <w:t xml:space="preserve">—90 </w:t>
      </w:r>
      <w:r>
        <w:rPr>
          <w:spacing w:val="-1"/>
          <w:sz w:val="21"/>
        </w:rPr>
        <w:t>分为良，</w:t>
      </w:r>
      <w:r>
        <w:rPr>
          <w:rFonts w:ascii="Calibri" w:hAnsi="Calibri" w:eastAsia="Calibri"/>
          <w:spacing w:val="-3"/>
          <w:sz w:val="21"/>
        </w:rPr>
        <w:t xml:space="preserve">60 </w:t>
      </w:r>
      <w:r>
        <w:rPr>
          <w:spacing w:val="-8"/>
          <w:sz w:val="21"/>
        </w:rPr>
        <w:t>分</w:t>
      </w:r>
      <w:r>
        <w:rPr>
          <w:sz w:val="21"/>
        </w:rPr>
        <w:t>（含）</w:t>
      </w:r>
      <w:r>
        <w:rPr>
          <w:rFonts w:ascii="Calibri" w:hAnsi="Calibri" w:eastAsia="Calibri"/>
          <w:sz w:val="21"/>
        </w:rPr>
        <w:t xml:space="preserve">—80 </w:t>
      </w:r>
      <w:r>
        <w:rPr>
          <w:sz w:val="21"/>
        </w:rPr>
        <w:t>分为中，</w:t>
      </w:r>
      <w:r>
        <w:rPr>
          <w:rFonts w:ascii="Calibri" w:hAnsi="Calibri" w:eastAsia="Calibri"/>
          <w:sz w:val="21"/>
        </w:rPr>
        <w:t xml:space="preserve">60 </w:t>
      </w:r>
      <w:r>
        <w:rPr>
          <w:sz w:val="21"/>
        </w:rPr>
        <w:t>分以下为差。</w:t>
      </w:r>
    </w:p>
    <w:p/>
    <w:sectPr>
      <w:type w:val="continuous"/>
      <w:pgSz w:w="11910" w:h="16840"/>
      <w:pgMar w:top="1580" w:right="300" w:bottom="280" w:left="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1780" w:hanging="800"/>
        <w:jc w:val="left"/>
      </w:pPr>
      <w:rPr>
        <w:rFonts w:hint="default" w:ascii="仿宋_GB2312" w:hAnsi="仿宋_GB2312" w:eastAsia="仿宋_GB2312" w:cs="仿宋_GB2312"/>
        <w:spacing w:val="-16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24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69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13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58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0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447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392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36" w:hanging="800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340" w:hanging="800"/>
        <w:jc w:val="left"/>
      </w:pPr>
      <w:rPr>
        <w:rFonts w:hint="default" w:ascii="仿宋_GB2312" w:hAnsi="仿宋_GB2312" w:eastAsia="仿宋_GB2312" w:cs="仿宋_GB2312"/>
        <w:spacing w:val="-19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28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17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5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4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8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71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60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048" w:hanging="800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02" w:hanging="322"/>
        <w:jc w:val="left"/>
      </w:pPr>
      <w:rPr>
        <w:rFonts w:hint="default"/>
        <w:spacing w:val="-2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9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8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7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7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2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2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24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240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2294"/>
    <w:rsid w:val="6D535020"/>
    <w:rsid w:val="6DA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spacing w:line="657" w:lineRule="exact"/>
      <w:ind w:left="231"/>
      <w:outlineLvl w:val="4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250"/>
      <w:ind w:left="1780" w:hanging="801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2022-06-07T08:06:00Z</dcterms:created>
  <dc:creator>Administrator</dc:creator>
  <cp:lastModifiedBy>Administrator</cp:lastModifiedBy>
  <dcterms:modified xsi:type="dcterms:W3CDTF">2022-06-07T08:07:17Z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