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sz w:val="44"/>
          <w:szCs w:val="44"/>
        </w:rPr>
      </w:pPr>
      <w:bookmarkStart w:id="0" w:name="_GoBack"/>
      <w:bookmarkEnd w:id="0"/>
    </w:p>
    <w:p>
      <w:pPr>
        <w:jc w:val="center"/>
        <w:rPr>
          <w:rFonts w:hint="eastAsia"/>
          <w:sz w:val="44"/>
          <w:szCs w:val="44"/>
        </w:rPr>
      </w:pPr>
      <w:r>
        <w:rPr>
          <w:rFonts w:hint="eastAsia"/>
          <w:sz w:val="44"/>
          <w:szCs w:val="44"/>
        </w:rPr>
        <w:t>株洲市林业局</w:t>
      </w:r>
    </w:p>
    <w:p>
      <w:pPr>
        <w:jc w:val="center"/>
        <w:rPr>
          <w:rFonts w:hint="eastAsia"/>
          <w:sz w:val="44"/>
          <w:szCs w:val="44"/>
          <w:lang w:eastAsia="zh-CN"/>
        </w:rPr>
      </w:pPr>
      <w:r>
        <w:rPr>
          <w:rFonts w:hint="eastAsia"/>
          <w:sz w:val="44"/>
          <w:szCs w:val="44"/>
          <w:lang w:val="en-US" w:eastAsia="zh-CN"/>
        </w:rPr>
        <w:t>2018-2022年度</w:t>
      </w:r>
      <w:r>
        <w:rPr>
          <w:rFonts w:hint="eastAsia"/>
          <w:sz w:val="44"/>
          <w:szCs w:val="44"/>
        </w:rPr>
        <w:t>惠企政策</w:t>
      </w:r>
      <w:r>
        <w:rPr>
          <w:rFonts w:hint="eastAsia"/>
          <w:sz w:val="44"/>
          <w:szCs w:val="44"/>
          <w:lang w:eastAsia="zh-CN"/>
        </w:rPr>
        <w:t>统计表</w:t>
      </w:r>
    </w:p>
    <w:p>
      <w:pPr>
        <w:jc w:val="center"/>
        <w:rPr>
          <w:rFonts w:hint="eastAsia"/>
          <w:sz w:val="44"/>
          <w:szCs w:val="44"/>
          <w:lang w:eastAsia="zh-CN"/>
        </w:rPr>
      </w:pPr>
    </w:p>
    <w:p>
      <w:pPr>
        <w:rPr>
          <w:rFonts w:ascii="仿宋" w:hAnsi="仿宋" w:eastAsia="仿宋" w:cs="仿宋"/>
          <w:sz w:val="30"/>
          <w:szCs w:val="30"/>
        </w:rPr>
      </w:pPr>
      <w:r>
        <w:rPr>
          <w:rFonts w:hint="eastAsia" w:ascii="仿宋" w:hAnsi="仿宋" w:eastAsia="仿宋" w:cs="仿宋"/>
          <w:sz w:val="30"/>
          <w:szCs w:val="30"/>
        </w:rPr>
        <w:t>报送单位（盖章）：株洲市林业局    填报时间：202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p>
    <w:tbl>
      <w:tblPr>
        <w:tblStyle w:val="5"/>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599"/>
        <w:gridCol w:w="3489"/>
        <w:gridCol w:w="746"/>
        <w:gridCol w:w="1747"/>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682"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2599" w:type="dxa"/>
            <w:vAlign w:val="center"/>
          </w:tcPr>
          <w:p>
            <w:pPr>
              <w:jc w:val="center"/>
              <w:rPr>
                <w:rFonts w:ascii="黑体" w:hAnsi="黑体" w:eastAsia="黑体" w:cs="黑体"/>
                <w:sz w:val="24"/>
              </w:rPr>
            </w:pPr>
            <w:r>
              <w:rPr>
                <w:rFonts w:hint="eastAsia" w:ascii="黑体" w:hAnsi="黑体" w:eastAsia="黑体" w:cs="黑体"/>
                <w:sz w:val="24"/>
              </w:rPr>
              <w:t>政策干货</w:t>
            </w:r>
          </w:p>
        </w:tc>
        <w:tc>
          <w:tcPr>
            <w:tcW w:w="3489" w:type="dxa"/>
            <w:vAlign w:val="center"/>
          </w:tcPr>
          <w:p>
            <w:pPr>
              <w:spacing w:line="400" w:lineRule="exact"/>
              <w:jc w:val="center"/>
              <w:rPr>
                <w:rFonts w:ascii="黑体" w:hAnsi="黑体" w:eastAsia="黑体" w:cs="黑体"/>
                <w:sz w:val="24"/>
              </w:rPr>
            </w:pPr>
            <w:r>
              <w:rPr>
                <w:rFonts w:hint="eastAsia" w:ascii="黑体" w:hAnsi="黑体" w:eastAsia="黑体" w:cs="黑体"/>
                <w:sz w:val="24"/>
              </w:rPr>
              <w:t>政策依据</w:t>
            </w:r>
          </w:p>
          <w:p>
            <w:pPr>
              <w:spacing w:line="400" w:lineRule="exact"/>
              <w:jc w:val="center"/>
              <w:rPr>
                <w:rFonts w:ascii="黑体" w:hAnsi="黑体" w:eastAsia="黑体" w:cs="黑体"/>
                <w:sz w:val="24"/>
              </w:rPr>
            </w:pPr>
            <w:r>
              <w:rPr>
                <w:rFonts w:hint="eastAsia" w:ascii="仿宋" w:hAnsi="仿宋" w:eastAsia="仿宋" w:cs="仿宋"/>
                <w:sz w:val="24"/>
              </w:rPr>
              <w:t>（文件名+发文时间）</w:t>
            </w:r>
          </w:p>
        </w:tc>
        <w:tc>
          <w:tcPr>
            <w:tcW w:w="746" w:type="dxa"/>
            <w:vAlign w:val="center"/>
          </w:tcPr>
          <w:p>
            <w:pPr>
              <w:jc w:val="center"/>
              <w:rPr>
                <w:rFonts w:ascii="黑体" w:hAnsi="黑体" w:eastAsia="黑体" w:cs="黑体"/>
                <w:sz w:val="24"/>
              </w:rPr>
            </w:pPr>
            <w:r>
              <w:rPr>
                <w:rFonts w:hint="eastAsia" w:ascii="黑体" w:hAnsi="黑体" w:eastAsia="黑体" w:cs="黑体"/>
                <w:sz w:val="24"/>
              </w:rPr>
              <w:t>责任科室</w:t>
            </w:r>
          </w:p>
        </w:tc>
        <w:tc>
          <w:tcPr>
            <w:tcW w:w="1747" w:type="dxa"/>
            <w:vAlign w:val="center"/>
          </w:tcPr>
          <w:p>
            <w:pPr>
              <w:spacing w:line="400" w:lineRule="exact"/>
              <w:jc w:val="center"/>
              <w:rPr>
                <w:rFonts w:ascii="黑体" w:hAnsi="黑体" w:eastAsia="黑体" w:cs="黑体"/>
                <w:sz w:val="24"/>
              </w:rPr>
            </w:pPr>
            <w:r>
              <w:rPr>
                <w:rFonts w:hint="eastAsia" w:ascii="黑体" w:hAnsi="黑体" w:eastAsia="黑体" w:cs="黑体"/>
                <w:sz w:val="24"/>
              </w:rPr>
              <w:t>责任人</w:t>
            </w:r>
          </w:p>
          <w:p>
            <w:pPr>
              <w:spacing w:line="400" w:lineRule="exact"/>
              <w:jc w:val="center"/>
              <w:rPr>
                <w:rFonts w:ascii="黑体" w:hAnsi="黑体" w:eastAsia="黑体" w:cs="黑体"/>
                <w:sz w:val="24"/>
              </w:rPr>
            </w:pPr>
            <w:r>
              <w:rPr>
                <w:rFonts w:hint="eastAsia" w:ascii="仿宋" w:hAnsi="仿宋" w:eastAsia="仿宋" w:cs="仿宋"/>
                <w:sz w:val="24"/>
              </w:rPr>
              <w:t>（姓名+电话）</w:t>
            </w:r>
          </w:p>
        </w:tc>
        <w:tc>
          <w:tcPr>
            <w:tcW w:w="852"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附件编号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ascii="仿宋" w:hAnsi="仿宋" w:eastAsia="仿宋" w:cs="仿宋"/>
                <w:b/>
                <w:szCs w:val="21"/>
              </w:rPr>
            </w:pPr>
            <w:r>
              <w:rPr>
                <w:rFonts w:hint="eastAsia" w:ascii="仿宋" w:hAnsi="仿宋" w:eastAsia="仿宋" w:cs="仿宋"/>
                <w:b/>
                <w:szCs w:val="21"/>
              </w:rPr>
              <w:t>1</w:t>
            </w:r>
          </w:p>
        </w:tc>
        <w:tc>
          <w:tcPr>
            <w:tcW w:w="2599" w:type="dxa"/>
          </w:tcPr>
          <w:p>
            <w:pPr>
              <w:spacing w:line="300" w:lineRule="exact"/>
              <w:rPr>
                <w:rFonts w:ascii="仿宋" w:hAnsi="仿宋" w:eastAsia="仿宋" w:cs="仿宋"/>
                <w:b/>
                <w:sz w:val="24"/>
              </w:rPr>
            </w:pPr>
            <w:r>
              <w:rPr>
                <w:rFonts w:hint="eastAsia" w:ascii="仿宋" w:hAnsi="仿宋" w:eastAsia="仿宋" w:cs="仿宋"/>
                <w:b/>
                <w:sz w:val="24"/>
              </w:rPr>
              <w:t>林业改革发展资金支持林木良种培育</w:t>
            </w:r>
          </w:p>
        </w:tc>
        <w:tc>
          <w:tcPr>
            <w:tcW w:w="3489" w:type="dxa"/>
            <w:vMerge w:val="restart"/>
          </w:tcPr>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ascii="仿宋" w:hAnsi="仿宋" w:eastAsia="仿宋"/>
                <w:sz w:val="24"/>
              </w:rPr>
            </w:pPr>
            <w:r>
              <w:rPr>
                <w:rFonts w:hint="eastAsia" w:ascii="仿宋" w:hAnsi="仿宋" w:eastAsia="仿宋"/>
                <w:sz w:val="24"/>
              </w:rPr>
              <w:t>《财政部、国家林业和草原局关于印发〈林业改革发展资金管理办法〉的通知》（财资环〔202</w:t>
            </w:r>
            <w:r>
              <w:rPr>
                <w:rFonts w:hint="eastAsia" w:ascii="仿宋" w:hAnsi="仿宋" w:eastAsia="仿宋"/>
                <w:sz w:val="24"/>
                <w:lang w:val="en-US" w:eastAsia="zh-CN"/>
              </w:rPr>
              <w:t>1</w:t>
            </w:r>
            <w:r>
              <w:rPr>
                <w:rFonts w:hint="eastAsia" w:ascii="仿宋" w:hAnsi="仿宋" w:eastAsia="仿宋"/>
                <w:sz w:val="24"/>
              </w:rPr>
              <w:t>〕3</w:t>
            </w:r>
            <w:r>
              <w:rPr>
                <w:rFonts w:hint="eastAsia" w:ascii="仿宋" w:hAnsi="仿宋" w:eastAsia="仿宋"/>
                <w:sz w:val="24"/>
                <w:lang w:val="en-US" w:eastAsia="zh-CN"/>
              </w:rPr>
              <w:t>9</w:t>
            </w:r>
            <w:r>
              <w:rPr>
                <w:rFonts w:hint="eastAsia" w:ascii="仿宋" w:hAnsi="仿宋" w:eastAsia="仿宋"/>
                <w:sz w:val="24"/>
              </w:rPr>
              <w:t>号，202</w:t>
            </w:r>
            <w:r>
              <w:rPr>
                <w:rFonts w:hint="eastAsia" w:ascii="仿宋" w:hAnsi="仿宋" w:eastAsia="仿宋"/>
                <w:sz w:val="24"/>
                <w:lang w:val="en-US" w:eastAsia="zh-CN"/>
              </w:rPr>
              <w:t>1</w:t>
            </w:r>
            <w:r>
              <w:rPr>
                <w:rFonts w:hint="eastAsia" w:ascii="仿宋" w:hAnsi="仿宋" w:eastAsia="仿宋"/>
                <w:sz w:val="24"/>
              </w:rPr>
              <w:t>年6月</w:t>
            </w:r>
            <w:r>
              <w:rPr>
                <w:rFonts w:hint="eastAsia" w:ascii="仿宋" w:hAnsi="仿宋" w:eastAsia="仿宋"/>
                <w:sz w:val="24"/>
                <w:lang w:val="en-US" w:eastAsia="zh-CN"/>
              </w:rPr>
              <w:t>18</w:t>
            </w:r>
            <w:r>
              <w:rPr>
                <w:rFonts w:hint="eastAsia" w:ascii="仿宋" w:hAnsi="仿宋" w:eastAsia="仿宋"/>
                <w:sz w:val="24"/>
              </w:rPr>
              <w:t>日）</w:t>
            </w:r>
          </w:p>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种苗站</w:t>
            </w:r>
          </w:p>
        </w:tc>
        <w:tc>
          <w:tcPr>
            <w:tcW w:w="1747" w:type="dxa"/>
          </w:tcPr>
          <w:p>
            <w:pPr>
              <w:spacing w:line="300" w:lineRule="exact"/>
              <w:rPr>
                <w:rFonts w:ascii="仿宋" w:hAnsi="仿宋" w:eastAsia="仿宋" w:cs="仿宋"/>
                <w:sz w:val="24"/>
              </w:rPr>
            </w:pPr>
            <w:r>
              <w:rPr>
                <w:rFonts w:hint="eastAsia" w:ascii="仿宋" w:hAnsi="仿宋" w:eastAsia="仿宋" w:cs="仿宋"/>
                <w:sz w:val="24"/>
              </w:rPr>
              <w:t>陈铁锤</w:t>
            </w:r>
          </w:p>
          <w:p>
            <w:pPr>
              <w:spacing w:line="300" w:lineRule="exact"/>
              <w:rPr>
                <w:rFonts w:ascii="仿宋" w:hAnsi="仿宋" w:eastAsia="仿宋" w:cs="仿宋"/>
                <w:sz w:val="24"/>
              </w:rPr>
            </w:pPr>
            <w:r>
              <w:rPr>
                <w:rFonts w:hint="eastAsia" w:ascii="仿宋" w:hAnsi="仿宋" w:eastAsia="仿宋" w:cs="仿宋"/>
                <w:sz w:val="24"/>
              </w:rPr>
              <w:t>28895359</w:t>
            </w:r>
          </w:p>
          <w:p>
            <w:pPr>
              <w:spacing w:line="300" w:lineRule="exact"/>
              <w:rPr>
                <w:rFonts w:ascii="仿宋" w:hAnsi="仿宋" w:eastAsia="仿宋" w:cs="仿宋"/>
                <w:sz w:val="24"/>
              </w:rPr>
            </w:pPr>
            <w:r>
              <w:rPr>
                <w:rFonts w:hint="eastAsia" w:ascii="仿宋" w:hAnsi="仿宋" w:eastAsia="仿宋" w:cs="仿宋"/>
                <w:sz w:val="24"/>
              </w:rPr>
              <w:t>13973363989</w:t>
            </w:r>
          </w:p>
        </w:tc>
        <w:tc>
          <w:tcPr>
            <w:tcW w:w="852" w:type="dxa"/>
            <w:vMerge w:val="restart"/>
          </w:tcPr>
          <w:p>
            <w:pPr>
              <w:spacing w:line="300" w:lineRule="exact"/>
              <w:rPr>
                <w:rFonts w:hint="eastAsia" w:ascii="仿宋" w:hAnsi="仿宋" w:eastAsia="仿宋" w:cs="仿宋"/>
                <w:sz w:val="24"/>
                <w:lang w:val="en-US" w:eastAsia="zh-CN"/>
              </w:rPr>
            </w:pPr>
            <w:r>
              <w:rPr>
                <w:rFonts w:hint="eastAsia" w:ascii="仿宋" w:hAnsi="仿宋" w:eastAsia="仿宋" w:cs="仿宋"/>
                <w:sz w:val="24"/>
                <w:lang w:val="en-US" w:eastAsia="zh-CN"/>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ascii="仿宋" w:hAnsi="仿宋" w:eastAsia="仿宋" w:cs="仿宋"/>
                <w:b/>
                <w:szCs w:val="21"/>
              </w:rPr>
            </w:pPr>
            <w:r>
              <w:rPr>
                <w:rFonts w:hint="eastAsia" w:ascii="仿宋" w:hAnsi="仿宋" w:eastAsia="仿宋" w:cs="仿宋"/>
                <w:b/>
                <w:szCs w:val="21"/>
              </w:rPr>
              <w:t>2</w:t>
            </w:r>
          </w:p>
        </w:tc>
        <w:tc>
          <w:tcPr>
            <w:tcW w:w="2599" w:type="dxa"/>
          </w:tcPr>
          <w:p>
            <w:pPr>
              <w:spacing w:line="300" w:lineRule="exact"/>
              <w:rPr>
                <w:rFonts w:ascii="仿宋" w:hAnsi="仿宋" w:eastAsia="仿宋" w:cs="仿宋"/>
                <w:b/>
                <w:sz w:val="24"/>
              </w:rPr>
            </w:pPr>
            <w:r>
              <w:rPr>
                <w:rFonts w:hint="eastAsia" w:ascii="仿宋" w:hAnsi="仿宋" w:eastAsia="仿宋" w:cs="仿宋"/>
                <w:b/>
                <w:sz w:val="24"/>
              </w:rPr>
              <w:t>林业改革发展资金支持木本油料营造</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造林科</w:t>
            </w:r>
          </w:p>
        </w:tc>
        <w:tc>
          <w:tcPr>
            <w:tcW w:w="1747" w:type="dxa"/>
          </w:tcPr>
          <w:p>
            <w:pPr>
              <w:rPr>
                <w:rFonts w:ascii="仿宋" w:hAnsi="仿宋" w:eastAsia="仿宋"/>
                <w:sz w:val="24"/>
              </w:rPr>
            </w:pPr>
            <w:r>
              <w:rPr>
                <w:rFonts w:hint="eastAsia" w:ascii="仿宋" w:hAnsi="仿宋" w:eastAsia="仿宋"/>
                <w:sz w:val="24"/>
              </w:rPr>
              <w:t>何超28895367</w:t>
            </w:r>
          </w:p>
          <w:p>
            <w:pPr>
              <w:rPr>
                <w:rFonts w:ascii="Calibri" w:hAnsi="Calibri" w:eastAsia="宋体"/>
                <w:szCs w:val="21"/>
              </w:rPr>
            </w:pPr>
            <w:r>
              <w:rPr>
                <w:rFonts w:hint="eastAsia" w:ascii="仿宋" w:hAnsi="仿宋" w:eastAsia="仿宋"/>
                <w:sz w:val="24"/>
              </w:rPr>
              <w:t>15173321188</w:t>
            </w:r>
          </w:p>
          <w:p>
            <w:pPr>
              <w:spacing w:line="300" w:lineRule="exact"/>
              <w:rPr>
                <w:rFonts w:ascii="仿宋" w:hAnsi="仿宋" w:eastAsia="仿宋" w:cs="仿宋"/>
                <w:sz w:val="24"/>
              </w:rPr>
            </w:pPr>
          </w:p>
        </w:tc>
        <w:tc>
          <w:tcPr>
            <w:tcW w:w="852" w:type="dxa"/>
            <w:vMerge w:val="continue"/>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ascii="仿宋" w:hAnsi="仿宋" w:eastAsia="仿宋" w:cs="仿宋"/>
                <w:b/>
                <w:szCs w:val="21"/>
              </w:rPr>
            </w:pPr>
            <w:r>
              <w:rPr>
                <w:rFonts w:hint="eastAsia" w:ascii="仿宋" w:hAnsi="仿宋" w:eastAsia="仿宋" w:cs="仿宋"/>
                <w:b/>
                <w:szCs w:val="21"/>
              </w:rPr>
              <w:t>3</w:t>
            </w:r>
          </w:p>
        </w:tc>
        <w:tc>
          <w:tcPr>
            <w:tcW w:w="2599" w:type="dxa"/>
          </w:tcPr>
          <w:p>
            <w:pPr>
              <w:spacing w:line="300" w:lineRule="exact"/>
              <w:rPr>
                <w:rFonts w:ascii="仿宋" w:hAnsi="仿宋" w:eastAsia="仿宋" w:cs="仿宋"/>
                <w:b/>
                <w:sz w:val="24"/>
              </w:rPr>
            </w:pPr>
            <w:r>
              <w:rPr>
                <w:rFonts w:hint="eastAsia" w:ascii="仿宋" w:hAnsi="仿宋" w:eastAsia="仿宋" w:cs="仿宋"/>
                <w:b/>
                <w:sz w:val="24"/>
              </w:rPr>
              <w:t>林业改革发展资金支持造林</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造林科</w:t>
            </w:r>
          </w:p>
        </w:tc>
        <w:tc>
          <w:tcPr>
            <w:tcW w:w="1747" w:type="dxa"/>
          </w:tcPr>
          <w:p>
            <w:pPr>
              <w:rPr>
                <w:rFonts w:ascii="仿宋" w:hAnsi="仿宋" w:eastAsia="仿宋"/>
                <w:sz w:val="24"/>
              </w:rPr>
            </w:pPr>
            <w:r>
              <w:rPr>
                <w:rFonts w:hint="eastAsia" w:ascii="仿宋" w:hAnsi="仿宋" w:eastAsia="仿宋"/>
                <w:sz w:val="24"/>
              </w:rPr>
              <w:t>何超28895367</w:t>
            </w:r>
          </w:p>
          <w:p>
            <w:pPr>
              <w:rPr>
                <w:rFonts w:ascii="Calibri" w:hAnsi="Calibri" w:eastAsia="宋体"/>
                <w:szCs w:val="21"/>
              </w:rPr>
            </w:pPr>
            <w:r>
              <w:rPr>
                <w:rFonts w:hint="eastAsia" w:ascii="仿宋" w:hAnsi="仿宋" w:eastAsia="仿宋"/>
                <w:sz w:val="24"/>
              </w:rPr>
              <w:t>15173321188</w:t>
            </w:r>
          </w:p>
          <w:p>
            <w:pPr>
              <w:spacing w:line="300" w:lineRule="exact"/>
              <w:rPr>
                <w:rFonts w:ascii="仿宋" w:hAnsi="仿宋" w:eastAsia="仿宋" w:cs="仿宋"/>
                <w:sz w:val="24"/>
              </w:rPr>
            </w:pPr>
          </w:p>
        </w:tc>
        <w:tc>
          <w:tcPr>
            <w:tcW w:w="852" w:type="dxa"/>
            <w:vMerge w:val="continue"/>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ascii="仿宋" w:hAnsi="仿宋" w:eastAsia="仿宋" w:cs="仿宋"/>
                <w:b/>
                <w:szCs w:val="21"/>
              </w:rPr>
            </w:pPr>
            <w:r>
              <w:rPr>
                <w:rFonts w:hint="eastAsia" w:ascii="仿宋" w:hAnsi="仿宋" w:eastAsia="仿宋" w:cs="仿宋"/>
                <w:b/>
                <w:szCs w:val="21"/>
              </w:rPr>
              <w:t>4</w:t>
            </w:r>
          </w:p>
        </w:tc>
        <w:tc>
          <w:tcPr>
            <w:tcW w:w="2599" w:type="dxa"/>
          </w:tcPr>
          <w:p>
            <w:pPr>
              <w:spacing w:line="300" w:lineRule="exact"/>
              <w:rPr>
                <w:rFonts w:ascii="仿宋" w:hAnsi="仿宋" w:eastAsia="仿宋" w:cs="仿宋"/>
                <w:b/>
                <w:sz w:val="24"/>
              </w:rPr>
            </w:pPr>
            <w:r>
              <w:rPr>
                <w:rFonts w:hint="eastAsia" w:ascii="仿宋" w:hAnsi="仿宋" w:eastAsia="仿宋" w:cs="仿宋"/>
                <w:b/>
                <w:sz w:val="24"/>
              </w:rPr>
              <w:t>林业改革发展资金支持森林抚育</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造林科</w:t>
            </w:r>
          </w:p>
        </w:tc>
        <w:tc>
          <w:tcPr>
            <w:tcW w:w="1747" w:type="dxa"/>
          </w:tcPr>
          <w:p>
            <w:pPr>
              <w:rPr>
                <w:rFonts w:ascii="仿宋" w:hAnsi="仿宋" w:eastAsia="仿宋"/>
                <w:sz w:val="24"/>
              </w:rPr>
            </w:pPr>
            <w:r>
              <w:rPr>
                <w:rFonts w:hint="eastAsia" w:ascii="仿宋" w:hAnsi="仿宋" w:eastAsia="仿宋"/>
                <w:sz w:val="24"/>
              </w:rPr>
              <w:t>何超28895367</w:t>
            </w:r>
          </w:p>
          <w:p>
            <w:pPr>
              <w:rPr>
                <w:rFonts w:ascii="Calibri" w:hAnsi="Calibri" w:eastAsia="宋体"/>
                <w:szCs w:val="21"/>
              </w:rPr>
            </w:pPr>
            <w:r>
              <w:rPr>
                <w:rFonts w:hint="eastAsia" w:ascii="仿宋" w:hAnsi="仿宋" w:eastAsia="仿宋"/>
                <w:sz w:val="24"/>
              </w:rPr>
              <w:t>15173321188</w:t>
            </w:r>
          </w:p>
          <w:p>
            <w:pPr>
              <w:spacing w:line="300" w:lineRule="exact"/>
              <w:rPr>
                <w:rFonts w:ascii="仿宋" w:hAnsi="仿宋" w:eastAsia="仿宋" w:cs="仿宋"/>
                <w:sz w:val="24"/>
              </w:rPr>
            </w:pPr>
          </w:p>
        </w:tc>
        <w:tc>
          <w:tcPr>
            <w:tcW w:w="852" w:type="dxa"/>
            <w:vMerge w:val="continue"/>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hint="eastAsia" w:ascii="仿宋" w:hAnsi="仿宋" w:eastAsia="仿宋" w:cs="仿宋"/>
                <w:b/>
                <w:szCs w:val="21"/>
                <w:lang w:val="en-US" w:eastAsia="zh-CN"/>
              </w:rPr>
            </w:pPr>
            <w:r>
              <w:rPr>
                <w:rFonts w:hint="eastAsia" w:ascii="仿宋" w:hAnsi="仿宋" w:eastAsia="仿宋" w:cs="仿宋"/>
                <w:b/>
                <w:szCs w:val="21"/>
                <w:lang w:val="en-US" w:eastAsia="zh-CN"/>
              </w:rPr>
              <w:t>5</w:t>
            </w:r>
          </w:p>
        </w:tc>
        <w:tc>
          <w:tcPr>
            <w:tcW w:w="2599" w:type="dxa"/>
          </w:tcPr>
          <w:p>
            <w:pPr>
              <w:spacing w:line="300" w:lineRule="exact"/>
              <w:rPr>
                <w:rFonts w:ascii="仿宋" w:hAnsi="仿宋" w:eastAsia="仿宋" w:cs="仿宋"/>
                <w:b/>
                <w:sz w:val="24"/>
              </w:rPr>
            </w:pPr>
            <w:r>
              <w:rPr>
                <w:rFonts w:hint="eastAsia" w:ascii="仿宋" w:hAnsi="仿宋" w:eastAsia="仿宋" w:cs="仿宋"/>
                <w:b/>
                <w:sz w:val="24"/>
              </w:rPr>
              <w:t>省级支持花卉苗木产业发展</w:t>
            </w:r>
          </w:p>
        </w:tc>
        <w:tc>
          <w:tcPr>
            <w:tcW w:w="3489" w:type="dxa"/>
            <w:vMerge w:val="restart"/>
          </w:tcPr>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rFonts w:hint="eastAsia" w:ascii="仿宋" w:hAnsi="仿宋" w:eastAsia="仿宋"/>
                <w:sz w:val="24"/>
              </w:rPr>
            </w:pPr>
          </w:p>
          <w:p>
            <w:pPr>
              <w:spacing w:line="300" w:lineRule="exact"/>
              <w:rPr>
                <w:sz w:val="24"/>
              </w:rPr>
            </w:pPr>
            <w:r>
              <w:rPr>
                <w:rFonts w:hint="eastAsia" w:ascii="仿宋" w:hAnsi="仿宋" w:eastAsia="仿宋"/>
                <w:sz w:val="24"/>
              </w:rPr>
              <w:t>《湖南财政厅、湖南省林业局关于印发〈湖南省林业生态保护修复及发展资金管理办法的通知〉》（湘财资环〔2020〕33号，2020年12月31日）</w:t>
            </w:r>
          </w:p>
          <w:p>
            <w:pPr>
              <w:spacing w:line="300" w:lineRule="exact"/>
              <w:rPr>
                <w:sz w:val="24"/>
              </w:rPr>
            </w:pPr>
          </w:p>
          <w:p>
            <w:pPr>
              <w:spacing w:line="300" w:lineRule="exact"/>
              <w:rPr>
                <w:rFonts w:ascii="仿宋" w:hAnsi="仿宋" w:eastAsia="仿宋"/>
                <w:sz w:val="24"/>
              </w:rPr>
            </w:pPr>
          </w:p>
          <w:p>
            <w:pPr>
              <w:spacing w:line="300" w:lineRule="exact"/>
              <w:rPr>
                <w:sz w:val="24"/>
              </w:rPr>
            </w:pPr>
          </w:p>
          <w:p>
            <w:pPr>
              <w:spacing w:line="300" w:lineRule="exact"/>
              <w:rPr>
                <w:rFonts w:ascii="仿宋" w:hAnsi="仿宋" w:eastAsia="仿宋" w:cs="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绿委办</w:t>
            </w:r>
          </w:p>
        </w:tc>
        <w:tc>
          <w:tcPr>
            <w:tcW w:w="1747" w:type="dxa"/>
          </w:tcPr>
          <w:p>
            <w:pPr>
              <w:spacing w:line="300" w:lineRule="exact"/>
              <w:rPr>
                <w:rFonts w:hint="default" w:ascii="仿宋" w:hAnsi="仿宋" w:eastAsia="仿宋" w:cs="仿宋"/>
                <w:sz w:val="24"/>
                <w:lang w:val="en-US" w:eastAsia="zh-CN"/>
              </w:rPr>
            </w:pPr>
            <w:r>
              <w:rPr>
                <w:rFonts w:hint="eastAsia" w:ascii="仿宋" w:hAnsi="仿宋" w:eastAsia="仿宋" w:cs="仿宋"/>
                <w:sz w:val="24"/>
              </w:rPr>
              <w:t>马卫</w:t>
            </w:r>
            <w:r>
              <w:rPr>
                <w:rFonts w:hint="eastAsia" w:ascii="仿宋" w:hAnsi="仿宋" w:eastAsia="仿宋" w:cs="仿宋"/>
                <w:sz w:val="24"/>
                <w:lang w:val="en-US" w:eastAsia="zh-CN"/>
              </w:rPr>
              <w:t>28895365</w:t>
            </w:r>
          </w:p>
          <w:p>
            <w:pPr>
              <w:spacing w:line="300" w:lineRule="exact"/>
              <w:rPr>
                <w:rFonts w:ascii="仿宋" w:hAnsi="仿宋" w:eastAsia="仿宋" w:cs="仿宋"/>
                <w:sz w:val="24"/>
              </w:rPr>
            </w:pPr>
            <w:r>
              <w:rPr>
                <w:rFonts w:hint="eastAsia" w:ascii="仿宋" w:hAnsi="仿宋" w:eastAsia="仿宋" w:cs="仿宋"/>
                <w:sz w:val="24"/>
              </w:rPr>
              <w:t>13607330702</w:t>
            </w:r>
          </w:p>
        </w:tc>
        <w:tc>
          <w:tcPr>
            <w:tcW w:w="852" w:type="dxa"/>
            <w:vMerge w:val="restart"/>
          </w:tcPr>
          <w:p>
            <w:pPr>
              <w:spacing w:line="300" w:lineRule="exact"/>
              <w:rPr>
                <w:rFonts w:hint="eastAsia" w:ascii="仿宋" w:hAnsi="仿宋" w:eastAsia="仿宋" w:cs="仿宋"/>
                <w:sz w:val="24"/>
                <w:lang w:val="en-US" w:eastAsia="zh-CN"/>
              </w:rPr>
            </w:pPr>
            <w:r>
              <w:rPr>
                <w:rFonts w:hint="eastAsia" w:ascii="仿宋" w:hAnsi="仿宋" w:eastAsia="仿宋" w:cs="仿宋"/>
                <w:sz w:val="24"/>
                <w:lang w:val="en-US" w:eastAsia="zh-CN"/>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hint="eastAsia" w:ascii="仿宋" w:hAnsi="仿宋" w:eastAsia="仿宋" w:cs="仿宋"/>
                <w:b/>
                <w:szCs w:val="21"/>
                <w:lang w:val="en-US" w:eastAsia="zh-CN"/>
              </w:rPr>
            </w:pPr>
            <w:r>
              <w:rPr>
                <w:rFonts w:hint="eastAsia" w:ascii="仿宋" w:hAnsi="仿宋" w:eastAsia="仿宋" w:cs="仿宋"/>
                <w:b/>
                <w:szCs w:val="21"/>
                <w:lang w:val="en-US" w:eastAsia="zh-CN"/>
              </w:rPr>
              <w:t>6</w:t>
            </w:r>
          </w:p>
        </w:tc>
        <w:tc>
          <w:tcPr>
            <w:tcW w:w="2599" w:type="dxa"/>
          </w:tcPr>
          <w:p>
            <w:pPr>
              <w:spacing w:line="300" w:lineRule="exact"/>
              <w:rPr>
                <w:rFonts w:hint="eastAsia" w:ascii="仿宋" w:hAnsi="仿宋" w:eastAsia="仿宋" w:cs="仿宋"/>
                <w:b/>
                <w:sz w:val="24"/>
                <w:lang w:eastAsia="zh-CN"/>
              </w:rPr>
            </w:pPr>
            <w:r>
              <w:rPr>
                <w:rFonts w:hint="eastAsia" w:ascii="仿宋" w:hAnsi="仿宋" w:eastAsia="仿宋" w:cs="仿宋"/>
                <w:b/>
                <w:sz w:val="24"/>
              </w:rPr>
              <w:t>省级支持油茶产业发展</w:t>
            </w:r>
            <w:r>
              <w:rPr>
                <w:rFonts w:hint="eastAsia" w:ascii="仿宋" w:hAnsi="仿宋" w:eastAsia="仿宋" w:cs="仿宋"/>
                <w:b/>
                <w:sz w:val="24"/>
                <w:lang w:eastAsia="zh-CN"/>
              </w:rPr>
              <w:t>等</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造林科</w:t>
            </w:r>
          </w:p>
        </w:tc>
        <w:tc>
          <w:tcPr>
            <w:tcW w:w="1747" w:type="dxa"/>
          </w:tcPr>
          <w:p>
            <w:pPr>
              <w:rPr>
                <w:rFonts w:ascii="仿宋" w:hAnsi="仿宋" w:eastAsia="仿宋"/>
                <w:sz w:val="24"/>
              </w:rPr>
            </w:pPr>
            <w:r>
              <w:rPr>
                <w:rFonts w:hint="eastAsia" w:ascii="仿宋" w:hAnsi="仿宋" w:eastAsia="仿宋"/>
                <w:sz w:val="24"/>
              </w:rPr>
              <w:t>何超28895367</w:t>
            </w:r>
          </w:p>
          <w:p>
            <w:pPr>
              <w:rPr>
                <w:rFonts w:ascii="Calibri" w:hAnsi="Calibri" w:eastAsia="宋体"/>
                <w:szCs w:val="21"/>
              </w:rPr>
            </w:pPr>
            <w:r>
              <w:rPr>
                <w:rFonts w:hint="eastAsia" w:ascii="仿宋" w:hAnsi="仿宋" w:eastAsia="仿宋"/>
                <w:sz w:val="24"/>
              </w:rPr>
              <w:t>15173321188</w:t>
            </w:r>
          </w:p>
          <w:p>
            <w:pPr>
              <w:spacing w:line="300" w:lineRule="exact"/>
              <w:rPr>
                <w:rFonts w:ascii="仿宋" w:hAnsi="仿宋" w:eastAsia="仿宋" w:cs="仿宋"/>
                <w:sz w:val="24"/>
              </w:rPr>
            </w:pPr>
          </w:p>
        </w:tc>
        <w:tc>
          <w:tcPr>
            <w:tcW w:w="852" w:type="dxa"/>
            <w:vMerge w:val="continue"/>
          </w:tcPr>
          <w:p>
            <w:pPr>
              <w:spacing w:line="30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hint="eastAsia" w:ascii="仿宋" w:hAnsi="仿宋" w:eastAsia="仿宋" w:cs="仿宋"/>
                <w:b/>
                <w:szCs w:val="21"/>
                <w:lang w:val="en-US" w:eastAsia="zh-CN"/>
              </w:rPr>
            </w:pPr>
            <w:r>
              <w:rPr>
                <w:rFonts w:hint="eastAsia" w:ascii="仿宋" w:hAnsi="仿宋" w:eastAsia="仿宋" w:cs="仿宋"/>
                <w:b/>
                <w:szCs w:val="21"/>
                <w:lang w:val="en-US" w:eastAsia="zh-CN"/>
              </w:rPr>
              <w:t>7</w:t>
            </w:r>
          </w:p>
        </w:tc>
        <w:tc>
          <w:tcPr>
            <w:tcW w:w="2599" w:type="dxa"/>
          </w:tcPr>
          <w:p>
            <w:pPr>
              <w:spacing w:line="300" w:lineRule="exact"/>
              <w:rPr>
                <w:rFonts w:hint="eastAsia" w:ascii="仿宋" w:hAnsi="仿宋" w:eastAsia="仿宋" w:cs="仿宋"/>
                <w:b/>
                <w:sz w:val="24"/>
                <w:lang w:eastAsia="zh-CN"/>
              </w:rPr>
            </w:pPr>
            <w:r>
              <w:rPr>
                <w:rFonts w:hint="eastAsia" w:ascii="仿宋" w:hAnsi="仿宋" w:eastAsia="仿宋" w:cs="仿宋"/>
                <w:b/>
                <w:sz w:val="24"/>
              </w:rPr>
              <w:t>省级支持竹木产业发展</w:t>
            </w:r>
            <w:r>
              <w:rPr>
                <w:rFonts w:hint="eastAsia" w:ascii="仿宋" w:hAnsi="仿宋" w:eastAsia="仿宋" w:cs="仿宋"/>
                <w:b/>
                <w:sz w:val="24"/>
                <w:lang w:eastAsia="zh-CN"/>
              </w:rPr>
              <w:t>等</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林工站</w:t>
            </w:r>
          </w:p>
        </w:tc>
        <w:tc>
          <w:tcPr>
            <w:tcW w:w="1747" w:type="dxa"/>
          </w:tcPr>
          <w:p>
            <w:pPr>
              <w:jc w:val="center"/>
              <w:rPr>
                <w:rFonts w:ascii="仿宋_GB2312" w:eastAsia="仿宋_GB2312"/>
                <w:kern w:val="0"/>
                <w:sz w:val="24"/>
              </w:rPr>
            </w:pPr>
            <w:r>
              <w:rPr>
                <w:rFonts w:hint="eastAsia" w:ascii="仿宋_GB2312" w:eastAsia="仿宋_GB2312"/>
                <w:kern w:val="0"/>
                <w:sz w:val="24"/>
              </w:rPr>
              <w:t>曾介凡</w:t>
            </w:r>
          </w:p>
          <w:p>
            <w:pPr>
              <w:spacing w:line="300" w:lineRule="exact"/>
              <w:rPr>
                <w:rFonts w:ascii="仿宋_GB2312" w:eastAsia="仿宋_GB2312"/>
                <w:kern w:val="0"/>
                <w:sz w:val="24"/>
              </w:rPr>
            </w:pPr>
            <w:r>
              <w:rPr>
                <w:rFonts w:hint="eastAsia" w:ascii="仿宋_GB2312" w:eastAsia="仿宋_GB2312"/>
                <w:kern w:val="0"/>
                <w:sz w:val="24"/>
              </w:rPr>
              <w:t>13807310236</w:t>
            </w:r>
          </w:p>
        </w:tc>
        <w:tc>
          <w:tcPr>
            <w:tcW w:w="852" w:type="dxa"/>
            <w:vMerge w:val="continue"/>
          </w:tcPr>
          <w:p>
            <w:pPr>
              <w:spacing w:line="300" w:lineRule="exact"/>
              <w:rPr>
                <w:rFonts w:hint="eastAsia"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82" w:type="dxa"/>
          </w:tcPr>
          <w:p>
            <w:pPr>
              <w:spacing w:line="300" w:lineRule="exact"/>
              <w:rPr>
                <w:rFonts w:ascii="仿宋" w:hAnsi="仿宋" w:eastAsia="仿宋" w:cs="仿宋"/>
                <w:b/>
                <w:szCs w:val="21"/>
              </w:rPr>
            </w:pPr>
          </w:p>
          <w:p>
            <w:pPr>
              <w:spacing w:line="300" w:lineRule="exact"/>
              <w:rPr>
                <w:rFonts w:ascii="仿宋" w:hAnsi="仿宋" w:eastAsia="仿宋" w:cs="仿宋"/>
                <w:b/>
                <w:szCs w:val="21"/>
              </w:rPr>
            </w:pPr>
          </w:p>
          <w:p>
            <w:pPr>
              <w:spacing w:line="300" w:lineRule="exact"/>
              <w:rPr>
                <w:rFonts w:hint="eastAsia" w:ascii="仿宋" w:hAnsi="仿宋" w:eastAsia="仿宋" w:cs="仿宋"/>
                <w:b/>
                <w:szCs w:val="21"/>
                <w:lang w:val="en-US" w:eastAsia="zh-CN"/>
              </w:rPr>
            </w:pPr>
            <w:r>
              <w:rPr>
                <w:rFonts w:hint="eastAsia" w:ascii="仿宋" w:hAnsi="仿宋" w:eastAsia="仿宋" w:cs="仿宋"/>
                <w:b/>
                <w:szCs w:val="21"/>
                <w:lang w:val="en-US" w:eastAsia="zh-CN"/>
              </w:rPr>
              <w:t>8</w:t>
            </w:r>
          </w:p>
        </w:tc>
        <w:tc>
          <w:tcPr>
            <w:tcW w:w="2599" w:type="dxa"/>
          </w:tcPr>
          <w:p>
            <w:pPr>
              <w:spacing w:line="300" w:lineRule="exact"/>
              <w:rPr>
                <w:rFonts w:hint="eastAsia" w:ascii="仿宋" w:hAnsi="仿宋" w:eastAsia="仿宋" w:cs="仿宋"/>
                <w:b/>
                <w:sz w:val="24"/>
                <w:lang w:eastAsia="zh-CN"/>
              </w:rPr>
            </w:pPr>
            <w:r>
              <w:rPr>
                <w:rFonts w:hint="eastAsia" w:ascii="仿宋" w:hAnsi="仿宋" w:eastAsia="仿宋" w:cs="仿宋"/>
                <w:b/>
                <w:sz w:val="24"/>
              </w:rPr>
              <w:t>省级支持林下经济产业发展</w:t>
            </w:r>
            <w:r>
              <w:rPr>
                <w:rFonts w:hint="eastAsia" w:ascii="仿宋" w:hAnsi="仿宋" w:eastAsia="仿宋" w:cs="仿宋"/>
                <w:b/>
                <w:sz w:val="24"/>
                <w:lang w:eastAsia="zh-CN"/>
              </w:rPr>
              <w:t>等</w:t>
            </w:r>
          </w:p>
        </w:tc>
        <w:tc>
          <w:tcPr>
            <w:tcW w:w="3489" w:type="dxa"/>
            <w:vMerge w:val="continue"/>
          </w:tcPr>
          <w:p>
            <w:pPr>
              <w:spacing w:line="300" w:lineRule="exact"/>
              <w:rPr>
                <w:rFonts w:ascii="仿宋" w:hAnsi="仿宋" w:eastAsia="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林工站</w:t>
            </w:r>
          </w:p>
        </w:tc>
        <w:tc>
          <w:tcPr>
            <w:tcW w:w="1747" w:type="dxa"/>
          </w:tcPr>
          <w:p>
            <w:pPr>
              <w:jc w:val="center"/>
              <w:rPr>
                <w:rFonts w:ascii="仿宋_GB2312" w:eastAsia="仿宋_GB2312"/>
                <w:kern w:val="0"/>
                <w:sz w:val="24"/>
              </w:rPr>
            </w:pPr>
            <w:r>
              <w:rPr>
                <w:rFonts w:hint="eastAsia" w:ascii="仿宋_GB2312" w:eastAsia="仿宋_GB2312"/>
                <w:kern w:val="0"/>
                <w:sz w:val="24"/>
              </w:rPr>
              <w:t>曾介凡</w:t>
            </w:r>
          </w:p>
          <w:p>
            <w:pPr>
              <w:spacing w:line="300" w:lineRule="exact"/>
              <w:rPr>
                <w:rFonts w:ascii="仿宋" w:hAnsi="仿宋" w:eastAsia="仿宋" w:cs="仿宋"/>
                <w:sz w:val="24"/>
              </w:rPr>
            </w:pPr>
            <w:r>
              <w:rPr>
                <w:rFonts w:hint="eastAsia" w:ascii="仿宋_GB2312" w:eastAsia="仿宋_GB2312"/>
                <w:kern w:val="0"/>
                <w:sz w:val="24"/>
              </w:rPr>
              <w:t>13807310236</w:t>
            </w:r>
          </w:p>
        </w:tc>
        <w:tc>
          <w:tcPr>
            <w:tcW w:w="852" w:type="dxa"/>
            <w:vMerge w:val="continue"/>
          </w:tcPr>
          <w:p>
            <w:pPr>
              <w:spacing w:line="300" w:lineRule="exact"/>
              <w:rPr>
                <w:rFonts w:hint="eastAsia"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2" w:type="dxa"/>
          </w:tcPr>
          <w:p>
            <w:pPr>
              <w:spacing w:line="300" w:lineRule="exact"/>
              <w:rPr>
                <w:rFonts w:hint="eastAsia" w:ascii="仿宋" w:hAnsi="仿宋" w:eastAsia="仿宋" w:cs="仿宋"/>
                <w:b/>
                <w:szCs w:val="21"/>
                <w:lang w:val="en-US" w:eastAsia="zh-CN"/>
              </w:rPr>
            </w:pPr>
            <w:r>
              <w:rPr>
                <w:rFonts w:hint="eastAsia" w:ascii="仿宋" w:hAnsi="仿宋" w:eastAsia="仿宋" w:cs="仿宋"/>
                <w:b/>
                <w:szCs w:val="21"/>
                <w:lang w:val="en-US" w:eastAsia="zh-CN"/>
              </w:rPr>
              <w:t>9</w:t>
            </w:r>
          </w:p>
          <w:p>
            <w:pPr>
              <w:spacing w:line="300" w:lineRule="exact"/>
              <w:rPr>
                <w:rFonts w:ascii="仿宋" w:hAnsi="仿宋" w:eastAsia="仿宋" w:cs="仿宋"/>
                <w:b/>
                <w:szCs w:val="21"/>
              </w:rPr>
            </w:pPr>
          </w:p>
        </w:tc>
        <w:tc>
          <w:tcPr>
            <w:tcW w:w="2599" w:type="dxa"/>
          </w:tcPr>
          <w:p>
            <w:pPr>
              <w:spacing w:line="300" w:lineRule="exact"/>
              <w:rPr>
                <w:rFonts w:hint="eastAsia" w:ascii="仿宋" w:hAnsi="仿宋" w:eastAsia="仿宋" w:cs="仿宋"/>
                <w:b/>
                <w:sz w:val="24"/>
                <w:lang w:eastAsia="zh-CN"/>
              </w:rPr>
            </w:pPr>
            <w:r>
              <w:rPr>
                <w:rFonts w:hint="eastAsia" w:ascii="仿宋" w:hAnsi="仿宋" w:eastAsia="仿宋" w:cs="仿宋"/>
                <w:b/>
                <w:sz w:val="24"/>
              </w:rPr>
              <w:t>省级支持林业科技攻关与创新建设</w:t>
            </w:r>
            <w:r>
              <w:rPr>
                <w:rFonts w:hint="eastAsia" w:ascii="仿宋" w:hAnsi="仿宋" w:eastAsia="仿宋" w:cs="仿宋"/>
                <w:b/>
                <w:sz w:val="24"/>
                <w:lang w:eastAsia="zh-CN"/>
              </w:rPr>
              <w:t>等</w:t>
            </w:r>
          </w:p>
        </w:tc>
        <w:tc>
          <w:tcPr>
            <w:tcW w:w="3489" w:type="dxa"/>
            <w:vMerge w:val="continue"/>
          </w:tcPr>
          <w:p>
            <w:pPr>
              <w:spacing w:line="300" w:lineRule="exact"/>
              <w:rPr>
                <w:rFonts w:ascii="仿宋" w:hAnsi="仿宋" w:eastAsia="仿宋" w:cs="仿宋"/>
                <w:sz w:val="24"/>
              </w:rPr>
            </w:pPr>
          </w:p>
        </w:tc>
        <w:tc>
          <w:tcPr>
            <w:tcW w:w="746" w:type="dxa"/>
          </w:tcPr>
          <w:p>
            <w:pPr>
              <w:spacing w:line="300" w:lineRule="exact"/>
              <w:rPr>
                <w:rFonts w:ascii="仿宋" w:hAnsi="仿宋" w:eastAsia="仿宋" w:cs="仿宋"/>
                <w:sz w:val="24"/>
              </w:rPr>
            </w:pPr>
            <w:r>
              <w:rPr>
                <w:rFonts w:hint="eastAsia" w:ascii="仿宋" w:hAnsi="仿宋" w:eastAsia="仿宋" w:cs="仿宋"/>
                <w:sz w:val="24"/>
              </w:rPr>
              <w:t>推广站</w:t>
            </w:r>
          </w:p>
        </w:tc>
        <w:tc>
          <w:tcPr>
            <w:tcW w:w="1747" w:type="dxa"/>
          </w:tcPr>
          <w:p>
            <w:pPr>
              <w:spacing w:line="300" w:lineRule="exact"/>
              <w:rPr>
                <w:rFonts w:ascii="仿宋" w:hAnsi="仿宋" w:eastAsia="仿宋" w:cs="仿宋"/>
                <w:sz w:val="24"/>
              </w:rPr>
            </w:pPr>
            <w:r>
              <w:rPr>
                <w:rFonts w:hint="eastAsia" w:ascii="仿宋" w:hAnsi="仿宋" w:eastAsia="仿宋" w:cs="仿宋"/>
                <w:sz w:val="24"/>
              </w:rPr>
              <w:t>张平28895352</w:t>
            </w:r>
          </w:p>
          <w:p>
            <w:pPr>
              <w:spacing w:line="300" w:lineRule="exact"/>
              <w:rPr>
                <w:rFonts w:ascii="仿宋" w:hAnsi="仿宋" w:eastAsia="仿宋" w:cs="仿宋"/>
                <w:sz w:val="24"/>
              </w:rPr>
            </w:pPr>
            <w:r>
              <w:rPr>
                <w:rFonts w:hint="eastAsia" w:ascii="仿宋" w:hAnsi="仿宋" w:eastAsia="仿宋" w:cs="仿宋"/>
                <w:sz w:val="24"/>
              </w:rPr>
              <w:t>13873337050</w:t>
            </w:r>
          </w:p>
        </w:tc>
        <w:tc>
          <w:tcPr>
            <w:tcW w:w="852" w:type="dxa"/>
            <w:vMerge w:val="continue"/>
          </w:tcPr>
          <w:p>
            <w:pPr>
              <w:spacing w:line="30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82" w:type="dxa"/>
          </w:tcPr>
          <w:p>
            <w:pPr>
              <w:spacing w:line="300" w:lineRule="exact"/>
              <w:rPr>
                <w:rFonts w:hint="default" w:ascii="仿宋" w:hAnsi="仿宋" w:eastAsia="仿宋" w:cs="仿宋"/>
                <w:b/>
                <w:szCs w:val="21"/>
                <w:lang w:val="en-US" w:eastAsia="zh-CN"/>
              </w:rPr>
            </w:pPr>
            <w:r>
              <w:rPr>
                <w:rFonts w:hint="eastAsia" w:ascii="仿宋" w:hAnsi="仿宋" w:eastAsia="仿宋" w:cs="仿宋"/>
                <w:b/>
                <w:szCs w:val="21"/>
                <w:lang w:val="en-US" w:eastAsia="zh-CN"/>
              </w:rPr>
              <w:t>10</w:t>
            </w:r>
          </w:p>
        </w:tc>
        <w:tc>
          <w:tcPr>
            <w:tcW w:w="2599" w:type="dxa"/>
          </w:tcPr>
          <w:p>
            <w:pPr>
              <w:spacing w:line="300" w:lineRule="exact"/>
              <w:rPr>
                <w:rFonts w:hint="eastAsia" w:ascii="仿宋" w:hAnsi="仿宋" w:eastAsia="仿宋" w:cs="仿宋"/>
                <w:b/>
                <w:sz w:val="24"/>
                <w:lang w:eastAsia="zh-CN"/>
              </w:rPr>
            </w:pPr>
            <w:r>
              <w:rPr>
                <w:rFonts w:hint="eastAsia" w:ascii="仿宋" w:hAnsi="仿宋" w:eastAsia="仿宋" w:cs="仿宋"/>
                <w:b/>
                <w:sz w:val="24"/>
                <w:lang w:eastAsia="zh-CN"/>
              </w:rPr>
              <w:t>市级农林品牌建设专项资金：</w:t>
            </w:r>
            <w:r>
              <w:rPr>
                <w:rFonts w:hint="eastAsia" w:ascii="仿宋" w:hAnsi="仿宋" w:eastAsia="仿宋" w:cs="仿宋"/>
                <w:b w:val="0"/>
                <w:bCs/>
                <w:sz w:val="24"/>
                <w:lang w:eastAsia="zh-CN"/>
              </w:rPr>
              <w:t>支持农林品牌建设和油茶产业发展</w:t>
            </w:r>
          </w:p>
        </w:tc>
        <w:tc>
          <w:tcPr>
            <w:tcW w:w="3489" w:type="dxa"/>
          </w:tcPr>
          <w:p>
            <w:pPr>
              <w:spacing w:line="300" w:lineRule="exact"/>
              <w:rPr>
                <w:rFonts w:hint="default" w:ascii="仿宋" w:hAnsi="仿宋" w:eastAsia="仿宋" w:cs="仿宋"/>
                <w:sz w:val="24"/>
                <w:lang w:val="en-US" w:eastAsia="zh-CN"/>
              </w:rPr>
            </w:pPr>
            <w:r>
              <w:rPr>
                <w:rFonts w:hint="eastAsia" w:ascii="仿宋" w:hAnsi="仿宋" w:eastAsia="仿宋" w:cs="仿宋"/>
                <w:sz w:val="24"/>
                <w:lang w:val="en-US" w:eastAsia="zh-CN"/>
              </w:rPr>
              <w:t>《株洲市人民政府办公室关于加快油茶产业发展的意见》（株政办发[2015]42号文件（自2015年起市本级财政公共预算安排农林品牌建设专项资金）</w:t>
            </w:r>
          </w:p>
        </w:tc>
        <w:tc>
          <w:tcPr>
            <w:tcW w:w="746" w:type="dxa"/>
          </w:tcPr>
          <w:p>
            <w:pPr>
              <w:spacing w:line="300" w:lineRule="exact"/>
              <w:rPr>
                <w:rFonts w:hint="eastAsia" w:ascii="仿宋" w:hAnsi="仿宋" w:eastAsia="仿宋" w:cs="仿宋"/>
                <w:sz w:val="24"/>
              </w:rPr>
            </w:pPr>
            <w:r>
              <w:rPr>
                <w:rFonts w:hint="eastAsia" w:ascii="仿宋" w:hAnsi="仿宋" w:eastAsia="仿宋" w:cs="仿宋"/>
                <w:sz w:val="24"/>
              </w:rPr>
              <w:t>造林科</w:t>
            </w:r>
          </w:p>
        </w:tc>
        <w:tc>
          <w:tcPr>
            <w:tcW w:w="1747" w:type="dxa"/>
            <w:vAlign w:val="top"/>
          </w:tcPr>
          <w:p>
            <w:pPr>
              <w:rPr>
                <w:rFonts w:ascii="仿宋" w:hAnsi="仿宋" w:eastAsia="仿宋"/>
                <w:sz w:val="24"/>
              </w:rPr>
            </w:pPr>
            <w:r>
              <w:rPr>
                <w:rFonts w:hint="eastAsia" w:ascii="仿宋" w:hAnsi="仿宋" w:eastAsia="仿宋"/>
                <w:sz w:val="24"/>
              </w:rPr>
              <w:t>何超28895367</w:t>
            </w:r>
          </w:p>
          <w:p>
            <w:pPr>
              <w:rPr>
                <w:rFonts w:ascii="Calibri" w:hAnsi="Calibri" w:eastAsia="宋体"/>
                <w:szCs w:val="21"/>
              </w:rPr>
            </w:pPr>
            <w:r>
              <w:rPr>
                <w:rFonts w:hint="eastAsia" w:ascii="仿宋" w:hAnsi="仿宋" w:eastAsia="仿宋"/>
                <w:sz w:val="24"/>
              </w:rPr>
              <w:t>15173321188</w:t>
            </w:r>
          </w:p>
          <w:p>
            <w:pPr>
              <w:spacing w:line="300" w:lineRule="exact"/>
              <w:rPr>
                <w:rFonts w:hint="eastAsia" w:ascii="仿宋" w:hAnsi="仿宋" w:eastAsia="仿宋" w:cs="仿宋"/>
                <w:kern w:val="2"/>
                <w:sz w:val="24"/>
                <w:szCs w:val="24"/>
                <w:lang w:val="en-US" w:eastAsia="zh-CN" w:bidi="ar-SA"/>
              </w:rPr>
            </w:pPr>
          </w:p>
        </w:tc>
        <w:tc>
          <w:tcPr>
            <w:tcW w:w="852" w:type="dxa"/>
            <w:vAlign w:val="top"/>
          </w:tcPr>
          <w:p>
            <w:pPr>
              <w:spacing w:line="300" w:lineRule="exac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82" w:type="dxa"/>
          </w:tcPr>
          <w:p>
            <w:pPr>
              <w:spacing w:line="300" w:lineRule="exact"/>
              <w:rPr>
                <w:rFonts w:hint="default" w:ascii="仿宋" w:hAnsi="仿宋" w:eastAsia="仿宋" w:cs="仿宋"/>
                <w:b/>
                <w:szCs w:val="21"/>
                <w:lang w:val="en-US" w:eastAsia="zh-CN"/>
              </w:rPr>
            </w:pPr>
            <w:r>
              <w:rPr>
                <w:rFonts w:hint="eastAsia" w:ascii="仿宋" w:hAnsi="仿宋" w:eastAsia="仿宋" w:cs="仿宋"/>
                <w:b/>
                <w:szCs w:val="21"/>
                <w:lang w:val="en-US" w:eastAsia="zh-CN"/>
              </w:rPr>
              <w:t>11</w:t>
            </w:r>
          </w:p>
        </w:tc>
        <w:tc>
          <w:tcPr>
            <w:tcW w:w="2599"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
                <w:sz w:val="24"/>
              </w:rPr>
              <w:t>办理人工繁育重点保护野生动物行政许可事项</w:t>
            </w:r>
            <w:r>
              <w:rPr>
                <w:rFonts w:hint="eastAsia" w:ascii="仿宋" w:hAnsi="仿宋" w:eastAsia="仿宋" w:cs="仿宋"/>
                <w:sz w:val="24"/>
              </w:rPr>
              <w:t>：减少审批时间，申请材料减少2项，取消了可行性报告。为禁食野生动物退出养殖单位转产转型工作提供帮扶。</w:t>
            </w:r>
          </w:p>
        </w:tc>
        <w:tc>
          <w:tcPr>
            <w:tcW w:w="3489"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《湖南省政府办公厅关于转发湖南省林业局等部门关于进一步做好禁食野生动物后续工作意见的通知》(湘政电【2020】29号）文件</w:t>
            </w:r>
          </w:p>
        </w:tc>
        <w:tc>
          <w:tcPr>
            <w:tcW w:w="746"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野生动植物保护科</w:t>
            </w:r>
          </w:p>
        </w:tc>
        <w:tc>
          <w:tcPr>
            <w:tcW w:w="1747" w:type="dxa"/>
            <w:vAlign w:val="top"/>
          </w:tcPr>
          <w:p>
            <w:pPr>
              <w:spacing w:line="300" w:lineRule="exact"/>
              <w:rPr>
                <w:rFonts w:ascii="仿宋" w:hAnsi="仿宋" w:eastAsia="仿宋" w:cs="仿宋"/>
                <w:sz w:val="24"/>
              </w:rPr>
            </w:pPr>
            <w:r>
              <w:rPr>
                <w:rFonts w:hint="eastAsia" w:ascii="仿宋" w:hAnsi="仿宋" w:eastAsia="仿宋" w:cs="仿宋"/>
                <w:sz w:val="24"/>
              </w:rPr>
              <w:t>罗坚28895372</w:t>
            </w:r>
          </w:p>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15973375020</w:t>
            </w:r>
          </w:p>
        </w:tc>
        <w:tc>
          <w:tcPr>
            <w:tcW w:w="852"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此文件不公开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82" w:type="dxa"/>
          </w:tcPr>
          <w:p>
            <w:pPr>
              <w:spacing w:line="300" w:lineRule="exact"/>
              <w:rPr>
                <w:rFonts w:hint="default" w:ascii="仿宋" w:hAnsi="仿宋" w:eastAsia="仿宋" w:cs="仿宋"/>
                <w:b/>
                <w:szCs w:val="21"/>
                <w:lang w:val="en-US" w:eastAsia="zh-CN"/>
              </w:rPr>
            </w:pPr>
            <w:r>
              <w:rPr>
                <w:rFonts w:hint="eastAsia" w:ascii="仿宋" w:hAnsi="仿宋" w:eastAsia="仿宋" w:cs="仿宋"/>
                <w:b/>
                <w:szCs w:val="21"/>
                <w:lang w:val="en-US" w:eastAsia="zh-CN"/>
              </w:rPr>
              <w:t>12</w:t>
            </w:r>
          </w:p>
        </w:tc>
        <w:tc>
          <w:tcPr>
            <w:tcW w:w="2599"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b/>
                <w:sz w:val="24"/>
              </w:rPr>
              <w:t>对普通林木种子生产经营许可证实行告知承诺。</w:t>
            </w:r>
            <w:r>
              <w:rPr>
                <w:rFonts w:hint="eastAsia" w:ascii="仿宋" w:hAnsi="仿宋" w:eastAsia="仿宋" w:cs="仿宋"/>
                <w:sz w:val="24"/>
              </w:rPr>
              <w:t>申报材料由原来的6项减至4项。实行事前承诺，事后监管，缩短审批时间，实现当日申报当日办证。</w:t>
            </w:r>
          </w:p>
        </w:tc>
        <w:tc>
          <w:tcPr>
            <w:tcW w:w="3489"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国家林业和草原局公告</w:t>
            </w:r>
            <w:r>
              <w:rPr>
                <w:rFonts w:ascii="仿宋" w:hAnsi="仿宋" w:eastAsia="仿宋" w:cs="仿宋"/>
                <w:sz w:val="24"/>
              </w:rPr>
              <w:t>[2018]</w:t>
            </w:r>
            <w:r>
              <w:rPr>
                <w:rFonts w:hint="eastAsia" w:ascii="仿宋" w:hAnsi="仿宋" w:eastAsia="仿宋" w:cs="仿宋"/>
                <w:sz w:val="24"/>
              </w:rPr>
              <w:t>年12号 取消3项规章和规范性文件设定的材料</w:t>
            </w:r>
          </w:p>
        </w:tc>
        <w:tc>
          <w:tcPr>
            <w:tcW w:w="746" w:type="dxa"/>
            <w:vAlign w:val="top"/>
          </w:tcPr>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种苗站</w:t>
            </w:r>
          </w:p>
        </w:tc>
        <w:tc>
          <w:tcPr>
            <w:tcW w:w="1747" w:type="dxa"/>
            <w:vAlign w:val="top"/>
          </w:tcPr>
          <w:p>
            <w:pPr>
              <w:spacing w:line="300" w:lineRule="exact"/>
              <w:rPr>
                <w:rFonts w:ascii="仿宋" w:hAnsi="仿宋" w:eastAsia="仿宋" w:cs="仿宋"/>
                <w:sz w:val="24"/>
              </w:rPr>
            </w:pPr>
            <w:r>
              <w:rPr>
                <w:rFonts w:hint="eastAsia" w:ascii="仿宋" w:hAnsi="仿宋" w:eastAsia="仿宋" w:cs="仿宋"/>
                <w:sz w:val="24"/>
              </w:rPr>
              <w:t>陈铁锤</w:t>
            </w:r>
          </w:p>
          <w:p>
            <w:pPr>
              <w:spacing w:line="300" w:lineRule="exact"/>
              <w:rPr>
                <w:rFonts w:ascii="仿宋" w:hAnsi="仿宋" w:eastAsia="仿宋" w:cs="仿宋"/>
                <w:sz w:val="24"/>
              </w:rPr>
            </w:pPr>
            <w:r>
              <w:rPr>
                <w:rFonts w:hint="eastAsia" w:ascii="仿宋" w:hAnsi="仿宋" w:eastAsia="仿宋" w:cs="仿宋"/>
                <w:sz w:val="24"/>
              </w:rPr>
              <w:t>28895359</w:t>
            </w:r>
          </w:p>
          <w:p>
            <w:pPr>
              <w:spacing w:line="300" w:lineRule="exact"/>
              <w:rPr>
                <w:rFonts w:hint="eastAsia" w:ascii="仿宋" w:hAnsi="仿宋" w:eastAsia="仿宋" w:cs="仿宋"/>
                <w:kern w:val="2"/>
                <w:sz w:val="24"/>
                <w:szCs w:val="24"/>
                <w:lang w:val="en-US" w:eastAsia="zh-CN" w:bidi="ar-SA"/>
              </w:rPr>
            </w:pPr>
            <w:r>
              <w:rPr>
                <w:rFonts w:hint="eastAsia" w:ascii="仿宋" w:hAnsi="仿宋" w:eastAsia="仿宋" w:cs="仿宋"/>
                <w:sz w:val="24"/>
              </w:rPr>
              <w:t>13973363989</w:t>
            </w:r>
          </w:p>
        </w:tc>
        <w:tc>
          <w:tcPr>
            <w:tcW w:w="852" w:type="dxa"/>
            <w:vAlign w:val="top"/>
          </w:tcPr>
          <w:p>
            <w:pPr>
              <w:spacing w:line="300" w:lineRule="exac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附件4</w:t>
            </w:r>
          </w:p>
        </w:tc>
      </w:tr>
    </w:tbl>
    <w:p>
      <w:pPr>
        <w:rPr>
          <w:rFonts w:hint="eastAsia" w:ascii="仿宋" w:hAnsi="仿宋" w:eastAsia="仿宋" w:cs="仿宋"/>
          <w:sz w:val="30"/>
          <w:szCs w:val="30"/>
        </w:rPr>
      </w:pPr>
      <w:r>
        <w:rPr>
          <w:rFonts w:hint="eastAsia" w:ascii="仿宋" w:hAnsi="仿宋" w:eastAsia="仿宋" w:cs="仿宋"/>
          <w:sz w:val="30"/>
          <w:szCs w:val="30"/>
        </w:rPr>
        <w:t>截止时间：202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w:t>
      </w:r>
    </w:p>
    <w:sectPr>
      <w:footerReference r:id="rId3" w:type="default"/>
      <w:pgSz w:w="11906" w:h="16838"/>
      <w:pgMar w:top="1440" w:right="1134" w:bottom="144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01757"/>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30D30"/>
    <w:rsid w:val="00013707"/>
    <w:rsid w:val="000735BD"/>
    <w:rsid w:val="000A76C7"/>
    <w:rsid w:val="000B18D5"/>
    <w:rsid w:val="000B73DB"/>
    <w:rsid w:val="000C2814"/>
    <w:rsid w:val="000C7176"/>
    <w:rsid w:val="000F1B28"/>
    <w:rsid w:val="000F39F5"/>
    <w:rsid w:val="0010584B"/>
    <w:rsid w:val="00133BE7"/>
    <w:rsid w:val="00136E75"/>
    <w:rsid w:val="00153F1E"/>
    <w:rsid w:val="00164AB7"/>
    <w:rsid w:val="001769B0"/>
    <w:rsid w:val="001828FE"/>
    <w:rsid w:val="00190E2E"/>
    <w:rsid w:val="001A0A71"/>
    <w:rsid w:val="001A1CC4"/>
    <w:rsid w:val="001B22C9"/>
    <w:rsid w:val="001B5A40"/>
    <w:rsid w:val="001B6235"/>
    <w:rsid w:val="001C07E6"/>
    <w:rsid w:val="001C6399"/>
    <w:rsid w:val="001C71CB"/>
    <w:rsid w:val="001E47FB"/>
    <w:rsid w:val="00205E33"/>
    <w:rsid w:val="00206B76"/>
    <w:rsid w:val="00211F1F"/>
    <w:rsid w:val="00243A7F"/>
    <w:rsid w:val="002445EF"/>
    <w:rsid w:val="00252EA9"/>
    <w:rsid w:val="002864F1"/>
    <w:rsid w:val="002A04A1"/>
    <w:rsid w:val="00345123"/>
    <w:rsid w:val="00346DB3"/>
    <w:rsid w:val="00370F72"/>
    <w:rsid w:val="003A383A"/>
    <w:rsid w:val="003A417C"/>
    <w:rsid w:val="003A7DE9"/>
    <w:rsid w:val="003D1F50"/>
    <w:rsid w:val="003F089E"/>
    <w:rsid w:val="003F10EA"/>
    <w:rsid w:val="003F2309"/>
    <w:rsid w:val="00406EC4"/>
    <w:rsid w:val="0044159C"/>
    <w:rsid w:val="00442854"/>
    <w:rsid w:val="00456312"/>
    <w:rsid w:val="00492ADB"/>
    <w:rsid w:val="004A4E4B"/>
    <w:rsid w:val="005331EE"/>
    <w:rsid w:val="00545107"/>
    <w:rsid w:val="00560BD5"/>
    <w:rsid w:val="00593C5B"/>
    <w:rsid w:val="005948E8"/>
    <w:rsid w:val="005A2C8C"/>
    <w:rsid w:val="005A4EE9"/>
    <w:rsid w:val="005C0136"/>
    <w:rsid w:val="005E147C"/>
    <w:rsid w:val="005F519C"/>
    <w:rsid w:val="005F55DF"/>
    <w:rsid w:val="0064129C"/>
    <w:rsid w:val="00682E78"/>
    <w:rsid w:val="00695B7A"/>
    <w:rsid w:val="006A2E2C"/>
    <w:rsid w:val="006A75DC"/>
    <w:rsid w:val="006C3EC8"/>
    <w:rsid w:val="006D6A0A"/>
    <w:rsid w:val="006F679B"/>
    <w:rsid w:val="00712FE1"/>
    <w:rsid w:val="00714919"/>
    <w:rsid w:val="00722827"/>
    <w:rsid w:val="0073290E"/>
    <w:rsid w:val="00740CE6"/>
    <w:rsid w:val="00742080"/>
    <w:rsid w:val="00752813"/>
    <w:rsid w:val="00777A92"/>
    <w:rsid w:val="00780475"/>
    <w:rsid w:val="00781DED"/>
    <w:rsid w:val="00796740"/>
    <w:rsid w:val="007A17A2"/>
    <w:rsid w:val="007A4536"/>
    <w:rsid w:val="007A7CFD"/>
    <w:rsid w:val="007E0EB2"/>
    <w:rsid w:val="00843E87"/>
    <w:rsid w:val="00853A30"/>
    <w:rsid w:val="008568EB"/>
    <w:rsid w:val="008627AD"/>
    <w:rsid w:val="008B5BAF"/>
    <w:rsid w:val="008B5FFF"/>
    <w:rsid w:val="009052BD"/>
    <w:rsid w:val="0093532D"/>
    <w:rsid w:val="00944F04"/>
    <w:rsid w:val="00952958"/>
    <w:rsid w:val="00967377"/>
    <w:rsid w:val="0099180D"/>
    <w:rsid w:val="009C551F"/>
    <w:rsid w:val="009D55B7"/>
    <w:rsid w:val="00A059B3"/>
    <w:rsid w:val="00A149AF"/>
    <w:rsid w:val="00A30D4A"/>
    <w:rsid w:val="00A8609E"/>
    <w:rsid w:val="00A933AF"/>
    <w:rsid w:val="00A9714B"/>
    <w:rsid w:val="00AA3D5F"/>
    <w:rsid w:val="00AB3FD0"/>
    <w:rsid w:val="00AC0A37"/>
    <w:rsid w:val="00AC4B59"/>
    <w:rsid w:val="00AC5569"/>
    <w:rsid w:val="00AE56FF"/>
    <w:rsid w:val="00AF0D50"/>
    <w:rsid w:val="00B538F3"/>
    <w:rsid w:val="00B7398F"/>
    <w:rsid w:val="00B746EB"/>
    <w:rsid w:val="00BA752E"/>
    <w:rsid w:val="00BD195C"/>
    <w:rsid w:val="00BE3CAD"/>
    <w:rsid w:val="00BF640E"/>
    <w:rsid w:val="00C036E7"/>
    <w:rsid w:val="00C16E88"/>
    <w:rsid w:val="00C17831"/>
    <w:rsid w:val="00C2618E"/>
    <w:rsid w:val="00C3335A"/>
    <w:rsid w:val="00C41F33"/>
    <w:rsid w:val="00C548FD"/>
    <w:rsid w:val="00C56C0F"/>
    <w:rsid w:val="00CC0708"/>
    <w:rsid w:val="00CF2DE8"/>
    <w:rsid w:val="00D07F6C"/>
    <w:rsid w:val="00D15708"/>
    <w:rsid w:val="00DA1425"/>
    <w:rsid w:val="00DB0035"/>
    <w:rsid w:val="00DB5581"/>
    <w:rsid w:val="00DC6EF8"/>
    <w:rsid w:val="00DD45F3"/>
    <w:rsid w:val="00DD546C"/>
    <w:rsid w:val="00E127D9"/>
    <w:rsid w:val="00E21DDC"/>
    <w:rsid w:val="00E408BF"/>
    <w:rsid w:val="00E525FE"/>
    <w:rsid w:val="00E52E90"/>
    <w:rsid w:val="00E76E9F"/>
    <w:rsid w:val="00EB494D"/>
    <w:rsid w:val="00F118F6"/>
    <w:rsid w:val="00F231D0"/>
    <w:rsid w:val="00F551BE"/>
    <w:rsid w:val="00F6366B"/>
    <w:rsid w:val="00F7728E"/>
    <w:rsid w:val="00F77756"/>
    <w:rsid w:val="00F90C30"/>
    <w:rsid w:val="00FB26F1"/>
    <w:rsid w:val="00FE0EDE"/>
    <w:rsid w:val="00FE3C8A"/>
    <w:rsid w:val="00FF5EAB"/>
    <w:rsid w:val="028E5AAE"/>
    <w:rsid w:val="033A0513"/>
    <w:rsid w:val="037853A8"/>
    <w:rsid w:val="04B769D7"/>
    <w:rsid w:val="0946009F"/>
    <w:rsid w:val="096E091F"/>
    <w:rsid w:val="0A6859DF"/>
    <w:rsid w:val="0ADB72C5"/>
    <w:rsid w:val="0CD914B5"/>
    <w:rsid w:val="0D0C79CF"/>
    <w:rsid w:val="0D2F47EF"/>
    <w:rsid w:val="0D3C6412"/>
    <w:rsid w:val="0EA004DC"/>
    <w:rsid w:val="0FBD56C1"/>
    <w:rsid w:val="0FED3D71"/>
    <w:rsid w:val="1043191B"/>
    <w:rsid w:val="11E64EC6"/>
    <w:rsid w:val="124944ED"/>
    <w:rsid w:val="12837C8D"/>
    <w:rsid w:val="15195F8D"/>
    <w:rsid w:val="15681628"/>
    <w:rsid w:val="15B1742B"/>
    <w:rsid w:val="165F578C"/>
    <w:rsid w:val="16BA479D"/>
    <w:rsid w:val="17671F5E"/>
    <w:rsid w:val="18825B5B"/>
    <w:rsid w:val="19C75265"/>
    <w:rsid w:val="1A0B121A"/>
    <w:rsid w:val="1A3A4E08"/>
    <w:rsid w:val="1AC44480"/>
    <w:rsid w:val="1C1315E7"/>
    <w:rsid w:val="1DBB6423"/>
    <w:rsid w:val="1EB42E49"/>
    <w:rsid w:val="20971448"/>
    <w:rsid w:val="21935C7E"/>
    <w:rsid w:val="21F1176A"/>
    <w:rsid w:val="22502D9D"/>
    <w:rsid w:val="24206426"/>
    <w:rsid w:val="24D80458"/>
    <w:rsid w:val="264B6B28"/>
    <w:rsid w:val="27180257"/>
    <w:rsid w:val="27882F24"/>
    <w:rsid w:val="2DFC0EE8"/>
    <w:rsid w:val="30DA4234"/>
    <w:rsid w:val="32747406"/>
    <w:rsid w:val="355B56F7"/>
    <w:rsid w:val="355F7EFA"/>
    <w:rsid w:val="399B4EE7"/>
    <w:rsid w:val="3F140F43"/>
    <w:rsid w:val="406B270B"/>
    <w:rsid w:val="41C80908"/>
    <w:rsid w:val="43C451C5"/>
    <w:rsid w:val="44695BC4"/>
    <w:rsid w:val="4690600C"/>
    <w:rsid w:val="48C540C0"/>
    <w:rsid w:val="49630D30"/>
    <w:rsid w:val="4D1B09C3"/>
    <w:rsid w:val="501227A0"/>
    <w:rsid w:val="529B7D50"/>
    <w:rsid w:val="535A726E"/>
    <w:rsid w:val="5563713A"/>
    <w:rsid w:val="56625644"/>
    <w:rsid w:val="5BAD110F"/>
    <w:rsid w:val="5D9E1FFF"/>
    <w:rsid w:val="5DFB598F"/>
    <w:rsid w:val="60964B31"/>
    <w:rsid w:val="61B9080E"/>
    <w:rsid w:val="63895BA1"/>
    <w:rsid w:val="64DD3099"/>
    <w:rsid w:val="69B920C7"/>
    <w:rsid w:val="6A6D6639"/>
    <w:rsid w:val="6A9F3381"/>
    <w:rsid w:val="6B78787B"/>
    <w:rsid w:val="6D5E79DC"/>
    <w:rsid w:val="6F084B83"/>
    <w:rsid w:val="70FE623D"/>
    <w:rsid w:val="71CE197E"/>
    <w:rsid w:val="72663D70"/>
    <w:rsid w:val="732144AE"/>
    <w:rsid w:val="741D045A"/>
    <w:rsid w:val="743E7644"/>
    <w:rsid w:val="746C7198"/>
    <w:rsid w:val="76236746"/>
    <w:rsid w:val="764A5A81"/>
    <w:rsid w:val="7956567D"/>
    <w:rsid w:val="79AB7324"/>
    <w:rsid w:val="7ADB5E1A"/>
    <w:rsid w:val="7C0F6E21"/>
    <w:rsid w:val="7DE95B7F"/>
    <w:rsid w:val="7F152610"/>
    <w:rsid w:val="7F277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295C-5C9F-411A-ADAA-C62B7FDCEAAC}">
  <ds:schemaRefs/>
</ds:datastoreItem>
</file>

<file path=docProps/app.xml><?xml version="1.0" encoding="utf-8"?>
<Properties xmlns="http://schemas.openxmlformats.org/officeDocument/2006/extended-properties" xmlns:vt="http://schemas.openxmlformats.org/officeDocument/2006/docPropsVTypes">
  <Template>Normal</Template>
  <Pages>2</Pages>
  <Words>185</Words>
  <Characters>1059</Characters>
  <Lines>8</Lines>
  <Paragraphs>2</Paragraphs>
  <TotalTime>43</TotalTime>
  <ScaleCrop>false</ScaleCrop>
  <LinksUpToDate>false</LinksUpToDate>
  <CharactersWithSpaces>1242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2021-04-28T07:10:00Z</dcterms:created>
  <dc:creator>longcj</dc:creator>
  <cp:lastModifiedBy>颜晓兰</cp:lastModifiedBy>
  <dcterms:modified xsi:type="dcterms:W3CDTF">2022-04-11T02:49:21Z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FE615B222F7640D28D1BAF6EB71F96CA</vt:lpwstr>
  </property>
</Properties>
</file>