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9" w:lineRule="auto"/>
        <w:rPr>
          <w:rFonts w:ascii="宋体"/>
        </w:rPr>
      </w:pPr>
    </w:p>
    <w:p>
      <w:pPr>
        <w:spacing w:line="249" w:lineRule="auto"/>
        <w:rPr>
          <w:rFonts w:ascii="宋体"/>
        </w:rPr>
      </w:pPr>
    </w:p>
    <w:p>
      <w:pPr>
        <w:spacing w:line="250" w:lineRule="auto"/>
        <w:rPr>
          <w:rFonts w:ascii="宋体"/>
        </w:rPr>
      </w:pPr>
    </w:p>
    <w:p>
      <w:pPr>
        <w:spacing w:line="250" w:lineRule="auto"/>
        <w:rPr>
          <w:rFonts w:ascii="宋体"/>
        </w:rPr>
      </w:pPr>
    </w:p>
    <w:p>
      <w:pPr>
        <w:spacing w:line="250" w:lineRule="auto"/>
        <w:rPr>
          <w:rFonts w:ascii="宋体"/>
        </w:rPr>
      </w:pPr>
    </w:p>
    <w:p>
      <w:pPr>
        <w:spacing w:line="250" w:lineRule="auto"/>
        <w:rPr>
          <w:rFonts w:ascii="宋体"/>
        </w:rPr>
      </w:pPr>
    </w:p>
    <w:p>
      <w:pPr>
        <w:spacing w:line="250" w:lineRule="auto"/>
        <w:rPr>
          <w:rFonts w:ascii="宋体"/>
        </w:rPr>
      </w:pPr>
    </w:p>
    <w:p>
      <w:pPr>
        <w:spacing w:line="3420" w:lineRule="exact"/>
        <w:ind w:firstLine="2329"/>
        <w:textAlignment w:val="center"/>
      </w:pPr>
      <w:r>
        <w:rPr>
          <w:snapToGrid/>
        </w:rPr>
        <w:drawing>
          <wp:inline distT="0" distB="0" distL="0" distR="0">
            <wp:extent cx="2409825" cy="2171700"/>
            <wp:effectExtent l="0" t="0" r="9525"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a:picLocks noChangeArrowheads="1"/>
                    </pic:cNvPicPr>
                  </pic:nvPicPr>
                  <pic:blipFill>
                    <a:blip r:embed="rId17"/>
                    <a:srcRect/>
                    <a:stretch>
                      <a:fillRect/>
                    </a:stretch>
                  </pic:blipFill>
                  <pic:spPr>
                    <a:xfrm>
                      <a:off x="0" y="0"/>
                      <a:ext cx="2409825" cy="2171700"/>
                    </a:xfrm>
                    <a:prstGeom prst="rect">
                      <a:avLst/>
                    </a:prstGeom>
                    <a:noFill/>
                    <a:ln w="9525" cmpd="sng">
                      <a:noFill/>
                      <a:miter lim="800000"/>
                      <a:headEnd/>
                      <a:tailEnd/>
                    </a:ln>
                  </pic:spPr>
                </pic:pic>
              </a:graphicData>
            </a:graphic>
          </wp:inline>
        </w:drawing>
      </w:r>
    </w:p>
    <w:p>
      <w:pPr>
        <w:spacing w:line="267" w:lineRule="auto"/>
        <w:rPr>
          <w:rFonts w:ascii="宋体"/>
        </w:rPr>
      </w:pPr>
    </w:p>
    <w:p>
      <w:pPr>
        <w:spacing w:before="221" w:line="232" w:lineRule="auto"/>
        <w:ind w:right="1037"/>
        <w:rPr>
          <w:rFonts w:ascii="宋体" w:hAnsi="宋体" w:eastAsia="宋体" w:cs="宋体"/>
          <w:sz w:val="68"/>
          <w:szCs w:val="68"/>
        </w:rPr>
      </w:pPr>
    </w:p>
    <w:p>
      <w:pPr>
        <w:spacing w:before="221" w:line="232" w:lineRule="auto"/>
        <w:ind w:right="-26"/>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株洲市荷塘区消防救援大队</w:t>
      </w:r>
    </w:p>
    <w:p>
      <w:pPr>
        <w:spacing w:before="221" w:line="232" w:lineRule="auto"/>
        <w:ind w:left="1533" w:right="1037" w:hanging="35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pacing w:val="-2"/>
          <w:sz w:val="48"/>
          <w:szCs w:val="48"/>
        </w:rPr>
        <w:t>2022年度经费预算</w:t>
      </w:r>
    </w:p>
    <w:p>
      <w:pPr>
        <w:spacing w:line="252" w:lineRule="auto"/>
        <w:rPr>
          <w:rFonts w:ascii="宋体"/>
        </w:rPr>
      </w:pPr>
    </w:p>
    <w:p>
      <w:pPr>
        <w:spacing w:line="252" w:lineRule="auto"/>
        <w:rPr>
          <w:rFonts w:ascii="宋体"/>
        </w:rPr>
      </w:pPr>
    </w:p>
    <w:p>
      <w:pPr>
        <w:spacing w:line="252" w:lineRule="auto"/>
        <w:rPr>
          <w:rFonts w:ascii="宋体"/>
        </w:rPr>
      </w:pPr>
    </w:p>
    <w:p>
      <w:pPr>
        <w:spacing w:line="252" w:lineRule="auto"/>
        <w:rPr>
          <w:rFonts w:ascii="宋体"/>
        </w:rPr>
      </w:pPr>
    </w:p>
    <w:p>
      <w:pPr>
        <w:spacing w:line="253" w:lineRule="auto"/>
        <w:rPr>
          <w:rFonts w:ascii="宋体"/>
        </w:rPr>
      </w:pPr>
    </w:p>
    <w:p>
      <w:pPr>
        <w:spacing w:line="253" w:lineRule="auto"/>
        <w:rPr>
          <w:rFonts w:ascii="宋体"/>
        </w:rPr>
      </w:pPr>
    </w:p>
    <w:p>
      <w:pPr>
        <w:spacing w:line="253" w:lineRule="auto"/>
        <w:rPr>
          <w:rFonts w:ascii="宋体"/>
        </w:rPr>
      </w:pPr>
    </w:p>
    <w:p>
      <w:pPr>
        <w:spacing w:line="253" w:lineRule="auto"/>
        <w:rPr>
          <w:rFonts w:ascii="宋体"/>
        </w:rPr>
      </w:pPr>
    </w:p>
    <w:p>
      <w:pPr>
        <w:spacing w:line="253" w:lineRule="auto"/>
        <w:rPr>
          <w:rFonts w:ascii="宋体"/>
        </w:rPr>
      </w:pPr>
    </w:p>
    <w:p>
      <w:pPr>
        <w:spacing w:line="253" w:lineRule="auto"/>
        <w:rPr>
          <w:rFonts w:ascii="宋体"/>
        </w:rPr>
      </w:pPr>
    </w:p>
    <w:p>
      <w:pPr>
        <w:spacing w:before="117" w:line="200" w:lineRule="auto"/>
        <w:ind w:firstLine="2916"/>
        <w:rPr>
          <w:rFonts w:ascii="方正仿宋_GBK" w:hAnsi="方正仿宋_GBK" w:eastAsia="方正仿宋_GBK" w:cs="方正仿宋_GBK"/>
          <w:sz w:val="36"/>
          <w:szCs w:val="36"/>
        </w:rPr>
      </w:pPr>
      <w:r>
        <w:rPr>
          <w:rFonts w:hint="eastAsia" w:ascii="方正仿宋_GBK" w:hAnsi="方正仿宋_GBK" w:eastAsia="方正仿宋_GBK" w:cs="方正仿宋_GBK"/>
          <w:spacing w:val="-1"/>
          <w:sz w:val="36"/>
          <w:szCs w:val="36"/>
        </w:rPr>
        <w:t>二〇二二年四月</w:t>
      </w:r>
    </w:p>
    <w:p/>
    <w:p/>
    <w:p/>
    <w:p/>
    <w:p/>
    <w:p/>
    <w:p/>
    <w:p/>
    <w:p/>
    <w:p>
      <w:pPr>
        <w:tabs>
          <w:tab w:val="left" w:pos="4958"/>
        </w:tabs>
        <w:sectPr>
          <w:footerReference r:id="rId3" w:type="default"/>
          <w:pgSz w:w="11910" w:h="16840"/>
          <w:pgMar w:top="1431" w:right="1786" w:bottom="1149" w:left="1786" w:header="0" w:footer="1023" w:gutter="0"/>
          <w:cols w:space="720" w:num="1"/>
        </w:sectPr>
      </w:pPr>
    </w:p>
    <w:p>
      <w:pPr>
        <w:spacing w:before="228" w:line="180" w:lineRule="auto"/>
        <w:ind w:firstLine="3349"/>
        <w:rPr>
          <w:rFonts w:ascii="方正黑体_GBK" w:hAnsi="方正黑体_GBK" w:eastAsia="方正黑体_GBK" w:cs="方正黑体_GBK"/>
          <w:sz w:val="52"/>
          <w:szCs w:val="52"/>
        </w:rPr>
      </w:pPr>
      <w:r>
        <w:rPr>
          <w:rFonts w:ascii="方正黑体_GBK" w:hAnsi="方正黑体_GBK" w:eastAsia="方正黑体_GBK" w:cs="方正黑体_GBK"/>
          <w:spacing w:val="-46"/>
          <w:sz w:val="52"/>
          <w:szCs w:val="52"/>
        </w:rPr>
        <w:t>目录</w:t>
      </w:r>
    </w:p>
    <w:p>
      <w:pPr>
        <w:spacing w:line="252" w:lineRule="auto"/>
        <w:rPr>
          <w:rFonts w:ascii="宋体"/>
        </w:rPr>
      </w:pPr>
    </w:p>
    <w:p>
      <w:pPr>
        <w:spacing w:line="252" w:lineRule="auto"/>
        <w:rPr>
          <w:rFonts w:ascii="宋体"/>
        </w:rPr>
      </w:pPr>
    </w:p>
    <w:p>
      <w:pPr>
        <w:spacing w:line="253" w:lineRule="auto"/>
        <w:rPr>
          <w:rFonts w:ascii="宋体"/>
        </w:rPr>
      </w:pPr>
    </w:p>
    <w:p>
      <w:pPr>
        <w:spacing w:before="132" w:line="698" w:lineRule="exact"/>
        <w:ind w:firstLine="370"/>
        <w:rPr>
          <w:rFonts w:ascii="方正黑体_GBK" w:hAnsi="方正黑体_GBK" w:eastAsia="方正黑体_GBK" w:cs="方正黑体_GBK"/>
          <w:spacing w:val="-3"/>
          <w:position w:val="27"/>
          <w:sz w:val="36"/>
          <w:szCs w:val="36"/>
        </w:rPr>
      </w:pPr>
      <w:r>
        <w:rPr>
          <w:rFonts w:ascii="方正黑体_GBK" w:hAnsi="方正黑体_GBK" w:eastAsia="方正黑体_GBK" w:cs="方正黑体_GBK"/>
          <w:spacing w:val="-3"/>
          <w:position w:val="27"/>
          <w:sz w:val="36"/>
          <w:szCs w:val="36"/>
        </w:rPr>
        <w:t>第一部分</w:t>
      </w:r>
      <w:r>
        <w:rPr>
          <w:rFonts w:hint="eastAsia" w:ascii="方正黑体_GBK" w:hAnsi="方正黑体_GBK" w:eastAsia="方正黑体_GBK" w:cs="方正黑体_GBK"/>
          <w:spacing w:val="-3"/>
          <w:position w:val="27"/>
          <w:sz w:val="36"/>
          <w:szCs w:val="36"/>
        </w:rPr>
        <w:t>株洲市荷塘区消防救援大队概况</w:t>
      </w:r>
    </w:p>
    <w:p>
      <w:pPr>
        <w:spacing w:before="1" w:line="204" w:lineRule="auto"/>
        <w:ind w:firstLine="287"/>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一、主要职责</w:t>
      </w:r>
    </w:p>
    <w:p>
      <w:pPr>
        <w:spacing w:before="273" w:line="185" w:lineRule="auto"/>
        <w:ind w:firstLine="287"/>
        <w:rPr>
          <w:rFonts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二、部门预算单位构成</w:t>
      </w:r>
    </w:p>
    <w:p>
      <w:pPr>
        <w:spacing w:line="356" w:lineRule="auto"/>
        <w:rPr>
          <w:rFonts w:ascii="宋体"/>
        </w:rPr>
      </w:pPr>
    </w:p>
    <w:p>
      <w:pPr>
        <w:spacing w:before="132" w:line="180" w:lineRule="auto"/>
        <w:ind w:firstLine="370"/>
        <w:rPr>
          <w:rFonts w:ascii="方正黑体_GBK" w:hAnsi="方正黑体_GBK" w:eastAsia="方正黑体_GBK" w:cs="方正黑体_GBK"/>
          <w:sz w:val="36"/>
          <w:szCs w:val="36"/>
        </w:rPr>
      </w:pPr>
      <w:r>
        <w:rPr>
          <w:rFonts w:ascii="方正黑体_GBK" w:hAnsi="方正黑体_GBK" w:eastAsia="方正黑体_GBK" w:cs="方正黑体_GBK"/>
          <w:spacing w:val="-7"/>
          <w:sz w:val="36"/>
          <w:szCs w:val="36"/>
        </w:rPr>
        <w:t>第二部分</w:t>
      </w:r>
      <w:r>
        <w:rPr>
          <w:rFonts w:hint="eastAsia" w:ascii="方正黑体_GBK" w:hAnsi="方正黑体_GBK" w:eastAsia="方正黑体_GBK" w:cs="方正黑体_GBK"/>
          <w:spacing w:val="-7"/>
          <w:sz w:val="36"/>
          <w:szCs w:val="36"/>
        </w:rPr>
        <w:t>株洲市荷塘区消防救援大队</w:t>
      </w:r>
      <w:r>
        <w:rPr>
          <w:rFonts w:ascii="方正黑体_GBK" w:hAnsi="方正黑体_GBK" w:eastAsia="方正黑体_GBK" w:cs="方正黑体_GBK"/>
          <w:spacing w:val="-7"/>
          <w:sz w:val="36"/>
          <w:szCs w:val="36"/>
        </w:rPr>
        <w:t>2022年部门预算表</w:t>
      </w:r>
    </w:p>
    <w:p>
      <w:pPr>
        <w:spacing w:before="306" w:line="185" w:lineRule="auto"/>
        <w:ind w:firstLine="287"/>
        <w:rPr>
          <w:rFonts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一、部门收支总表</w:t>
      </w:r>
    </w:p>
    <w:p>
      <w:pPr>
        <w:spacing w:before="308" w:line="185" w:lineRule="auto"/>
        <w:ind w:firstLine="287"/>
        <w:rPr>
          <w:rFonts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二、部门收入总表</w:t>
      </w:r>
    </w:p>
    <w:p>
      <w:pPr>
        <w:spacing w:before="308" w:line="185" w:lineRule="auto"/>
        <w:ind w:firstLine="282"/>
        <w:rPr>
          <w:rFonts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三、部门支出总表</w:t>
      </w:r>
    </w:p>
    <w:p>
      <w:pPr>
        <w:spacing w:before="311" w:line="185" w:lineRule="auto"/>
        <w:ind w:firstLine="312"/>
        <w:rPr>
          <w:rFonts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四、财政拨款收支总表</w:t>
      </w:r>
    </w:p>
    <w:p>
      <w:pPr>
        <w:spacing w:before="311" w:line="185" w:lineRule="auto"/>
        <w:ind w:firstLine="287"/>
        <w:rPr>
          <w:rFonts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五、一般公共预算支出表</w:t>
      </w:r>
    </w:p>
    <w:p>
      <w:pPr>
        <w:spacing w:before="310" w:line="185" w:lineRule="auto"/>
        <w:ind w:firstLine="285"/>
        <w:rPr>
          <w:rFonts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六、一般公共预算基本支出表</w:t>
      </w:r>
    </w:p>
    <w:p>
      <w:pPr>
        <w:spacing w:before="308" w:line="185" w:lineRule="auto"/>
        <w:ind w:firstLine="281"/>
        <w:rPr>
          <w:rFonts w:ascii="方正仿宋_GBK" w:hAnsi="方正仿宋_GBK" w:eastAsia="方正仿宋_GBK" w:cs="方正仿宋_GBK"/>
          <w:sz w:val="32"/>
          <w:szCs w:val="32"/>
        </w:rPr>
      </w:pPr>
      <w:r>
        <w:rPr>
          <w:rFonts w:hint="eastAsia" w:ascii="方正仿宋_GBK" w:hAnsi="方正仿宋_GBK" w:eastAsia="方正仿宋_GBK" w:cs="方正仿宋_GBK"/>
          <w:spacing w:val="-1"/>
          <w:sz w:val="32"/>
          <w:szCs w:val="32"/>
        </w:rPr>
        <w:t>七、一般公共预算“三公”经费支出表</w:t>
      </w:r>
    </w:p>
    <w:p>
      <w:pPr>
        <w:spacing w:before="308" w:line="185" w:lineRule="auto"/>
        <w:ind w:firstLine="287"/>
        <w:rPr>
          <w:rFonts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八、政府性基金预算支出表</w:t>
      </w:r>
    </w:p>
    <w:p>
      <w:pPr>
        <w:spacing w:before="311" w:line="185" w:lineRule="auto"/>
        <w:ind w:firstLine="290"/>
        <w:rPr>
          <w:rFonts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九、国有资本经营预算支出表</w:t>
      </w:r>
    </w:p>
    <w:p>
      <w:pPr>
        <w:spacing w:line="399" w:lineRule="auto"/>
        <w:rPr>
          <w:rFonts w:ascii="宋体"/>
        </w:rPr>
      </w:pPr>
    </w:p>
    <w:p>
      <w:pPr>
        <w:spacing w:before="132" w:line="458" w:lineRule="auto"/>
        <w:ind w:left="370"/>
        <w:rPr>
          <w:rFonts w:ascii="方正黑体_GBK" w:hAnsi="方正黑体_GBK" w:eastAsia="方正黑体_GBK" w:cs="方正黑体_GBK"/>
          <w:sz w:val="36"/>
          <w:szCs w:val="36"/>
        </w:rPr>
      </w:pPr>
      <w:r>
        <w:rPr>
          <w:rFonts w:ascii="方正黑体_GBK" w:hAnsi="方正黑体_GBK" w:eastAsia="方正黑体_GBK" w:cs="方正黑体_GBK"/>
          <w:spacing w:val="-6"/>
          <w:sz w:val="36"/>
          <w:szCs w:val="36"/>
        </w:rPr>
        <w:t>第三部分</w:t>
      </w:r>
      <w:r>
        <w:rPr>
          <w:rFonts w:hint="eastAsia" w:ascii="方正黑体_GBK" w:hAnsi="方正黑体_GBK" w:eastAsia="方正黑体_GBK" w:cs="方正黑体_GBK"/>
          <w:spacing w:val="-7"/>
          <w:sz w:val="36"/>
          <w:szCs w:val="36"/>
        </w:rPr>
        <w:t>株洲市荷塘区消防救援大队</w:t>
      </w:r>
      <w:r>
        <w:rPr>
          <w:rFonts w:ascii="方正黑体_GBK" w:hAnsi="方正黑体_GBK" w:eastAsia="方正黑体_GBK" w:cs="方正黑体_GBK"/>
          <w:spacing w:val="-7"/>
          <w:sz w:val="36"/>
          <w:szCs w:val="36"/>
        </w:rPr>
        <w:t>2022年部门</w:t>
      </w:r>
      <w:r>
        <w:rPr>
          <w:rFonts w:ascii="方正黑体_GBK" w:hAnsi="方正黑体_GBK" w:eastAsia="方正黑体_GBK" w:cs="方正黑体_GBK"/>
          <w:spacing w:val="-6"/>
          <w:sz w:val="36"/>
          <w:szCs w:val="36"/>
        </w:rPr>
        <w:t>预算情况说明</w:t>
      </w:r>
      <w:r>
        <w:rPr>
          <w:rFonts w:ascii="方正黑体_GBK" w:hAnsi="方正黑体_GBK" w:eastAsia="方正黑体_GBK" w:cs="方正黑体_GBK"/>
          <w:spacing w:val="-5"/>
          <w:sz w:val="36"/>
          <w:szCs w:val="36"/>
        </w:rPr>
        <w:t>第四部分名词解释</w:t>
      </w:r>
    </w:p>
    <w:p>
      <w:pPr>
        <w:spacing w:before="2" w:line="201" w:lineRule="auto"/>
        <w:ind w:firstLine="370"/>
        <w:rPr>
          <w:rFonts w:ascii="方正黑体_GBK" w:hAnsi="方正黑体_GBK" w:eastAsia="方正黑体_GBK" w:cs="方正黑体_GBK"/>
          <w:sz w:val="36"/>
          <w:szCs w:val="36"/>
        </w:rPr>
      </w:pPr>
      <w:r>
        <w:rPr>
          <w:rFonts w:ascii="方正黑体_GBK" w:hAnsi="方正黑体_GBK" w:eastAsia="方正黑体_GBK" w:cs="方正黑体_GBK"/>
          <w:spacing w:val="-10"/>
          <w:sz w:val="36"/>
          <w:szCs w:val="36"/>
        </w:rPr>
        <w:t>第五部分附件</w:t>
      </w:r>
    </w:p>
    <w:p>
      <w:pPr>
        <w:sectPr>
          <w:footerReference r:id="rId4" w:type="default"/>
          <w:pgSz w:w="11910" w:h="16840"/>
          <w:pgMar w:top="1431" w:right="961" w:bottom="1149" w:left="1786" w:header="0" w:footer="1023" w:gutter="0"/>
          <w:cols w:space="720" w:num="1"/>
        </w:sect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3602" w:lineRule="exact"/>
        <w:textAlignment w:val="center"/>
      </w:pPr>
      <w:r>
        <mc:AlternateContent>
          <mc:Choice Requires="wpg">
            <w:drawing>
              <wp:inline distT="0" distB="0" distL="114300" distR="114300">
                <wp:extent cx="7233285" cy="2287905"/>
                <wp:effectExtent l="12700" t="0" r="31115" b="23495"/>
                <wp:docPr id="4" name="组合 17"/>
                <wp:cNvGraphicFramePr/>
                <a:graphic xmlns:a="http://schemas.openxmlformats.org/drawingml/2006/main">
                  <a:graphicData uri="http://schemas.microsoft.com/office/word/2010/wordprocessingGroup">
                    <wpg:wgp>
                      <wpg:cNvGrpSpPr/>
                      <wpg:grpSpPr>
                        <a:xfrm>
                          <a:off x="0" y="0"/>
                          <a:ext cx="7233285" cy="2287905"/>
                          <a:chOff x="0" y="0"/>
                          <a:chExt cx="11390" cy="3602"/>
                        </a:xfrm>
                      </wpg:grpSpPr>
                      <pic:pic xmlns:pic="http://schemas.openxmlformats.org/drawingml/2006/picture">
                        <pic:nvPicPr>
                          <pic:cNvPr id="2" name="图片 18"/>
                          <pic:cNvPicPr>
                            <a:picLocks noChangeAspect="1"/>
                          </pic:cNvPicPr>
                        </pic:nvPicPr>
                        <pic:blipFill>
                          <a:blip r:embed="rId18"/>
                          <a:stretch>
                            <a:fillRect/>
                          </a:stretch>
                        </pic:blipFill>
                        <pic:spPr>
                          <a:xfrm>
                            <a:off x="0" y="0"/>
                            <a:ext cx="11390" cy="3602"/>
                          </a:xfrm>
                          <a:prstGeom prst="rect">
                            <a:avLst/>
                          </a:prstGeom>
                          <a:noFill/>
                          <a:ln>
                            <a:noFill/>
                          </a:ln>
                        </pic:spPr>
                      </pic:pic>
                      <wps:wsp>
                        <wps:cNvPr id="3" name="文本框 19"/>
                        <wps:cNvSpPr txBox="1"/>
                        <wps:spPr>
                          <a:xfrm>
                            <a:off x="-20" y="-20"/>
                            <a:ext cx="11430" cy="3642"/>
                          </a:xfrm>
                          <a:prstGeom prst="rect">
                            <a:avLst/>
                          </a:prstGeom>
                          <a:noFill/>
                          <a:ln>
                            <a:noFill/>
                          </a:ln>
                        </wps:spPr>
                        <wps:txbx>
                          <w:txbxContent>
                            <w:p>
                              <w:pPr>
                                <w:spacing w:before="379" w:line="188" w:lineRule="auto"/>
                                <w:ind w:firstLine="846"/>
                                <w:outlineLvl w:val="0"/>
                                <w:rPr>
                                  <w:rFonts w:ascii="黑体" w:hAnsi="黑体" w:eastAsia="黑体" w:cs="黑体"/>
                                  <w:sz w:val="52"/>
                                  <w:szCs w:val="52"/>
                                </w:rPr>
                              </w:pPr>
                              <w:r>
                                <w:rPr>
                                  <w:rFonts w:ascii="黑体" w:hAnsi="黑体" w:eastAsia="黑体" w:cs="黑体"/>
                                  <w:color w:val="FFFFFF"/>
                                  <w:spacing w:val="-4"/>
                                  <w:sz w:val="52"/>
                                  <w:szCs w:val="52"/>
                                </w:rPr>
                                <w:t>第一部分</w:t>
                              </w:r>
                            </w:p>
                            <w:p>
                              <w:pPr>
                                <w:spacing w:before="413" w:line="188" w:lineRule="auto"/>
                                <w:ind w:firstLine="1891"/>
                                <w:rPr>
                                  <w:rFonts w:ascii="黑体" w:hAnsi="黑体" w:eastAsia="黑体" w:cs="黑体"/>
                                  <w:sz w:val="52"/>
                                  <w:szCs w:val="52"/>
                                </w:rPr>
                              </w:pPr>
                              <w:r>
                                <w:rPr>
                                  <w:rFonts w:hint="eastAsia" w:ascii="黑体" w:hAnsi="黑体" w:eastAsia="黑体" w:cs="黑体"/>
                                  <w:color w:val="FFFFFF"/>
                                  <w:sz w:val="52"/>
                                  <w:szCs w:val="52"/>
                                </w:rPr>
                                <w:t>株洲市荷塘区消防救援大队</w:t>
                              </w:r>
                              <w:r>
                                <w:rPr>
                                  <w:rFonts w:ascii="黑体" w:hAnsi="黑体" w:eastAsia="黑体" w:cs="黑体"/>
                                  <w:color w:val="FFFFFF"/>
                                  <w:sz w:val="52"/>
                                  <w:szCs w:val="52"/>
                                </w:rPr>
                                <w:t>概况</w:t>
                              </w:r>
                            </w:p>
                          </w:txbxContent>
                        </wps:txbx>
                        <wps:bodyPr lIns="0" tIns="0" rIns="0" bIns="0" upright="1"/>
                      </wps:wsp>
                    </wpg:wgp>
                  </a:graphicData>
                </a:graphic>
              </wp:inline>
            </w:drawing>
          </mc:Choice>
          <mc:Fallback>
            <w:pict>
              <v:group id="组合 17" o:spid="_x0000_s1026" o:spt="203" style="height:180.15pt;width:569.55pt;" coordsize="11390,3602" o:gfxdata="UEsDBAoAAAAAAIdO4kAAAAAAAAAAAAAAAAAEAAAAZHJzL1BLAwQUAAAACACHTuJAd01OhtYAAAAG&#10;AQAADwAAAGRycy9kb3ducmV2LnhtbE2PQUvDQBCF74L/YRnBm91dg0VjNkWKeiqCrSDeptlpEpqd&#10;Ddlt0v57t17sZeDxHu99UyyOrhMjDaH1bEDPFAjiytuWawNfm7e7RxAhIlvsPJOBEwVYlNdXBebW&#10;T/xJ4zrWIpVwyNFAE2OfSxmqhhyGme+Jk7fzg8OY5FBLO+CUyl0n75WaS4ctp4UGe1o2VO3XB2fg&#10;fcLpJdOv42q/W55+Ng8f3ytNxtzeaPUMItIx/ofhjJ/QoUxMW39gG0RnID0S/+7Z09mTBrE1kM1V&#10;BrIs5CV++QtQSwMEFAAAAAgAh07iQBSzr3y+AgAAxAYAAA4AAABkcnMvZTJvRG9jLnhtbLVVzW7U&#10;MBC+I/EOVu5tNtn+bKPuVkBpVQnBisIDeB0nsUhsy/bupndE4caJC1y48wZIvE3b12DG+Vm2K6Ag&#10;OCQZjz0z33wz4xwe1VVJFtxYoeQ4iLYHAeGSqVTIfBy8fHGyNQqIdVSmtFSSj4MLboOjyf17h0ud&#10;8FgVqky5IeBE2mSpx0HhnE7C0LKCV9RuK80lbGbKVNTB0uRhaugSvFdlGA8Ge+FSmVQbxbi1oD1u&#10;NoPWo7mLQ5VlgvFjxeYVl67xanhJHaRkC6FtMPFos4wz9yzLLHekHAeQqfNvCALyDN/h5JAmuaG6&#10;EKyFQO8C4VZOFRUSgvaujqmjZG7EhqtKMKOsytw2U1XYJOIZgSyiwS1uTo2aa59Lnixz3ZMOhbrF&#10;+l+7ZU8XU0NEOg52AiJpBQW/+fr66v1bEu0jOUudJ3Dm1OhzPTWtIm9WmG+dmQq/kAmpPa0XPa28&#10;doSBcj8eDuPRbkAY7MXxaP9gsNsQzwqozoYdKx63llE0PIBKod1wbxCjUdjFDBFaj0QLlsDTUgTS&#10;BkW/b0ywcnPDgXD0JhdTwaamWaxoijuarj5+u3l3SaIRokIDPNNYUITyRLFXlkj1qKAy5w+shl6E&#10;efM5rB8PcbkWblYKfSLKEplF+d8OBzEJr2Ycam7OUg+IJtYZ7liBATMI/BzANmT3Gx7lChhittAS&#10;d22CX5US+DLWnXJVERQAF4SHMtCELp7YFkh3BNVSITsAkCalXFNAe6DGg23geRHQYi/DjWU7MmG1&#10;0SN/NEbnBdXYLOh21R/Drj+uP1xef/py/fkNiQ6w6O0xHCPi6ocKBsNzj/qfELkVQ/ND7+PXJ9tN&#10;VBTtDPu52Fmfi/9A5goiSq6e1W0+M5VeQDrlmQQuAZDrBNMJs06YayPyop8AdAS1gErhGMPl5ie7&#10;vYjx9vxx7U+tfj6T71BLAwQKAAAAAACHTuJAAAAAAAAAAAAAAAAACgAAAGRycy9tZWRpYS9QSwME&#10;FAAAAAgAh07iQLQavDnWAAAAUgUAABQAAABkcnMvbWVkaWEvaW1hZ2UxLnBuZ+sM8HPn5ZLiYmBg&#10;4PX0cAliYGD6CWR/5GADkoEFK2wYGFglPV0cQyrmvL1myMsUKMJw8PhTrpSLlxc+WaLAynnlxcIF&#10;R4746908o3GjSL94z/eZO/kZGAI+3ExPmz/z+k1VBoYDQv2587bfvykKZFrdvskIpKLU5BkYknzs&#10;GBiOzKhhYOgwBFopkPyJkUHh2BNmBoeek+wMDRKTgeYYjiocDZ7RRDGaFQZBSXHzWYV0LQMDx820&#10;Z1VlLAwMG85852+9wam54cl3NWBZyeDp6ueyzimhC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HIHAABbQ29udGVudF9UeXBlc10ueG1s&#10;UEsBAhQACgAAAAAAh07iQAAAAAAAAAAAAAAAAAYAAAAAAAAAAAAQAAAAPwUAAF9yZWxzL1BLAQIU&#10;ABQAAAAIAIdO4kCKFGY80QAAAJQBAAALAAAAAAAAAAEAIAAAAGMFAABfcmVscy8ucmVsc1BLAQIU&#10;AAoAAAAAAIdO4kAAAAAAAAAAAAAAAAAEAAAAAAAAAAAAEAAAAAAAAABkcnMvUEsBAhQACgAAAAAA&#10;h07iQAAAAAAAAAAAAAAAAAoAAAAAAAAAAAAQAAAAXQYAAGRycy9fcmVscy9QSwECFAAUAAAACACH&#10;TuJAqiYOvrYAAAAhAQAAGQAAAAAAAAABACAAAACFBgAAZHJzL19yZWxzL2Uyb0RvYy54bWwucmVs&#10;c1BLAQIUABQAAAAIAIdO4kB3TU6G1gAAAAYBAAAPAAAAAAAAAAEAIAAAACIAAABkcnMvZG93bnJl&#10;di54bWxQSwECFAAUAAAACACHTuJAFLOvfL4CAADEBgAADgAAAAAAAAABACAAAAAlAQAAZHJzL2Uy&#10;b0RvYy54bWxQSwECFAAKAAAAAACHTuJAAAAAAAAAAAAAAAAACgAAAAAAAAAAABAAAAAPBAAAZHJz&#10;L21lZGlhL1BLAQIUABQAAAAIAIdO4kC0Grw51gAAAFIFAAAUAAAAAAAAAAEAIAAAADcEAABkcnMv&#10;bWVkaWEvaW1hZ2UxLnBuZ1BLBQYAAAAACgAKAFICAACnCAAAAAA=&#10;">
                <o:lock v:ext="edit" aspectratio="f"/>
                <v:shape id="图片 18" o:spid="_x0000_s1026" o:spt="75" type="#_x0000_t75" style="position:absolute;left:0;top:0;height:3602;width:11390;" filled="f" o:preferrelative="t" stroked="f" coordsize="21600,21600" o:gfxdata="UEsDBAoAAAAAAIdO4kAAAAAAAAAAAAAAAAAEAAAAZHJzL1BLAwQUAAAACACHTuJAzPKg6b8AAADa&#10;AAAADwAAAGRycy9kb3ducmV2LnhtbEWPQWsCMRSE74L/ITyhF6nJeihlaxRaEDzooVrL9vbYvG62&#10;bl7WTVytv94UCh6HmfmGmS0urhE9daH2rCGbKBDEpTc1Vxo+dsvHZxAhIhtsPJOGXwqwmA8HM8yN&#10;P/M79dtYiQThkKMGG2ObSxlKSw7DxLfEyfv2ncOYZFdJ0+E5wV0jp0o9SYc1pwWLLb1ZKg/bk9Nw&#10;teMi+7wWPxv59ar24/WxPx2OWj+MMvUCItIl3sP/7ZXRMIW/K+kGy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yoOm/&#10;AAAA2gAAAA8AAAAAAAAAAQAgAAAAIgAAAGRycy9kb3ducmV2LnhtbFBLAQIUABQAAAAIAIdO4kAz&#10;LwWeOwAAADkAAAAQAAAAAAAAAAEAIAAAAA4BAABkcnMvc2hhcGV4bWwueG1sUEsFBgAAAAAGAAYA&#10;WwEAALgDAAAAAA==&#10;">
                  <v:fill on="f" focussize="0,0"/>
                  <v:stroke on="f"/>
                  <v:imagedata r:id="rId18" o:title=""/>
                  <o:lock v:ext="edit" aspectratio="t"/>
                </v:shape>
                <v:shape id="文本框 19" o:spid="_x0000_s1026" o:spt="202" type="#_x0000_t202" style="position:absolute;left:-20;top:-20;height:3642;width:1143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379" w:line="188" w:lineRule="auto"/>
                          <w:ind w:firstLine="846"/>
                          <w:outlineLvl w:val="0"/>
                          <w:rPr>
                            <w:rFonts w:ascii="黑体" w:hAnsi="黑体" w:eastAsia="黑体" w:cs="黑体"/>
                            <w:sz w:val="52"/>
                            <w:szCs w:val="52"/>
                          </w:rPr>
                        </w:pPr>
                        <w:r>
                          <w:rPr>
                            <w:rFonts w:ascii="黑体" w:hAnsi="黑体" w:eastAsia="黑体" w:cs="黑体"/>
                            <w:color w:val="FFFFFF"/>
                            <w:spacing w:val="-4"/>
                            <w:sz w:val="52"/>
                            <w:szCs w:val="52"/>
                          </w:rPr>
                          <w:t>第一部分</w:t>
                        </w:r>
                      </w:p>
                      <w:p>
                        <w:pPr>
                          <w:spacing w:before="413" w:line="188" w:lineRule="auto"/>
                          <w:ind w:firstLine="1891"/>
                          <w:rPr>
                            <w:rFonts w:ascii="黑体" w:hAnsi="黑体" w:eastAsia="黑体" w:cs="黑体"/>
                            <w:sz w:val="52"/>
                            <w:szCs w:val="52"/>
                          </w:rPr>
                        </w:pPr>
                        <w:r>
                          <w:rPr>
                            <w:rFonts w:hint="eastAsia" w:ascii="黑体" w:hAnsi="黑体" w:eastAsia="黑体" w:cs="黑体"/>
                            <w:color w:val="FFFFFF"/>
                            <w:sz w:val="52"/>
                            <w:szCs w:val="52"/>
                          </w:rPr>
                          <w:t>株洲市荷塘区消防救援大队</w:t>
                        </w:r>
                        <w:r>
                          <w:rPr>
                            <w:rFonts w:ascii="黑体" w:hAnsi="黑体" w:eastAsia="黑体" w:cs="黑体"/>
                            <w:color w:val="FFFFFF"/>
                            <w:sz w:val="52"/>
                            <w:szCs w:val="52"/>
                          </w:rPr>
                          <w:t>概况</w:t>
                        </w:r>
                      </w:p>
                    </w:txbxContent>
                  </v:textbox>
                </v:shape>
                <w10:wrap type="none"/>
                <w10:anchorlock/>
              </v:group>
            </w:pict>
          </mc:Fallback>
        </mc:AlternateContent>
      </w:r>
    </w:p>
    <w:p>
      <w:pPr>
        <w:spacing w:line="249" w:lineRule="auto"/>
        <w:rPr>
          <w:rFonts w:ascii="宋体"/>
        </w:rPr>
      </w:pPr>
    </w:p>
    <w:p>
      <w:pPr>
        <w:spacing w:line="3602" w:lineRule="exact"/>
        <w:textAlignment w:val="center"/>
      </w:pPr>
    </w:p>
    <w:p>
      <w:pPr>
        <w:spacing w:line="600" w:lineRule="exact"/>
        <w:ind w:firstLine="674"/>
        <w:rPr>
          <w:rFonts w:ascii="方正黑体_GBK" w:hAnsi="方正黑体_GBK" w:eastAsia="方正黑体_GBK" w:cs="方正黑体_GBK"/>
          <w:sz w:val="32"/>
          <w:szCs w:val="32"/>
        </w:rPr>
      </w:pPr>
      <w:r>
        <w:rPr>
          <w:rFonts w:ascii="宋体"/>
        </w:rPr>
        <w:br w:type="page"/>
      </w:r>
      <w:r>
        <w:rPr>
          <w:rFonts w:ascii="方正黑体_GBK" w:hAnsi="方正黑体_GBK" w:eastAsia="方正黑体_GBK" w:cs="方正黑体_GBK"/>
          <w:spacing w:val="-7"/>
          <w:sz w:val="32"/>
          <w:szCs w:val="32"/>
        </w:rPr>
        <w:t>一、主要职责</w:t>
      </w:r>
    </w:p>
    <w:p>
      <w:pPr>
        <w:spacing w:line="600" w:lineRule="exact"/>
        <w:ind w:firstLine="674"/>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国家综合性消防救援队伍承担防范化解重大安全风险、应对</w:t>
      </w:r>
      <w:r>
        <w:rPr>
          <w:rFonts w:hint="eastAsia" w:ascii="方正仿宋_GBK" w:hAnsi="方正仿宋_GBK" w:eastAsia="方正仿宋_GBK" w:cs="方正仿宋_GBK"/>
          <w:spacing w:val="-1"/>
          <w:sz w:val="32"/>
          <w:szCs w:val="32"/>
        </w:rPr>
        <w:t>处置各类灾害事故的重要职责，是应急救援的主力军和国家队。株洲市荷塘区消防救援大队隶属株洲市消防救援支队，依据有关法律法规履行下列职责：</w:t>
      </w:r>
    </w:p>
    <w:p>
      <w:pPr>
        <w:spacing w:line="600" w:lineRule="exact"/>
        <w:ind w:left="7" w:right="2" w:firstLine="599"/>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（一）承担城乡综合性消防救援工作，负责指挥调度相关灾</w:t>
      </w:r>
      <w:r>
        <w:rPr>
          <w:rFonts w:hint="eastAsia" w:ascii="方正仿宋_GBK" w:hAnsi="方正仿宋_GBK" w:eastAsia="方正仿宋_GBK" w:cs="方正仿宋_GBK"/>
          <w:spacing w:val="-1"/>
          <w:sz w:val="32"/>
          <w:szCs w:val="32"/>
        </w:rPr>
        <w:t>害事故救援行动，承担重要会议、大型活动消防安全保卫工作。</w:t>
      </w:r>
    </w:p>
    <w:p>
      <w:pPr>
        <w:spacing w:line="600" w:lineRule="exact"/>
        <w:ind w:left="6" w:firstLine="600"/>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（二）承担火灾预防、消防监督执法以及火灾事故调查处理</w:t>
      </w:r>
      <w:r>
        <w:rPr>
          <w:rFonts w:hint="eastAsia" w:ascii="方正仿宋_GBK" w:hAnsi="方正仿宋_GBK" w:eastAsia="方正仿宋_GBK" w:cs="方正仿宋_GBK"/>
          <w:spacing w:val="-1"/>
          <w:sz w:val="32"/>
          <w:szCs w:val="32"/>
        </w:rPr>
        <w:t>相关工作，依法行使消防安全综合监管职能，推动落实消防安全</w:t>
      </w:r>
      <w:r>
        <w:rPr>
          <w:rFonts w:hint="eastAsia" w:ascii="方正仿宋_GBK" w:hAnsi="方正仿宋_GBK" w:eastAsia="方正仿宋_GBK" w:cs="方正仿宋_GBK"/>
          <w:spacing w:val="-6"/>
          <w:sz w:val="32"/>
          <w:szCs w:val="32"/>
        </w:rPr>
        <w:t>责任制。</w:t>
      </w:r>
    </w:p>
    <w:p>
      <w:pPr>
        <w:spacing w:line="600" w:lineRule="exact"/>
        <w:ind w:left="6" w:right="33" w:firstLine="600"/>
        <w:rPr>
          <w:rFonts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（三）参与拟订消防专项规划，参与起草地方性消防法规、</w:t>
      </w:r>
      <w:r>
        <w:rPr>
          <w:rFonts w:hint="eastAsia" w:ascii="方正仿宋_GBK" w:hAnsi="方正仿宋_GBK" w:eastAsia="方正仿宋_GBK" w:cs="方正仿宋_GBK"/>
          <w:spacing w:val="-3"/>
          <w:sz w:val="32"/>
          <w:szCs w:val="32"/>
        </w:rPr>
        <w:t>规章草案并监督实施。</w:t>
      </w:r>
    </w:p>
    <w:p>
      <w:pPr>
        <w:spacing w:line="600" w:lineRule="exact"/>
        <w:ind w:left="23" w:right="2" w:firstLine="583"/>
        <w:rPr>
          <w:rFonts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（四）负责消防救援队伍综合性消防救援预案编制、战术研</w:t>
      </w:r>
      <w:r>
        <w:rPr>
          <w:rFonts w:hint="eastAsia" w:ascii="方正仿宋_GBK" w:hAnsi="方正仿宋_GBK" w:eastAsia="方正仿宋_GBK" w:cs="方正仿宋_GBK"/>
          <w:spacing w:val="-3"/>
          <w:sz w:val="32"/>
          <w:szCs w:val="32"/>
        </w:rPr>
        <w:t>究和执勤备战、训练演练等工作。</w:t>
      </w:r>
    </w:p>
    <w:p>
      <w:pPr>
        <w:spacing w:line="600" w:lineRule="exact"/>
        <w:ind w:left="32" w:right="2" w:firstLine="574"/>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（五）负责消防救援信息化和应急通信建设，承担综合性消</w:t>
      </w:r>
      <w:r>
        <w:rPr>
          <w:rFonts w:hint="eastAsia" w:ascii="方正仿宋_GBK" w:hAnsi="方正仿宋_GBK" w:eastAsia="方正仿宋_GBK" w:cs="方正仿宋_GBK"/>
          <w:spacing w:val="-4"/>
          <w:sz w:val="32"/>
          <w:szCs w:val="32"/>
        </w:rPr>
        <w:t>防救援行动应急通信保障工作。</w:t>
      </w:r>
    </w:p>
    <w:p>
      <w:pPr>
        <w:spacing w:line="600" w:lineRule="exact"/>
        <w:ind w:right="321" w:firstLine="606"/>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（六）负责消防安全宣传教育，组织指导社会消防力量建</w:t>
      </w:r>
      <w:r>
        <w:rPr>
          <w:rFonts w:hint="eastAsia" w:ascii="方正仿宋_GBK" w:hAnsi="方正仿宋_GBK" w:eastAsia="方正仿宋_GBK" w:cs="方正仿宋_GBK"/>
          <w:spacing w:val="-10"/>
          <w:sz w:val="32"/>
          <w:szCs w:val="32"/>
        </w:rPr>
        <w:t>设。</w:t>
      </w:r>
    </w:p>
    <w:p>
      <w:pPr>
        <w:spacing w:line="600" w:lineRule="exact"/>
        <w:ind w:left="3" w:right="58" w:firstLine="603"/>
        <w:rPr>
          <w:rFonts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（七）负责消防应急救援专业队伍规划、建设与调度指挥，</w:t>
      </w:r>
      <w:r>
        <w:rPr>
          <w:rFonts w:hint="eastAsia" w:ascii="方正仿宋_GBK" w:hAnsi="方正仿宋_GBK" w:eastAsia="方正仿宋_GBK" w:cs="方正仿宋_GBK"/>
          <w:spacing w:val="-1"/>
          <w:sz w:val="32"/>
          <w:szCs w:val="32"/>
        </w:rPr>
        <w:t>参与组织协调动员各类社会救援力量参加救援任务。</w:t>
      </w:r>
    </w:p>
    <w:p>
      <w:pPr>
        <w:spacing w:line="600" w:lineRule="exact"/>
        <w:ind w:firstLine="606"/>
        <w:rPr>
          <w:rFonts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（八）负责消防救援队伍建设与管理。</w:t>
      </w:r>
    </w:p>
    <w:p>
      <w:pPr>
        <w:spacing w:line="600" w:lineRule="exact"/>
        <w:ind w:firstLine="4479"/>
        <w:rPr>
          <w:rFonts w:ascii="宋体" w:hAnsi="宋体" w:eastAsia="宋体" w:cs="宋体"/>
          <w:sz w:val="18"/>
          <w:szCs w:val="18"/>
        </w:rPr>
      </w:pPr>
      <w:r>
        <w:rPr>
          <w:rFonts w:ascii="宋体" w:hAnsi="宋体" w:eastAsia="宋体" w:cs="宋体"/>
          <w:sz w:val="18"/>
          <w:szCs w:val="18"/>
        </w:rPr>
        <w:t>4</w:t>
      </w:r>
    </w:p>
    <w:p>
      <w:pPr>
        <w:spacing w:line="600" w:lineRule="exact"/>
        <w:sectPr>
          <w:footerReference r:id="rId5" w:type="default"/>
          <w:pgSz w:w="11910" w:h="16840"/>
          <w:pgMar w:top="1431" w:right="1532" w:bottom="400" w:left="1435" w:header="0" w:footer="0" w:gutter="0"/>
          <w:cols w:space="720" w:num="1"/>
        </w:sectPr>
      </w:pPr>
    </w:p>
    <w:p>
      <w:pPr>
        <w:spacing w:line="600" w:lineRule="exact"/>
        <w:ind w:firstLine="674"/>
        <w:rPr>
          <w:rFonts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（九）完成市消防救援支队和区委区政府交办的相关任务。</w:t>
      </w:r>
    </w:p>
    <w:p>
      <w:pPr>
        <w:spacing w:line="600" w:lineRule="exact"/>
        <w:ind w:firstLine="674"/>
        <w:rPr>
          <w:rFonts w:ascii="仿宋_GB2312" w:eastAsia="仿宋_GB2312"/>
          <w:b/>
          <w:sz w:val="32"/>
          <w:szCs w:val="32"/>
        </w:rPr>
      </w:pPr>
      <w:r>
        <w:rPr>
          <w:rFonts w:hint="eastAsia" w:ascii="方正黑体_GBK" w:hAnsi="方正黑体_GBK" w:eastAsia="方正黑体_GBK" w:cs="方正黑体_GBK"/>
          <w:bCs/>
          <w:sz w:val="32"/>
          <w:szCs w:val="32"/>
        </w:rPr>
        <w:t>二、部门预算基础信息情况</w:t>
      </w:r>
    </w:p>
    <w:p>
      <w:pPr>
        <w:spacing w:line="600" w:lineRule="exact"/>
        <w:ind w:firstLine="674"/>
        <w:rPr>
          <w:rFonts w:ascii="仿宋_GB2312" w:eastAsia="仿宋_GB2312" w:cs="方正仿宋_GBK"/>
          <w:sz w:val="32"/>
          <w:szCs w:val="32"/>
        </w:rPr>
      </w:pPr>
      <w:r>
        <w:rPr>
          <w:rFonts w:hint="eastAsia" w:ascii="方正楷体_GBK" w:hAnsi="方正楷体_GBK" w:eastAsia="方正楷体_GBK" w:cs="方正楷体_GBK"/>
          <w:sz w:val="32"/>
          <w:szCs w:val="32"/>
        </w:rPr>
        <w:t>（一）机构设置</w:t>
      </w:r>
    </w:p>
    <w:p>
      <w:pPr>
        <w:kinsoku/>
        <w:adjustRightIn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荷塘区消防救援大队为四级预算单位，辖大队1个、建制消防站2个（株洲市荷塘区向阳消防救援站、株洲市荷塘区宋家桥消防救援站）。</w:t>
      </w:r>
    </w:p>
    <w:p>
      <w:pPr>
        <w:kinsoku/>
        <w:adjustRightInd/>
        <w:spacing w:line="600"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（二）人员实力</w:t>
      </w:r>
    </w:p>
    <w:p>
      <w:pPr>
        <w:kinsoku/>
        <w:adjustRightInd/>
        <w:spacing w:line="600" w:lineRule="exact"/>
        <w:ind w:firstLine="640" w:firstLineChars="200"/>
        <w:textAlignment w:val="auto"/>
        <w:rPr>
          <w:rFonts w:ascii="仿宋_GB2312" w:eastAsia="仿宋_GB2312"/>
          <w:bCs/>
          <w:sz w:val="32"/>
          <w:szCs w:val="32"/>
        </w:rPr>
      </w:pPr>
      <w:r>
        <w:rPr>
          <w:rFonts w:hint="eastAsia" w:ascii="Times New Roman" w:hAnsi="Times New Roman" w:eastAsia="方正仿宋_GBK" w:cs="Times New Roman"/>
          <w:sz w:val="32"/>
          <w:szCs w:val="32"/>
        </w:rPr>
        <w:t>2022年大队供养人员共计100人，其中：消防救援人员23人（含大队7人、基层队站16人）；政府专职消防员66人</w:t>
      </w:r>
      <w:r>
        <w:rPr>
          <w:rFonts w:hint="eastAsia" w:ascii="仿宋" w:hAnsi="仿宋" w:eastAsia="仿宋"/>
          <w:sz w:val="32"/>
          <w:szCs w:val="32"/>
        </w:rPr>
        <w:t>（向阳消防站36人、宋家桥消防站15人</w:t>
      </w:r>
      <w:r>
        <w:rPr>
          <w:rFonts w:hint="eastAsia" w:ascii="Times New Roman" w:hAnsi="Times New Roman" w:eastAsia="方正仿宋_GBK" w:cs="Times New Roman"/>
          <w:sz w:val="32"/>
          <w:szCs w:val="32"/>
        </w:rPr>
        <w:t>、</w:t>
      </w:r>
      <w:r>
        <w:rPr>
          <w:rFonts w:hint="eastAsia" w:ascii="仿宋" w:hAnsi="仿宋" w:eastAsia="仿宋"/>
          <w:sz w:val="32"/>
          <w:szCs w:val="32"/>
        </w:rPr>
        <w:t>新建罗家冲消防救援站预编配1</w:t>
      </w:r>
      <w:r>
        <w:rPr>
          <w:rFonts w:ascii="仿宋" w:hAnsi="仿宋" w:eastAsia="仿宋"/>
          <w:sz w:val="32"/>
          <w:szCs w:val="32"/>
        </w:rPr>
        <w:t>5</w:t>
      </w:r>
      <w:r>
        <w:rPr>
          <w:rFonts w:hint="eastAsia" w:ascii="仿宋" w:hAnsi="仿宋" w:eastAsia="仿宋"/>
          <w:sz w:val="32"/>
          <w:szCs w:val="32"/>
        </w:rPr>
        <w:t>名）、</w:t>
      </w:r>
      <w:r>
        <w:rPr>
          <w:rFonts w:hint="eastAsia" w:ascii="Times New Roman" w:hAnsi="Times New Roman" w:eastAsia="方正仿宋_GBK" w:cs="Times New Roman"/>
          <w:sz w:val="32"/>
          <w:szCs w:val="32"/>
        </w:rPr>
        <w:t>消防文员11人，相关人员经费列入大队预算。</w:t>
      </w:r>
    </w:p>
    <w:p>
      <w:pPr>
        <w:kinsoku/>
        <w:adjustRightInd/>
        <w:spacing w:line="600" w:lineRule="exact"/>
        <w:ind w:firstLine="640" w:firstLineChars="200"/>
        <w:textAlignment w:val="auto"/>
        <w:rPr>
          <w:rFonts w:ascii="仿宋_GB2312" w:eastAsia="仿宋_GB2312" w:cs="方正楷体_GBK"/>
          <w:b/>
          <w:bCs/>
          <w:sz w:val="32"/>
          <w:szCs w:val="32"/>
        </w:rPr>
      </w:pPr>
      <w:r>
        <w:rPr>
          <w:rFonts w:hint="eastAsia" w:ascii="方正楷体_GBK" w:hAnsi="方正楷体_GBK" w:eastAsia="方正楷体_GBK" w:cs="方正楷体_GBK"/>
          <w:sz w:val="32"/>
          <w:szCs w:val="32"/>
        </w:rPr>
        <w:t>（三）车辆实力</w:t>
      </w:r>
    </w:p>
    <w:p>
      <w:pPr>
        <w:kinsoku/>
        <w:adjustRightInd/>
        <w:spacing w:line="600" w:lineRule="exact"/>
        <w:ind w:firstLine="640" w:firstLineChars="200"/>
        <w:textAlignment w:val="auto"/>
        <w:rPr>
          <w:rFonts w:ascii="仿宋_GB2312" w:eastAsia="仿宋_GB2312" w:cs="方正仿宋_GBK"/>
          <w:sz w:val="32"/>
          <w:szCs w:val="32"/>
        </w:rPr>
      </w:pPr>
      <w:r>
        <w:rPr>
          <w:rFonts w:hint="eastAsia" w:ascii="Times New Roman" w:hAnsi="Times New Roman" w:eastAsia="方正仿宋_GBK" w:cs="Times New Roman"/>
          <w:sz w:val="32"/>
          <w:szCs w:val="32"/>
        </w:rPr>
        <w:t>1、大队共有车辆2台，其中：地方牌轿车1台、应急牌轿车1台。</w:t>
      </w:r>
    </w:p>
    <w:p>
      <w:pPr>
        <w:kinsoku/>
        <w:adjustRightInd/>
        <w:spacing w:line="600" w:lineRule="exact"/>
        <w:ind w:firstLine="640" w:firstLineChars="200"/>
        <w:textAlignment w:val="auto"/>
        <w:rPr>
          <w:rFonts w:ascii="仿宋_GB2312" w:eastAsia="仿宋_GB2312" w:cs="方正仿宋_GBK"/>
          <w:sz w:val="32"/>
          <w:szCs w:val="32"/>
        </w:rPr>
      </w:pPr>
      <w:r>
        <w:rPr>
          <w:rFonts w:hint="eastAsia" w:ascii="Times New Roman" w:hAnsi="Times New Roman" w:eastAsia="方正仿宋_GBK" w:cs="Times New Roman"/>
          <w:sz w:val="32"/>
          <w:szCs w:val="32"/>
        </w:rPr>
        <w:t>2、向阳站共有车辆6台，其中：皮卡车1台、执勤车辆5台。</w:t>
      </w:r>
    </w:p>
    <w:p>
      <w:pPr>
        <w:kinsoku/>
        <w:adjustRightInd/>
        <w:spacing w:line="600" w:lineRule="exact"/>
        <w:ind w:firstLine="640" w:firstLineChars="200"/>
        <w:textAlignment w:val="auto"/>
        <w:rPr>
          <w:rFonts w:ascii="仿宋_GB2312" w:eastAsia="仿宋_GB2312"/>
          <w:sz w:val="32"/>
          <w:szCs w:val="32"/>
        </w:rPr>
      </w:pPr>
      <w:r>
        <w:rPr>
          <w:rFonts w:hint="eastAsia" w:ascii="Times New Roman" w:hAnsi="Times New Roman" w:eastAsia="方正仿宋_GBK" w:cs="Times New Roman"/>
          <w:sz w:val="32"/>
          <w:szCs w:val="32"/>
        </w:rPr>
        <w:t>3、宋家桥站共有车辆2台，其中执勤车2台。</w:t>
      </w:r>
    </w:p>
    <w:p>
      <w:pPr>
        <w:spacing w:line="600" w:lineRule="exact"/>
        <w:ind w:firstLine="4479"/>
        <w:rPr>
          <w:rFonts w:ascii="宋体" w:hAnsi="宋体" w:eastAsia="宋体" w:cs="宋体"/>
          <w:sz w:val="18"/>
          <w:szCs w:val="18"/>
        </w:rPr>
      </w:pPr>
    </w:p>
    <w:p>
      <w:pPr>
        <w:spacing w:line="600" w:lineRule="exact"/>
        <w:ind w:firstLine="4479"/>
        <w:rPr>
          <w:rFonts w:ascii="宋体" w:hAnsi="宋体" w:eastAsia="宋体" w:cs="宋体"/>
          <w:sz w:val="18"/>
          <w:szCs w:val="18"/>
        </w:rPr>
      </w:pPr>
    </w:p>
    <w:p>
      <w:pPr>
        <w:spacing w:line="600" w:lineRule="exact"/>
        <w:ind w:firstLine="4479"/>
        <w:rPr>
          <w:rFonts w:ascii="宋体" w:hAnsi="宋体" w:eastAsia="宋体" w:cs="宋体"/>
          <w:sz w:val="18"/>
          <w:szCs w:val="18"/>
        </w:rPr>
      </w:pPr>
    </w:p>
    <w:p>
      <w:pPr>
        <w:spacing w:line="600" w:lineRule="exact"/>
        <w:ind w:firstLine="4479"/>
        <w:rPr>
          <w:rFonts w:ascii="宋体" w:hAnsi="宋体" w:eastAsia="宋体" w:cs="宋体"/>
          <w:sz w:val="18"/>
          <w:szCs w:val="18"/>
        </w:rPr>
      </w:pPr>
      <w:r>
        <w:rPr>
          <w:rFonts w:ascii="宋体" w:hAnsi="宋体" w:eastAsia="宋体" w:cs="宋体"/>
          <w:sz w:val="18"/>
          <w:szCs w:val="18"/>
        </w:rPr>
        <w:t>4</w:t>
      </w: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3602" w:lineRule="exact"/>
        <w:textAlignment w:val="center"/>
      </w:pPr>
      <w:r>
        <mc:AlternateContent>
          <mc:Choice Requires="wpg">
            <w:drawing>
              <wp:inline distT="0" distB="0" distL="114300" distR="114300">
                <wp:extent cx="7287895" cy="2287905"/>
                <wp:effectExtent l="12700" t="0" r="14605" b="23495"/>
                <wp:docPr id="7" name="组合 23"/>
                <wp:cNvGraphicFramePr/>
                <a:graphic xmlns:a="http://schemas.openxmlformats.org/drawingml/2006/main">
                  <a:graphicData uri="http://schemas.microsoft.com/office/word/2010/wordprocessingGroup">
                    <wpg:wgp>
                      <wpg:cNvGrpSpPr/>
                      <wpg:grpSpPr>
                        <a:xfrm>
                          <a:off x="0" y="0"/>
                          <a:ext cx="7287895" cy="2287905"/>
                          <a:chOff x="0" y="0"/>
                          <a:chExt cx="11476" cy="3602"/>
                        </a:xfrm>
                      </wpg:grpSpPr>
                      <pic:pic xmlns:pic="http://schemas.openxmlformats.org/drawingml/2006/picture">
                        <pic:nvPicPr>
                          <pic:cNvPr id="5" name="图片 24"/>
                          <pic:cNvPicPr>
                            <a:picLocks noChangeAspect="1"/>
                          </pic:cNvPicPr>
                        </pic:nvPicPr>
                        <pic:blipFill>
                          <a:blip r:embed="rId19"/>
                          <a:stretch>
                            <a:fillRect/>
                          </a:stretch>
                        </pic:blipFill>
                        <pic:spPr>
                          <a:xfrm>
                            <a:off x="0" y="0"/>
                            <a:ext cx="11476" cy="3602"/>
                          </a:xfrm>
                          <a:prstGeom prst="rect">
                            <a:avLst/>
                          </a:prstGeom>
                          <a:noFill/>
                          <a:ln>
                            <a:noFill/>
                          </a:ln>
                        </pic:spPr>
                      </pic:pic>
                      <wps:wsp>
                        <wps:cNvPr id="6" name="文本框 25"/>
                        <wps:cNvSpPr txBox="1"/>
                        <wps:spPr>
                          <a:xfrm>
                            <a:off x="-20" y="-20"/>
                            <a:ext cx="11516" cy="3642"/>
                          </a:xfrm>
                          <a:prstGeom prst="rect">
                            <a:avLst/>
                          </a:prstGeom>
                          <a:noFill/>
                          <a:ln>
                            <a:noFill/>
                          </a:ln>
                        </wps:spPr>
                        <wps:txbx>
                          <w:txbxContent>
                            <w:p>
                              <w:pPr>
                                <w:spacing w:before="376" w:line="188" w:lineRule="auto"/>
                                <w:ind w:firstLine="359"/>
                                <w:outlineLvl w:val="0"/>
                                <w:rPr>
                                  <w:rFonts w:ascii="黑体" w:hAnsi="黑体" w:eastAsia="黑体" w:cs="黑体"/>
                                  <w:sz w:val="52"/>
                                  <w:szCs w:val="52"/>
                                </w:rPr>
                              </w:pPr>
                              <w:r>
                                <w:rPr>
                                  <w:rFonts w:ascii="黑体" w:hAnsi="黑体" w:eastAsia="黑体" w:cs="黑体"/>
                                  <w:color w:val="FFFFFF"/>
                                  <w:spacing w:val="-4"/>
                                  <w:sz w:val="52"/>
                                  <w:szCs w:val="52"/>
                                </w:rPr>
                                <w:t>第二部分</w:t>
                              </w:r>
                            </w:p>
                            <w:p>
                              <w:pPr>
                                <w:spacing w:before="413" w:line="188" w:lineRule="auto"/>
                                <w:ind w:firstLine="1401"/>
                                <w:rPr>
                                  <w:rFonts w:ascii="黑体" w:hAnsi="黑体" w:eastAsia="黑体" w:cs="黑体"/>
                                  <w:color w:val="FFFFFF"/>
                                  <w:spacing w:val="1"/>
                                  <w:sz w:val="52"/>
                                  <w:szCs w:val="52"/>
                                </w:rPr>
                              </w:pPr>
                              <w:r>
                                <w:rPr>
                                  <w:rFonts w:hint="eastAsia" w:ascii="黑体" w:hAnsi="黑体" w:eastAsia="黑体" w:cs="黑体"/>
                                  <w:color w:val="FFFFFF"/>
                                  <w:spacing w:val="1"/>
                                  <w:sz w:val="52"/>
                                  <w:szCs w:val="52"/>
                                </w:rPr>
                                <w:t>株洲市荷塘区消防救援大队</w:t>
                              </w:r>
                              <w:r>
                                <w:rPr>
                                  <w:rFonts w:ascii="黑体" w:hAnsi="黑体" w:eastAsia="黑体" w:cs="黑体"/>
                                  <w:color w:val="FFFFFF"/>
                                  <w:spacing w:val="1"/>
                                  <w:sz w:val="52"/>
                                  <w:szCs w:val="52"/>
                                </w:rPr>
                                <w:t>2022年</w:t>
                              </w:r>
                            </w:p>
                            <w:p>
                              <w:pPr>
                                <w:spacing w:before="413" w:line="188" w:lineRule="auto"/>
                                <w:ind w:firstLine="4003" w:firstLineChars="767"/>
                                <w:rPr>
                                  <w:rFonts w:ascii="黑体" w:hAnsi="黑体" w:eastAsia="黑体" w:cs="黑体"/>
                                  <w:sz w:val="52"/>
                                  <w:szCs w:val="52"/>
                                </w:rPr>
                              </w:pPr>
                              <w:r>
                                <w:rPr>
                                  <w:rFonts w:ascii="黑体" w:hAnsi="黑体" w:eastAsia="黑体" w:cs="黑体"/>
                                  <w:color w:val="FFFFFF"/>
                                  <w:spacing w:val="1"/>
                                  <w:sz w:val="52"/>
                                  <w:szCs w:val="52"/>
                                </w:rPr>
                                <w:t>部门预算表</w:t>
                              </w:r>
                            </w:p>
                          </w:txbxContent>
                        </wps:txbx>
                        <wps:bodyPr lIns="0" tIns="0" rIns="0" bIns="0" upright="1"/>
                      </wps:wsp>
                    </wpg:wgp>
                  </a:graphicData>
                </a:graphic>
              </wp:inline>
            </w:drawing>
          </mc:Choice>
          <mc:Fallback>
            <w:pict>
              <v:group id="组合 23" o:spid="_x0000_s1026" o:spt="203" style="height:180.15pt;width:573.85pt;" coordsize="11476,3602" o:gfxdata="UEsDBAoAAAAAAIdO4kAAAAAAAAAAAAAAAAAEAAAAZHJzL1BLAwQUAAAACACHTuJAOv9tCdcAAAAG&#10;AQAADwAAAGRycy9kb3ducmV2LnhtbE2PQUvDQBCF74L/YRnBm92N0bak2RQp6qkIbQXxNs1Ok9Ds&#10;bMhuk/bfu/Wil4HHe7z3Tb4821YM1PvGsYZkokAQl840XGn43L09zEH4gGywdUwaLuRhWdze5JgZ&#10;N/KGhm2oRCxhn6GGOoQuk9KXNVn0E9cRR+/geoshyr6SpscxlttWPio1lRYbjgs1drSqqTxuT1bD&#10;+4jjS5q8DuvjYXX53j1/fK0T0vr+LlELEIHO4S8MV/yIDkVk2rsTGy9aDfGR8HuvXvI0m4HYa0in&#10;KgVZ5PI/fvEDUEsDBBQAAAAIAIdO4kBlgGdfvwIAAMQGAAAOAAAAZHJzL2Uyb0RvYy54bWy1Vc1u&#10;1DAQviPxDlbubTbpz7ZRdyugtKpUwYrCA3gdJ7FIbMv27qZ3RMuNExe4cOcNkHibtq/BjPOzbFdA&#10;QXDYZGbimfnmmxnvwWFdlWTOjRVKjoJocxAQLplKhcxHwauXxxt7AbGOypSWSvJRcMFtcDh++OBg&#10;oRMeq0KVKTcEgkibLPQoKJzTSRhaVvCK2k2luYSPmTIVdaCaPEwNXUD0qgzjwWA3XCiTaqMYtxas&#10;R83HoI1o7hNQZZlg/EixWcWla6IaXlIHJdlCaBuMPdos48w9zzLLHSlHAVTq/BOSgDzFZzg+oElu&#10;qC4EayHQ+0C4U1NFhYSkfagj6iiZGbEWqhLMKKsyt8lUFTaFeEagimhwh5sTo2ba15Ini1z3pEOj&#10;7rD+12HZs/nEEJGOgmFAJK2g4bdf31y/vyLxFpKz0HkCZ06MPtcT0xryRsN668xU+IZKSO1pvehp&#10;5bUjDIzDeG+4t78TEAbfYlD2BzsN8ayA7qz5seJp6xlF28Pdxm9rdxCjU9jlDBFaj0QLlsCvpQik&#10;NYp+P5jg5WaGA+EYTc4ngk1MoyxpgjIamq4/frt9d0nibUSFDnim8aAI5Uyx15ZI9aSgMuePrIZZ&#10;hH3zNaweD1FdSTcthT4WZYnMovxvl4OYhFdTDj03p6kHRBPrDHeswIQZJH4BYBuy+w8e5RIYYrYw&#10;Evcdgl+1Evgy1p1wVREUABekhzbQhM7PbAukO4JmqZAdAEiTUq4YYDzQ4sE28LwIaHGW4cayHZmg&#10;rc3IH63ReUE1DguGXc4HjGszHzcfLm8+fbn5/JbEftrbY7hGxNWPFSyG5x7tPyFyI4ZrCnYG377Y&#10;bqOiaCfq92J7dS/+A5lLiCi5eloDGhSnKr2AcspTCVzi9doJphOmnTDTRuRFvwHoDb2ATuEaw+Xm&#10;N7u9iPH2/FH3p5Z/PuPvUEsDBAoAAAAAAIdO4kAAAAAAAAAAAAAAAAAKAAAAZHJzL21lZGlhL1BL&#10;AwQUAAAACACHTuJAT5YHq7EAAAA8BQAAFAAAAGRycy9tZWRpYS9pbWFnZTEucG5n6wzwc+flkuJi&#10;YGDg9fRwCWJgYPoHZH/kYAOSm9dsdmVgYGX2dHEMqZjz9log7yEHEYaD4ZceMJZ7OCh1ZTWu2hFz&#10;6JzGjfO2zz7/5WVg+HA+rv8uKwPDgSL/x/wMDIzH5IHm9dgzMLBI1DMwcBgAjRZI+MPIoHDgBzOD&#10;Q8NHdoYGhlGFo8EzmihGs8LgKykezJn5/R0HA0PCytdsvQdYG5g+8jcCS0UGT1c/l3VOCU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BP&#10;BwAAW0NvbnRlbnRfVHlwZXNdLnhtbFBLAQIUAAoAAAAAAIdO4kAAAAAAAAAAAAAAAAAGAAAAAAAA&#10;AAAAEAAAABwFAABfcmVscy9QSwECFAAUAAAACACHTuJAihRmPNEAAACUAQAACwAAAAAAAAABACAA&#10;AABABQAAX3JlbHMvLnJlbHNQSwECFAAKAAAAAACHTuJAAAAAAAAAAAAAAAAABAAAAAAAAAAAABAA&#10;AAAAAAAAZHJzL1BLAQIUAAoAAAAAAIdO4kAAAAAAAAAAAAAAAAAKAAAAAAAAAAAAEAAAADoGAABk&#10;cnMvX3JlbHMvUEsBAhQAFAAAAAgAh07iQKomDr62AAAAIQEAABkAAAAAAAAAAQAgAAAAYgYAAGRy&#10;cy9fcmVscy9lMm9Eb2MueG1sLnJlbHNQSwECFAAUAAAACACHTuJAOv9tCdcAAAAGAQAADwAAAAAA&#10;AAABACAAAAAiAAAAZHJzL2Rvd25yZXYueG1sUEsBAhQAFAAAAAgAh07iQGWAZ1+/AgAAxAYAAA4A&#10;AAAAAAAAAQAgAAAAJgEAAGRycy9lMm9Eb2MueG1sUEsBAhQACgAAAAAAh07iQAAAAAAAAAAAAAAA&#10;AAoAAAAAAAAAAAAQAAAAEQQAAGRycy9tZWRpYS9QSwECFAAUAAAACACHTuJAT5YHq7EAAAA8BQAA&#10;FAAAAAAAAAABACAAAAA5BAAAZHJzL21lZGlhL2ltYWdlMS5wbmdQSwUGAAAAAAoACgBSAgAAhAgA&#10;AAAA&#10;">
                <o:lock v:ext="edit" aspectratio="f"/>
                <v:shape id="图片 24" o:spid="_x0000_s1026" o:spt="75" type="#_x0000_t75" style="position:absolute;left:0;top:0;height:3602;width:11476;" filled="f" o:preferrelative="t" stroked="f" coordsize="21600,21600" o:gfxdata="UEsDBAoAAAAAAIdO4kAAAAAAAAAAAAAAAAAEAAAAZHJzL1BLAwQUAAAACACHTuJALZ+ABLsAAADa&#10;AAAADwAAAGRycy9kb3ducmV2LnhtbEWPS4sCMRCE7wv+h9CCF9GMiquMRpERZWFP6+PeTHoeOOmM&#10;SXz9e7OwsMeiqr6iluunacSdnK8tKxgNExDEudU1lwpOx91gDsIHZI2NZVLwIg/rVedjiam2D/6h&#10;+yGUIkLYp6igCqFNpfR5RQb90LbE0SusMxiidKXUDh8Rbho5TpJPabDmuFBhS1lF+eVwMwqw2My3&#10;tZOT/nexn12z1/hcZkapXneULEAEeob/8F/7SyuYwu+VeAP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ABLsAAADa&#10;AAAADwAAAAAAAAABACAAAAAiAAAAZHJzL2Rvd25yZXYueG1sUEsBAhQAFAAAAAgAh07iQDMvBZ47&#10;AAAAOQAAABAAAAAAAAAAAQAgAAAACgEAAGRycy9zaGFwZXhtbC54bWxQSwUGAAAAAAYABgBbAQAA&#10;tAMAAAAA&#10;">
                  <v:fill on="f" focussize="0,0"/>
                  <v:stroke on="f"/>
                  <v:imagedata r:id="rId19" o:title=""/>
                  <o:lock v:ext="edit" aspectratio="t"/>
                </v:shape>
                <v:shape id="文本框 25" o:spid="_x0000_s1026" o:spt="202" type="#_x0000_t202" style="position:absolute;left:-20;top:-20;height:3642;width:11516;"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376" w:line="188" w:lineRule="auto"/>
                          <w:ind w:firstLine="359"/>
                          <w:outlineLvl w:val="0"/>
                          <w:rPr>
                            <w:rFonts w:ascii="黑体" w:hAnsi="黑体" w:eastAsia="黑体" w:cs="黑体"/>
                            <w:sz w:val="52"/>
                            <w:szCs w:val="52"/>
                          </w:rPr>
                        </w:pPr>
                        <w:r>
                          <w:rPr>
                            <w:rFonts w:ascii="黑体" w:hAnsi="黑体" w:eastAsia="黑体" w:cs="黑体"/>
                            <w:color w:val="FFFFFF"/>
                            <w:spacing w:val="-4"/>
                            <w:sz w:val="52"/>
                            <w:szCs w:val="52"/>
                          </w:rPr>
                          <w:t>第二部分</w:t>
                        </w:r>
                      </w:p>
                      <w:p>
                        <w:pPr>
                          <w:spacing w:before="413" w:line="188" w:lineRule="auto"/>
                          <w:ind w:firstLine="1401"/>
                          <w:rPr>
                            <w:rFonts w:ascii="黑体" w:hAnsi="黑体" w:eastAsia="黑体" w:cs="黑体"/>
                            <w:color w:val="FFFFFF"/>
                            <w:spacing w:val="1"/>
                            <w:sz w:val="52"/>
                            <w:szCs w:val="52"/>
                          </w:rPr>
                        </w:pPr>
                        <w:r>
                          <w:rPr>
                            <w:rFonts w:hint="eastAsia" w:ascii="黑体" w:hAnsi="黑体" w:eastAsia="黑体" w:cs="黑体"/>
                            <w:color w:val="FFFFFF"/>
                            <w:spacing w:val="1"/>
                            <w:sz w:val="52"/>
                            <w:szCs w:val="52"/>
                          </w:rPr>
                          <w:t>株洲市荷塘区消防救援大队</w:t>
                        </w:r>
                        <w:r>
                          <w:rPr>
                            <w:rFonts w:ascii="黑体" w:hAnsi="黑体" w:eastAsia="黑体" w:cs="黑体"/>
                            <w:color w:val="FFFFFF"/>
                            <w:spacing w:val="1"/>
                            <w:sz w:val="52"/>
                            <w:szCs w:val="52"/>
                          </w:rPr>
                          <w:t>2022年</w:t>
                        </w:r>
                      </w:p>
                      <w:p>
                        <w:pPr>
                          <w:spacing w:before="413" w:line="188" w:lineRule="auto"/>
                          <w:ind w:firstLine="4003" w:firstLineChars="767"/>
                          <w:rPr>
                            <w:rFonts w:ascii="黑体" w:hAnsi="黑体" w:eastAsia="黑体" w:cs="黑体"/>
                            <w:sz w:val="52"/>
                            <w:szCs w:val="52"/>
                          </w:rPr>
                        </w:pPr>
                        <w:r>
                          <w:rPr>
                            <w:rFonts w:ascii="黑体" w:hAnsi="黑体" w:eastAsia="黑体" w:cs="黑体"/>
                            <w:color w:val="FFFFFF"/>
                            <w:spacing w:val="1"/>
                            <w:sz w:val="52"/>
                            <w:szCs w:val="52"/>
                          </w:rPr>
                          <w:t>部门预算表</w:t>
                        </w:r>
                      </w:p>
                    </w:txbxContent>
                  </v:textbox>
                </v:shape>
                <w10:wrap type="none"/>
                <w10:anchorlock/>
              </v:group>
            </w:pict>
          </mc:Fallback>
        </mc:AlternateContent>
      </w:r>
    </w:p>
    <w:p>
      <w:pPr>
        <w:spacing w:line="244" w:lineRule="auto"/>
        <w:rPr>
          <w:rFonts w:ascii="宋体"/>
        </w:rPr>
      </w:pPr>
    </w:p>
    <w:p>
      <w:pPr>
        <w:spacing w:line="244" w:lineRule="auto"/>
        <w:rPr>
          <w:rFonts w:ascii="宋体"/>
        </w:rPr>
      </w:pPr>
    </w:p>
    <w:p>
      <w:pPr>
        <w:rPr>
          <w:rFonts w:ascii="宋体"/>
        </w:rPr>
      </w:pPr>
      <w:r>
        <w:rPr>
          <w:rFonts w:ascii="宋体"/>
        </w:rPr>
        <w:br w:type="page"/>
      </w:r>
    </w:p>
    <w:p>
      <w:pPr>
        <w:spacing w:line="245" w:lineRule="auto"/>
        <w:rPr>
          <w:rFonts w:ascii="宋体" w:hAnsi="宋体" w:eastAsia="宋体" w:cs="宋体"/>
          <w:sz w:val="20"/>
          <w:szCs w:val="20"/>
        </w:rPr>
      </w:pPr>
      <w:r>
        <w:rPr>
          <w:rFonts w:hint="eastAsia" w:ascii="宋体" w:eastAsia="宋体"/>
        </w:rPr>
        <w:t>部</w:t>
      </w:r>
      <w:r>
        <w:rPr>
          <w:rFonts w:ascii="宋体" w:hAnsi="宋体" w:eastAsia="宋体" w:cs="宋体"/>
          <w:spacing w:val="-2"/>
          <w:sz w:val="20"/>
          <w:szCs w:val="20"/>
        </w:rPr>
        <w:t>门公开表1</w:t>
      </w:r>
    </w:p>
    <w:p>
      <w:pPr>
        <w:spacing w:before="128" w:line="185"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3"/>
          <w:sz w:val="44"/>
          <w:szCs w:val="44"/>
        </w:rPr>
        <w:t>部门收支总表</w:t>
      </w:r>
    </w:p>
    <w:p>
      <w:pPr>
        <w:spacing w:before="147" w:line="185" w:lineRule="auto"/>
        <w:ind w:right="-391" w:rightChars="-186" w:firstLine="7448" w:firstLineChars="5600"/>
        <w:rPr>
          <w:rFonts w:ascii="宋体" w:hAnsi="宋体" w:eastAsia="宋体" w:cs="宋体"/>
          <w:sz w:val="18"/>
          <w:szCs w:val="18"/>
        </w:rPr>
      </w:pPr>
      <w:r>
        <w:rPr>
          <w:rFonts w:ascii="宋体" w:hAnsi="宋体" w:eastAsia="宋体" w:cs="宋体"/>
          <w:spacing w:val="-16"/>
          <w:w w:val="92"/>
          <w:sz w:val="18"/>
          <w:szCs w:val="18"/>
        </w:rPr>
        <w:t>单位：万元</w:t>
      </w:r>
    </w:p>
    <w:p>
      <w:pPr>
        <w:spacing w:line="51" w:lineRule="exact"/>
      </w:pPr>
    </w:p>
    <w:tbl>
      <w:tblPr>
        <w:tblStyle w:val="11"/>
        <w:tblW w:w="94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3"/>
        <w:gridCol w:w="1533"/>
        <w:gridCol w:w="2970"/>
        <w:gridCol w:w="17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4766" w:type="dxa"/>
            <w:gridSpan w:val="2"/>
          </w:tcPr>
          <w:p>
            <w:pPr>
              <w:spacing w:before="195" w:line="184" w:lineRule="auto"/>
              <w:ind w:firstLine="2274"/>
              <w:rPr>
                <w:rFonts w:ascii="宋体" w:hAnsi="宋体" w:eastAsia="宋体" w:cs="宋体"/>
                <w:sz w:val="20"/>
                <w:szCs w:val="20"/>
              </w:rPr>
            </w:pPr>
            <w:r>
              <w:rPr>
                <w:rFonts w:ascii="宋体" w:hAnsi="宋体" w:eastAsia="宋体" w:cs="宋体"/>
                <w:spacing w:val="-8"/>
                <w:sz w:val="20"/>
                <w:szCs w:val="20"/>
              </w:rPr>
              <w:t>收入</w:t>
            </w:r>
          </w:p>
        </w:tc>
        <w:tc>
          <w:tcPr>
            <w:tcW w:w="4704" w:type="dxa"/>
            <w:gridSpan w:val="2"/>
          </w:tcPr>
          <w:p>
            <w:pPr>
              <w:spacing w:before="195" w:line="184" w:lineRule="auto"/>
              <w:ind w:firstLine="2265"/>
              <w:rPr>
                <w:rFonts w:ascii="宋体" w:hAnsi="宋体" w:eastAsia="宋体" w:cs="宋体"/>
                <w:sz w:val="20"/>
                <w:szCs w:val="20"/>
              </w:rPr>
            </w:pPr>
            <w:r>
              <w:rPr>
                <w:rFonts w:ascii="宋体" w:hAnsi="宋体" w:eastAsia="宋体" w:cs="宋体"/>
                <w:spacing w:val="-5"/>
                <w:sz w:val="20"/>
                <w:szCs w:val="20"/>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3233" w:type="dxa"/>
          </w:tcPr>
          <w:p>
            <w:pPr>
              <w:spacing w:before="191" w:line="184" w:lineRule="auto"/>
              <w:ind w:firstLine="1425"/>
              <w:rPr>
                <w:rFonts w:ascii="宋体" w:hAnsi="宋体" w:eastAsia="宋体" w:cs="宋体"/>
                <w:sz w:val="20"/>
                <w:szCs w:val="20"/>
              </w:rPr>
            </w:pPr>
            <w:r>
              <w:rPr>
                <w:rFonts w:ascii="宋体" w:hAnsi="宋体" w:eastAsia="宋体" w:cs="宋体"/>
                <w:spacing w:val="-6"/>
                <w:sz w:val="20"/>
                <w:szCs w:val="20"/>
              </w:rPr>
              <w:t>项目</w:t>
            </w:r>
          </w:p>
        </w:tc>
        <w:tc>
          <w:tcPr>
            <w:tcW w:w="1533" w:type="dxa"/>
          </w:tcPr>
          <w:p>
            <w:pPr>
              <w:spacing w:before="191" w:line="184" w:lineRule="auto"/>
              <w:ind w:firstLine="850"/>
              <w:rPr>
                <w:rFonts w:ascii="宋体" w:hAnsi="宋体" w:eastAsia="宋体" w:cs="宋体"/>
                <w:sz w:val="20"/>
                <w:szCs w:val="20"/>
              </w:rPr>
            </w:pPr>
            <w:r>
              <w:rPr>
                <w:rFonts w:ascii="宋体" w:hAnsi="宋体" w:eastAsia="宋体" w:cs="宋体"/>
                <w:spacing w:val="-4"/>
                <w:sz w:val="20"/>
                <w:szCs w:val="20"/>
              </w:rPr>
              <w:t>预算数</w:t>
            </w:r>
          </w:p>
        </w:tc>
        <w:tc>
          <w:tcPr>
            <w:tcW w:w="2970" w:type="dxa"/>
          </w:tcPr>
          <w:p>
            <w:pPr>
              <w:spacing w:before="191" w:line="184" w:lineRule="auto"/>
              <w:ind w:firstLine="1422"/>
              <w:rPr>
                <w:rFonts w:ascii="宋体" w:hAnsi="宋体" w:eastAsia="宋体" w:cs="宋体"/>
                <w:sz w:val="20"/>
                <w:szCs w:val="20"/>
              </w:rPr>
            </w:pPr>
            <w:r>
              <w:rPr>
                <w:rFonts w:ascii="宋体" w:hAnsi="宋体" w:eastAsia="宋体" w:cs="宋体"/>
                <w:spacing w:val="-6"/>
                <w:sz w:val="20"/>
                <w:szCs w:val="20"/>
              </w:rPr>
              <w:t>项目</w:t>
            </w:r>
          </w:p>
        </w:tc>
        <w:tc>
          <w:tcPr>
            <w:tcW w:w="1734" w:type="dxa"/>
          </w:tcPr>
          <w:p>
            <w:pPr>
              <w:spacing w:before="191" w:line="184" w:lineRule="auto"/>
              <w:ind w:firstLine="854"/>
              <w:rPr>
                <w:rFonts w:ascii="宋体" w:hAnsi="宋体" w:eastAsia="宋体" w:cs="宋体"/>
                <w:sz w:val="20"/>
                <w:szCs w:val="20"/>
              </w:rPr>
            </w:pPr>
            <w:r>
              <w:rPr>
                <w:rFonts w:ascii="宋体" w:hAnsi="宋体" w:eastAsia="宋体" w:cs="宋体"/>
                <w:spacing w:val="-4"/>
                <w:sz w:val="20"/>
                <w:szCs w:val="20"/>
              </w:rPr>
              <w:t>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3233" w:type="dxa"/>
          </w:tcPr>
          <w:p>
            <w:pPr>
              <w:spacing w:before="165" w:line="184" w:lineRule="auto"/>
              <w:ind w:firstLine="26"/>
              <w:rPr>
                <w:rFonts w:ascii="宋体" w:hAnsi="宋体" w:eastAsia="宋体" w:cs="宋体"/>
                <w:sz w:val="20"/>
                <w:szCs w:val="20"/>
              </w:rPr>
            </w:pPr>
            <w:r>
              <w:rPr>
                <w:rFonts w:ascii="宋体" w:hAnsi="宋体" w:eastAsia="宋体" w:cs="宋体"/>
                <w:spacing w:val="-1"/>
                <w:sz w:val="20"/>
                <w:szCs w:val="20"/>
              </w:rPr>
              <w:t>一、一般公共预算拨款收入</w:t>
            </w:r>
          </w:p>
        </w:tc>
        <w:tc>
          <w:tcPr>
            <w:tcW w:w="1533" w:type="dxa"/>
            <w:vAlign w:val="center"/>
          </w:tcPr>
          <w:p>
            <w:pPr>
              <w:jc w:val="center"/>
              <w:textAlignment w:val="center"/>
              <w:rPr>
                <w:rFonts w:ascii="宋体" w:hAnsi="宋体" w:eastAsia="宋体" w:cs="宋体"/>
              </w:rPr>
            </w:pPr>
            <w:r>
              <w:rPr>
                <w:rFonts w:hint="eastAsia" w:ascii="宋体" w:hAnsi="宋体" w:eastAsia="宋体" w:cs="宋体"/>
              </w:rPr>
              <w:t>39.60</w:t>
            </w:r>
          </w:p>
        </w:tc>
        <w:tc>
          <w:tcPr>
            <w:tcW w:w="2970" w:type="dxa"/>
          </w:tcPr>
          <w:p>
            <w:pPr>
              <w:spacing w:before="165" w:line="184" w:lineRule="auto"/>
              <w:ind w:firstLine="23"/>
              <w:rPr>
                <w:rFonts w:ascii="宋体" w:hAnsi="宋体" w:eastAsia="宋体" w:cs="宋体"/>
                <w:sz w:val="20"/>
                <w:szCs w:val="20"/>
              </w:rPr>
            </w:pPr>
            <w:r>
              <w:rPr>
                <w:rFonts w:ascii="宋体" w:hAnsi="宋体" w:eastAsia="宋体" w:cs="宋体"/>
                <w:spacing w:val="-2"/>
                <w:sz w:val="20"/>
                <w:szCs w:val="20"/>
              </w:rPr>
              <w:t>一、社会保障和就业支出</w:t>
            </w:r>
          </w:p>
        </w:tc>
        <w:tc>
          <w:tcPr>
            <w:tcW w:w="1734" w:type="dxa"/>
            <w:vAlign w:val="center"/>
          </w:tcPr>
          <w:p>
            <w:pPr>
              <w:jc w:val="right"/>
              <w:textAlignment w:val="center"/>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3233" w:type="dxa"/>
          </w:tcPr>
          <w:p>
            <w:pPr>
              <w:spacing w:before="165" w:line="184" w:lineRule="auto"/>
              <w:ind w:firstLine="26"/>
              <w:rPr>
                <w:rFonts w:ascii="宋体" w:hAnsi="宋体" w:eastAsia="宋体" w:cs="宋体"/>
                <w:sz w:val="20"/>
                <w:szCs w:val="20"/>
              </w:rPr>
            </w:pPr>
            <w:r>
              <w:rPr>
                <w:rFonts w:ascii="宋体" w:hAnsi="宋体" w:eastAsia="宋体" w:cs="宋体"/>
                <w:spacing w:val="-1"/>
                <w:sz w:val="20"/>
                <w:szCs w:val="20"/>
              </w:rPr>
              <w:t>二、政府性基金预算拨款收入</w:t>
            </w:r>
          </w:p>
        </w:tc>
        <w:tc>
          <w:tcPr>
            <w:tcW w:w="1533" w:type="dxa"/>
            <w:vAlign w:val="center"/>
          </w:tcPr>
          <w:p>
            <w:pPr>
              <w:jc w:val="center"/>
              <w:textAlignment w:val="center"/>
              <w:rPr>
                <w:rFonts w:ascii="宋体" w:hAnsi="宋体" w:eastAsia="宋体" w:cs="宋体"/>
              </w:rPr>
            </w:pPr>
          </w:p>
        </w:tc>
        <w:tc>
          <w:tcPr>
            <w:tcW w:w="2970" w:type="dxa"/>
          </w:tcPr>
          <w:p>
            <w:pPr>
              <w:spacing w:before="165" w:line="184" w:lineRule="auto"/>
              <w:ind w:firstLine="23"/>
              <w:rPr>
                <w:rFonts w:ascii="宋体" w:hAnsi="宋体" w:eastAsia="宋体" w:cs="宋体"/>
                <w:sz w:val="20"/>
                <w:szCs w:val="20"/>
              </w:rPr>
            </w:pPr>
            <w:r>
              <w:rPr>
                <w:rFonts w:ascii="宋体" w:hAnsi="宋体" w:eastAsia="宋体" w:cs="宋体"/>
                <w:spacing w:val="-2"/>
                <w:sz w:val="20"/>
                <w:szCs w:val="20"/>
              </w:rPr>
              <w:t>二、卫生健康支出</w:t>
            </w:r>
          </w:p>
        </w:tc>
        <w:tc>
          <w:tcPr>
            <w:tcW w:w="1734" w:type="dxa"/>
            <w:vAlign w:val="center"/>
          </w:tcPr>
          <w:p>
            <w:pPr>
              <w:jc w:val="center"/>
              <w:textAlignment w:val="center"/>
              <w:rPr>
                <w:rFonts w:ascii="宋体" w:hAnsi="宋体" w:eastAsia="宋体" w:cs="宋体"/>
              </w:rPr>
            </w:pPr>
            <w:r>
              <w:rPr>
                <w:rFonts w:hint="eastAsia" w:ascii="宋体" w:hAnsi="宋体" w:eastAsia="宋体" w:cs="宋体"/>
              </w:rPr>
              <w:t>9.26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3233" w:type="dxa"/>
          </w:tcPr>
          <w:p>
            <w:pPr>
              <w:spacing w:before="165" w:line="184" w:lineRule="auto"/>
              <w:ind w:firstLine="23"/>
              <w:rPr>
                <w:rFonts w:ascii="宋体" w:hAnsi="宋体" w:eastAsia="宋体" w:cs="宋体"/>
                <w:sz w:val="20"/>
                <w:szCs w:val="20"/>
              </w:rPr>
            </w:pPr>
            <w:r>
              <w:rPr>
                <w:rFonts w:ascii="宋体" w:hAnsi="宋体" w:eastAsia="宋体" w:cs="宋体"/>
                <w:spacing w:val="-1"/>
                <w:sz w:val="20"/>
                <w:szCs w:val="20"/>
              </w:rPr>
              <w:t>三、国有资本经营预算拨款收入</w:t>
            </w:r>
          </w:p>
        </w:tc>
        <w:tc>
          <w:tcPr>
            <w:tcW w:w="1533" w:type="dxa"/>
            <w:vAlign w:val="center"/>
          </w:tcPr>
          <w:p>
            <w:pPr>
              <w:jc w:val="center"/>
              <w:textAlignment w:val="center"/>
              <w:rPr>
                <w:rFonts w:ascii="宋体" w:hAnsi="宋体" w:eastAsia="宋体" w:cs="宋体"/>
              </w:rPr>
            </w:pPr>
          </w:p>
        </w:tc>
        <w:tc>
          <w:tcPr>
            <w:tcW w:w="2970" w:type="dxa"/>
          </w:tcPr>
          <w:p>
            <w:pPr>
              <w:spacing w:before="165" w:line="184" w:lineRule="auto"/>
              <w:ind w:firstLine="20"/>
              <w:rPr>
                <w:rFonts w:ascii="宋体" w:hAnsi="宋体" w:eastAsia="宋体" w:cs="宋体"/>
                <w:sz w:val="20"/>
                <w:szCs w:val="20"/>
              </w:rPr>
            </w:pPr>
            <w:r>
              <w:rPr>
                <w:rFonts w:ascii="宋体" w:hAnsi="宋体" w:eastAsia="宋体" w:cs="宋体"/>
                <w:spacing w:val="-2"/>
                <w:sz w:val="20"/>
                <w:szCs w:val="20"/>
              </w:rPr>
              <w:t>三、住房保障支出</w:t>
            </w:r>
          </w:p>
        </w:tc>
        <w:tc>
          <w:tcPr>
            <w:tcW w:w="1734" w:type="dxa"/>
            <w:vAlign w:val="center"/>
          </w:tcPr>
          <w:p>
            <w:pPr>
              <w:jc w:val="center"/>
              <w:textAlignment w:val="center"/>
              <w:rPr>
                <w:rFonts w:ascii="宋体" w:hAnsi="宋体" w:eastAsia="宋体" w:cs="宋体"/>
              </w:rPr>
            </w:pPr>
            <w:r>
              <w:rPr>
                <w:rFonts w:hint="eastAsia" w:ascii="宋体" w:hAnsi="宋体" w:eastAsia="宋体" w:cs="宋体"/>
              </w:rPr>
              <w:t>26.00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3233" w:type="dxa"/>
          </w:tcPr>
          <w:p>
            <w:pPr>
              <w:spacing w:before="165" w:line="184" w:lineRule="auto"/>
              <w:ind w:firstLine="42"/>
              <w:rPr>
                <w:rFonts w:ascii="宋体" w:hAnsi="宋体" w:eastAsia="宋体" w:cs="宋体"/>
                <w:sz w:val="20"/>
                <w:szCs w:val="20"/>
              </w:rPr>
            </w:pPr>
            <w:r>
              <w:rPr>
                <w:rFonts w:ascii="宋体" w:hAnsi="宋体" w:eastAsia="宋体" w:cs="宋体"/>
                <w:spacing w:val="-5"/>
                <w:sz w:val="20"/>
                <w:szCs w:val="20"/>
              </w:rPr>
              <w:t>四、事业收入</w:t>
            </w:r>
          </w:p>
        </w:tc>
        <w:tc>
          <w:tcPr>
            <w:tcW w:w="1533" w:type="dxa"/>
            <w:vAlign w:val="center"/>
          </w:tcPr>
          <w:p>
            <w:pPr>
              <w:jc w:val="center"/>
              <w:textAlignment w:val="center"/>
              <w:rPr>
                <w:rFonts w:ascii="宋体" w:hAnsi="宋体" w:eastAsia="宋体" w:cs="宋体"/>
              </w:rPr>
            </w:pPr>
          </w:p>
        </w:tc>
        <w:tc>
          <w:tcPr>
            <w:tcW w:w="2970" w:type="dxa"/>
          </w:tcPr>
          <w:p>
            <w:pPr>
              <w:spacing w:before="165" w:line="184" w:lineRule="auto"/>
              <w:ind w:firstLine="39"/>
              <w:rPr>
                <w:rFonts w:ascii="宋体" w:hAnsi="宋体" w:eastAsia="宋体" w:cs="宋体"/>
                <w:sz w:val="20"/>
                <w:szCs w:val="20"/>
              </w:rPr>
            </w:pPr>
            <w:r>
              <w:rPr>
                <w:rFonts w:ascii="宋体" w:hAnsi="宋体" w:eastAsia="宋体" w:cs="宋体"/>
                <w:spacing w:val="-3"/>
                <w:sz w:val="20"/>
                <w:szCs w:val="20"/>
              </w:rPr>
              <w:t>四、灾害防治及应急管理支出</w:t>
            </w:r>
          </w:p>
        </w:tc>
        <w:tc>
          <w:tcPr>
            <w:tcW w:w="1734" w:type="dxa"/>
            <w:vAlign w:val="center"/>
          </w:tcPr>
          <w:p>
            <w:pPr>
              <w:jc w:val="center"/>
              <w:textAlignment w:val="center"/>
              <w:rPr>
                <w:rFonts w:ascii="宋体" w:hAnsi="宋体" w:eastAsia="宋体" w:cs="宋体"/>
              </w:rPr>
            </w:pPr>
            <w:r>
              <w:rPr>
                <w:rFonts w:hint="eastAsia" w:ascii="宋体" w:hAnsi="宋体" w:eastAsia="宋体" w:cs="宋体"/>
              </w:rPr>
              <w:t>1,289.88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3233" w:type="dxa"/>
          </w:tcPr>
          <w:p>
            <w:pPr>
              <w:spacing w:before="167" w:line="184" w:lineRule="auto"/>
              <w:ind w:firstLine="26"/>
              <w:rPr>
                <w:rFonts w:ascii="宋体" w:hAnsi="宋体" w:eastAsia="宋体" w:cs="宋体"/>
                <w:sz w:val="20"/>
                <w:szCs w:val="20"/>
              </w:rPr>
            </w:pPr>
            <w:r>
              <w:rPr>
                <w:rFonts w:ascii="宋体" w:hAnsi="宋体" w:eastAsia="宋体" w:cs="宋体"/>
                <w:spacing w:val="-2"/>
                <w:sz w:val="20"/>
                <w:szCs w:val="20"/>
              </w:rPr>
              <w:t>五、事业单位经营收入</w:t>
            </w:r>
          </w:p>
        </w:tc>
        <w:tc>
          <w:tcPr>
            <w:tcW w:w="1533" w:type="dxa"/>
            <w:vAlign w:val="center"/>
          </w:tcPr>
          <w:p>
            <w:pPr>
              <w:jc w:val="center"/>
              <w:textAlignment w:val="center"/>
              <w:rPr>
                <w:rFonts w:ascii="宋体" w:hAnsi="宋体" w:eastAsia="宋体" w:cs="宋体"/>
              </w:rPr>
            </w:pPr>
          </w:p>
        </w:tc>
        <w:tc>
          <w:tcPr>
            <w:tcW w:w="2970" w:type="dxa"/>
          </w:tcPr>
          <w:p>
            <w:pPr>
              <w:rPr>
                <w:rFonts w:ascii="宋体"/>
              </w:rPr>
            </w:pPr>
          </w:p>
        </w:tc>
        <w:tc>
          <w:tcPr>
            <w:tcW w:w="1734" w:type="dxa"/>
            <w:vAlign w:val="center"/>
          </w:tcPr>
          <w:p>
            <w:pPr>
              <w:jc w:val="center"/>
              <w:textAlignment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3233" w:type="dxa"/>
          </w:tcPr>
          <w:p>
            <w:pPr>
              <w:spacing w:before="167" w:line="184" w:lineRule="auto"/>
              <w:ind w:firstLine="25"/>
              <w:rPr>
                <w:rFonts w:ascii="宋体" w:hAnsi="宋体" w:eastAsia="宋体" w:cs="宋体"/>
                <w:sz w:val="20"/>
                <w:szCs w:val="20"/>
              </w:rPr>
            </w:pPr>
            <w:r>
              <w:rPr>
                <w:rFonts w:ascii="宋体" w:hAnsi="宋体" w:eastAsia="宋体" w:cs="宋体"/>
                <w:spacing w:val="-2"/>
                <w:sz w:val="20"/>
                <w:szCs w:val="20"/>
              </w:rPr>
              <w:t>六、其他收入</w:t>
            </w:r>
          </w:p>
        </w:tc>
        <w:tc>
          <w:tcPr>
            <w:tcW w:w="1533" w:type="dxa"/>
            <w:vAlign w:val="center"/>
          </w:tcPr>
          <w:p>
            <w:pPr>
              <w:jc w:val="center"/>
              <w:textAlignment w:val="center"/>
              <w:rPr>
                <w:rFonts w:ascii="宋体" w:hAnsi="宋体" w:eastAsia="宋体" w:cs="宋体"/>
              </w:rPr>
            </w:pPr>
            <w:r>
              <w:rPr>
                <w:rFonts w:hint="eastAsia" w:ascii="宋体" w:hAnsi="宋体" w:eastAsia="宋体" w:cs="宋体"/>
              </w:rPr>
              <w:t>1,285.48</w:t>
            </w:r>
          </w:p>
        </w:tc>
        <w:tc>
          <w:tcPr>
            <w:tcW w:w="2970" w:type="dxa"/>
          </w:tcPr>
          <w:p>
            <w:pPr>
              <w:rPr>
                <w:rFonts w:ascii="宋体"/>
              </w:rPr>
            </w:pPr>
          </w:p>
        </w:tc>
        <w:tc>
          <w:tcPr>
            <w:tcW w:w="1734" w:type="dxa"/>
            <w:vAlign w:val="center"/>
          </w:tcPr>
          <w:p>
            <w:pPr>
              <w:jc w:val="center"/>
              <w:textAlignment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3233" w:type="dxa"/>
          </w:tcPr>
          <w:p>
            <w:pPr>
              <w:rPr>
                <w:rFonts w:ascii="宋体"/>
              </w:rPr>
            </w:pPr>
          </w:p>
        </w:tc>
        <w:tc>
          <w:tcPr>
            <w:tcW w:w="1533" w:type="dxa"/>
            <w:vAlign w:val="center"/>
          </w:tcPr>
          <w:p>
            <w:pPr>
              <w:jc w:val="center"/>
              <w:textAlignment w:val="center"/>
              <w:rPr>
                <w:rFonts w:ascii="宋体" w:hAnsi="宋体" w:eastAsia="宋体" w:cs="宋体"/>
              </w:rPr>
            </w:pPr>
          </w:p>
        </w:tc>
        <w:tc>
          <w:tcPr>
            <w:tcW w:w="2970" w:type="dxa"/>
          </w:tcPr>
          <w:p>
            <w:pPr>
              <w:rPr>
                <w:rFonts w:ascii="宋体"/>
              </w:rPr>
            </w:pPr>
          </w:p>
        </w:tc>
        <w:tc>
          <w:tcPr>
            <w:tcW w:w="1734" w:type="dxa"/>
            <w:vAlign w:val="center"/>
          </w:tcPr>
          <w:p>
            <w:pPr>
              <w:jc w:val="center"/>
              <w:textAlignment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3233" w:type="dxa"/>
          </w:tcPr>
          <w:p>
            <w:pPr>
              <w:rPr>
                <w:rFonts w:ascii="宋体"/>
              </w:rPr>
            </w:pPr>
          </w:p>
        </w:tc>
        <w:tc>
          <w:tcPr>
            <w:tcW w:w="1533" w:type="dxa"/>
            <w:vAlign w:val="center"/>
          </w:tcPr>
          <w:p>
            <w:pPr>
              <w:jc w:val="center"/>
              <w:textAlignment w:val="center"/>
              <w:rPr>
                <w:rFonts w:ascii="宋体" w:hAnsi="宋体" w:eastAsia="宋体" w:cs="宋体"/>
              </w:rPr>
            </w:pPr>
          </w:p>
        </w:tc>
        <w:tc>
          <w:tcPr>
            <w:tcW w:w="2970" w:type="dxa"/>
          </w:tcPr>
          <w:p>
            <w:pPr>
              <w:rPr>
                <w:rFonts w:ascii="宋体"/>
              </w:rPr>
            </w:pPr>
          </w:p>
        </w:tc>
        <w:tc>
          <w:tcPr>
            <w:tcW w:w="1734" w:type="dxa"/>
            <w:vAlign w:val="center"/>
          </w:tcPr>
          <w:p>
            <w:pPr>
              <w:jc w:val="center"/>
              <w:textAlignment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3233" w:type="dxa"/>
          </w:tcPr>
          <w:p>
            <w:pPr>
              <w:spacing w:before="168" w:line="184" w:lineRule="auto"/>
              <w:ind w:firstLine="1824"/>
              <w:rPr>
                <w:rFonts w:ascii="宋体" w:hAnsi="宋体" w:eastAsia="宋体" w:cs="宋体"/>
                <w:sz w:val="20"/>
                <w:szCs w:val="20"/>
              </w:rPr>
            </w:pPr>
            <w:r>
              <w:rPr>
                <w:rFonts w:ascii="宋体" w:hAnsi="宋体" w:eastAsia="宋体" w:cs="宋体"/>
                <w:spacing w:val="-2"/>
                <w:sz w:val="20"/>
                <w:szCs w:val="20"/>
              </w:rPr>
              <w:t>本年收入合计</w:t>
            </w:r>
          </w:p>
        </w:tc>
        <w:tc>
          <w:tcPr>
            <w:tcW w:w="1533" w:type="dxa"/>
            <w:vAlign w:val="center"/>
          </w:tcPr>
          <w:p>
            <w:pPr>
              <w:jc w:val="center"/>
              <w:textAlignment w:val="center"/>
              <w:rPr>
                <w:rFonts w:ascii="宋体" w:hAnsi="宋体" w:eastAsia="宋体" w:cs="宋体"/>
              </w:rPr>
            </w:pPr>
            <w:r>
              <w:rPr>
                <w:rFonts w:hint="eastAsia" w:ascii="宋体" w:hAnsi="宋体" w:eastAsia="宋体" w:cs="宋体"/>
              </w:rPr>
              <w:t>1,325.08</w:t>
            </w:r>
          </w:p>
        </w:tc>
        <w:tc>
          <w:tcPr>
            <w:tcW w:w="2970" w:type="dxa"/>
          </w:tcPr>
          <w:p>
            <w:pPr>
              <w:spacing w:before="168" w:line="184" w:lineRule="auto"/>
              <w:ind w:firstLine="1568" w:firstLineChars="800"/>
              <w:rPr>
                <w:rFonts w:ascii="宋体" w:hAnsi="宋体" w:eastAsia="宋体" w:cs="宋体"/>
                <w:sz w:val="20"/>
                <w:szCs w:val="20"/>
              </w:rPr>
            </w:pPr>
            <w:r>
              <w:rPr>
                <w:rFonts w:ascii="宋体" w:hAnsi="宋体" w:eastAsia="宋体" w:cs="宋体"/>
                <w:spacing w:val="-2"/>
                <w:sz w:val="20"/>
                <w:szCs w:val="20"/>
              </w:rPr>
              <w:t>本年支出合计</w:t>
            </w:r>
          </w:p>
        </w:tc>
        <w:tc>
          <w:tcPr>
            <w:tcW w:w="1734" w:type="dxa"/>
            <w:vAlign w:val="center"/>
          </w:tcPr>
          <w:p>
            <w:pPr>
              <w:jc w:val="center"/>
              <w:textAlignment w:val="center"/>
              <w:rPr>
                <w:rFonts w:ascii="宋体" w:hAnsi="宋体" w:eastAsia="宋体" w:cs="宋体"/>
              </w:rPr>
            </w:pPr>
            <w:r>
              <w:rPr>
                <w:rFonts w:hint="eastAsia" w:ascii="宋体" w:hAnsi="宋体" w:eastAsia="宋体" w:cs="宋体"/>
              </w:rPr>
              <w:t>1,325.08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3233" w:type="dxa"/>
          </w:tcPr>
          <w:p>
            <w:pPr>
              <w:spacing w:before="168" w:line="184" w:lineRule="auto"/>
              <w:ind w:firstLine="24"/>
              <w:rPr>
                <w:rFonts w:ascii="宋体" w:hAnsi="宋体" w:eastAsia="宋体" w:cs="宋体"/>
                <w:sz w:val="20"/>
                <w:szCs w:val="20"/>
              </w:rPr>
            </w:pPr>
            <w:r>
              <w:rPr>
                <w:rFonts w:ascii="宋体" w:hAnsi="宋体" w:eastAsia="宋体" w:cs="宋体"/>
                <w:spacing w:val="-1"/>
                <w:sz w:val="20"/>
                <w:szCs w:val="20"/>
              </w:rPr>
              <w:t>使用非财政拨款结余</w:t>
            </w:r>
          </w:p>
        </w:tc>
        <w:tc>
          <w:tcPr>
            <w:tcW w:w="1533" w:type="dxa"/>
            <w:vAlign w:val="center"/>
          </w:tcPr>
          <w:p>
            <w:pPr>
              <w:jc w:val="center"/>
              <w:textAlignment w:val="center"/>
              <w:rPr>
                <w:rFonts w:ascii="宋体" w:hAnsi="宋体" w:eastAsia="宋体" w:cs="宋体"/>
              </w:rPr>
            </w:pPr>
          </w:p>
        </w:tc>
        <w:tc>
          <w:tcPr>
            <w:tcW w:w="2970" w:type="dxa"/>
          </w:tcPr>
          <w:p>
            <w:pPr>
              <w:spacing w:before="168" w:line="184" w:lineRule="auto"/>
              <w:ind w:firstLine="25"/>
              <w:rPr>
                <w:rFonts w:ascii="宋体" w:hAnsi="宋体" w:eastAsia="宋体" w:cs="宋体"/>
                <w:sz w:val="20"/>
                <w:szCs w:val="20"/>
              </w:rPr>
            </w:pPr>
            <w:r>
              <w:rPr>
                <w:rFonts w:ascii="宋体" w:hAnsi="宋体" w:eastAsia="宋体" w:cs="宋体"/>
                <w:spacing w:val="-2"/>
                <w:sz w:val="20"/>
                <w:szCs w:val="20"/>
              </w:rPr>
              <w:t>结转下年(非财政拨款)</w:t>
            </w:r>
          </w:p>
        </w:tc>
        <w:tc>
          <w:tcPr>
            <w:tcW w:w="1734" w:type="dxa"/>
            <w:vAlign w:val="center"/>
          </w:tcPr>
          <w:p>
            <w:pPr>
              <w:jc w:val="center"/>
              <w:textAlignment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3233" w:type="dxa"/>
          </w:tcPr>
          <w:p>
            <w:pPr>
              <w:spacing w:before="167" w:line="184" w:lineRule="auto"/>
              <w:ind w:firstLine="1225"/>
              <w:rPr>
                <w:rFonts w:ascii="宋体" w:hAnsi="宋体" w:eastAsia="宋体" w:cs="宋体"/>
                <w:sz w:val="20"/>
                <w:szCs w:val="20"/>
              </w:rPr>
            </w:pPr>
            <w:r>
              <w:rPr>
                <w:rFonts w:ascii="宋体" w:hAnsi="宋体" w:eastAsia="宋体" w:cs="宋体"/>
                <w:spacing w:val="-3"/>
                <w:sz w:val="20"/>
                <w:szCs w:val="20"/>
              </w:rPr>
              <w:t>上年结转</w:t>
            </w:r>
          </w:p>
        </w:tc>
        <w:tc>
          <w:tcPr>
            <w:tcW w:w="1533" w:type="dxa"/>
            <w:vAlign w:val="center"/>
          </w:tcPr>
          <w:p>
            <w:pPr>
              <w:jc w:val="center"/>
              <w:textAlignment w:val="center"/>
              <w:rPr>
                <w:rFonts w:ascii="宋体" w:hAnsi="宋体" w:eastAsia="宋体" w:cs="宋体"/>
              </w:rPr>
            </w:pPr>
          </w:p>
        </w:tc>
        <w:tc>
          <w:tcPr>
            <w:tcW w:w="2970" w:type="dxa"/>
          </w:tcPr>
          <w:p>
            <w:pPr>
              <w:rPr>
                <w:rFonts w:ascii="宋体"/>
              </w:rPr>
            </w:pPr>
          </w:p>
        </w:tc>
        <w:tc>
          <w:tcPr>
            <w:tcW w:w="1734" w:type="dxa"/>
            <w:vAlign w:val="center"/>
          </w:tcPr>
          <w:p>
            <w:pPr>
              <w:jc w:val="center"/>
              <w:textAlignment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3233" w:type="dxa"/>
          </w:tcPr>
          <w:p>
            <w:pPr>
              <w:rPr>
                <w:rFonts w:ascii="宋体"/>
              </w:rPr>
            </w:pPr>
          </w:p>
        </w:tc>
        <w:tc>
          <w:tcPr>
            <w:tcW w:w="1533" w:type="dxa"/>
            <w:vAlign w:val="center"/>
          </w:tcPr>
          <w:p>
            <w:pPr>
              <w:jc w:val="center"/>
              <w:textAlignment w:val="center"/>
              <w:rPr>
                <w:rFonts w:ascii="宋体" w:hAnsi="宋体" w:eastAsia="宋体" w:cs="宋体"/>
              </w:rPr>
            </w:pPr>
          </w:p>
        </w:tc>
        <w:tc>
          <w:tcPr>
            <w:tcW w:w="2970" w:type="dxa"/>
          </w:tcPr>
          <w:p>
            <w:pPr>
              <w:rPr>
                <w:rFonts w:ascii="宋体"/>
              </w:rPr>
            </w:pPr>
          </w:p>
        </w:tc>
        <w:tc>
          <w:tcPr>
            <w:tcW w:w="1734" w:type="dxa"/>
            <w:vAlign w:val="center"/>
          </w:tcPr>
          <w:p>
            <w:pPr>
              <w:jc w:val="center"/>
              <w:textAlignment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3233" w:type="dxa"/>
          </w:tcPr>
          <w:p>
            <w:pPr>
              <w:spacing w:before="185" w:line="184" w:lineRule="auto"/>
              <w:ind w:firstLine="1830"/>
              <w:rPr>
                <w:rFonts w:ascii="宋体" w:hAnsi="宋体" w:eastAsia="宋体" w:cs="宋体"/>
                <w:sz w:val="20"/>
                <w:szCs w:val="20"/>
              </w:rPr>
            </w:pPr>
            <w:r>
              <w:rPr>
                <w:rFonts w:ascii="宋体" w:hAnsi="宋体" w:eastAsia="宋体" w:cs="宋体"/>
                <w:spacing w:val="-9"/>
                <w:sz w:val="20"/>
                <w:szCs w:val="20"/>
              </w:rPr>
              <w:t>收入总计</w:t>
            </w:r>
          </w:p>
        </w:tc>
        <w:tc>
          <w:tcPr>
            <w:tcW w:w="1533" w:type="dxa"/>
            <w:vAlign w:val="center"/>
          </w:tcPr>
          <w:p>
            <w:pPr>
              <w:jc w:val="center"/>
              <w:textAlignment w:val="center"/>
              <w:rPr>
                <w:rFonts w:ascii="宋体" w:hAnsi="宋体" w:eastAsia="宋体" w:cs="宋体"/>
              </w:rPr>
            </w:pPr>
            <w:r>
              <w:rPr>
                <w:rFonts w:hint="eastAsia" w:ascii="宋体" w:hAnsi="宋体" w:eastAsia="宋体" w:cs="宋体"/>
              </w:rPr>
              <w:t>1,325.08</w:t>
            </w:r>
          </w:p>
        </w:tc>
        <w:tc>
          <w:tcPr>
            <w:tcW w:w="2970" w:type="dxa"/>
          </w:tcPr>
          <w:p>
            <w:pPr>
              <w:spacing w:before="185" w:line="184" w:lineRule="auto"/>
              <w:ind w:firstLine="1821"/>
              <w:rPr>
                <w:rFonts w:ascii="宋体" w:hAnsi="宋体" w:eastAsia="宋体" w:cs="宋体"/>
                <w:sz w:val="20"/>
                <w:szCs w:val="20"/>
              </w:rPr>
            </w:pPr>
            <w:r>
              <w:rPr>
                <w:rFonts w:ascii="宋体" w:hAnsi="宋体" w:eastAsia="宋体" w:cs="宋体"/>
                <w:spacing w:val="-12"/>
                <w:sz w:val="20"/>
                <w:szCs w:val="20"/>
              </w:rPr>
              <w:t>支出总计</w:t>
            </w:r>
          </w:p>
        </w:tc>
        <w:tc>
          <w:tcPr>
            <w:tcW w:w="1734" w:type="dxa"/>
            <w:vAlign w:val="center"/>
          </w:tcPr>
          <w:p>
            <w:pPr>
              <w:jc w:val="center"/>
              <w:textAlignment w:val="center"/>
              <w:rPr>
                <w:rFonts w:ascii="宋体" w:hAnsi="宋体" w:eastAsia="宋体" w:cs="宋体"/>
              </w:rPr>
            </w:pPr>
            <w:r>
              <w:rPr>
                <w:rFonts w:hint="eastAsia" w:ascii="宋体" w:hAnsi="宋体" w:eastAsia="宋体" w:cs="宋体"/>
              </w:rPr>
              <w:t>1,325.08</w:t>
            </w:r>
          </w:p>
        </w:tc>
      </w:tr>
    </w:tbl>
    <w:p>
      <w:pPr>
        <w:rPr>
          <w:rFonts w:ascii="宋体"/>
        </w:rPr>
      </w:pPr>
    </w:p>
    <w:p>
      <w:pPr>
        <w:sectPr>
          <w:footerReference r:id="rId6" w:type="default"/>
          <w:pgSz w:w="11910" w:h="16840"/>
          <w:pgMar w:top="1531" w:right="1531" w:bottom="1531" w:left="1531" w:header="0" w:footer="303" w:gutter="0"/>
          <w:cols w:space="720" w:num="1"/>
        </w:sectPr>
      </w:pPr>
    </w:p>
    <w:p>
      <w:pPr>
        <w:spacing w:before="65" w:line="239" w:lineRule="auto"/>
        <w:ind w:right="20"/>
        <w:rPr>
          <w:rFonts w:ascii="宋体" w:hAnsi="宋体" w:eastAsia="宋体" w:cs="宋体"/>
          <w:sz w:val="20"/>
          <w:szCs w:val="20"/>
        </w:rPr>
      </w:pPr>
      <w:r>
        <w:rPr>
          <w:rFonts w:ascii="宋体" w:hAnsi="宋体" w:eastAsia="宋体" w:cs="宋体"/>
          <w:spacing w:val="-3"/>
          <w:sz w:val="20"/>
          <w:szCs w:val="20"/>
        </w:rPr>
        <w:t>部门公开</w:t>
      </w:r>
      <w:r>
        <w:rPr>
          <w:rFonts w:ascii="宋体" w:hAnsi="宋体" w:eastAsia="宋体" w:cs="宋体"/>
          <w:spacing w:val="-4"/>
          <w:sz w:val="20"/>
          <w:szCs w:val="20"/>
        </w:rPr>
        <w:t>表2</w:t>
      </w:r>
    </w:p>
    <w:p>
      <w:pPr>
        <w:spacing w:before="128" w:line="185" w:lineRule="auto"/>
        <w:jc w:val="center"/>
        <w:rPr>
          <w:rFonts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pacing w:val="-3"/>
          <w:sz w:val="44"/>
          <w:szCs w:val="44"/>
        </w:rPr>
        <w:t>部门收入总表</w:t>
      </w:r>
    </w:p>
    <w:p>
      <w:pPr>
        <w:spacing w:before="314" w:line="185" w:lineRule="auto"/>
        <w:ind w:firstLine="9981"/>
        <w:rPr>
          <w:rFonts w:ascii="宋体" w:hAnsi="宋体" w:eastAsia="宋体" w:cs="宋体"/>
          <w:sz w:val="18"/>
          <w:szCs w:val="18"/>
        </w:rPr>
      </w:pPr>
      <w:r>
        <w:rPr>
          <w:rFonts w:ascii="宋体" w:hAnsi="宋体" w:eastAsia="宋体" w:cs="宋体"/>
          <w:spacing w:val="-16"/>
          <w:w w:val="92"/>
          <w:sz w:val="18"/>
          <w:szCs w:val="18"/>
        </w:rPr>
        <w:t>单位：万元</w:t>
      </w:r>
    </w:p>
    <w:p>
      <w:pPr>
        <w:spacing w:line="190" w:lineRule="exact"/>
      </w:pPr>
    </w:p>
    <w:tbl>
      <w:tblPr>
        <w:tblStyle w:val="11"/>
        <w:tblW w:w="1088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602"/>
        <w:gridCol w:w="937"/>
        <w:gridCol w:w="937"/>
        <w:gridCol w:w="947"/>
        <w:gridCol w:w="543"/>
        <w:gridCol w:w="643"/>
        <w:gridCol w:w="541"/>
        <w:gridCol w:w="578"/>
        <w:gridCol w:w="578"/>
        <w:gridCol w:w="485"/>
        <w:gridCol w:w="561"/>
        <w:gridCol w:w="937"/>
        <w:gridCol w:w="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2266" w:type="dxa"/>
            <w:gridSpan w:val="2"/>
          </w:tcPr>
          <w:p>
            <w:pPr>
              <w:spacing w:before="296" w:line="184" w:lineRule="auto"/>
              <w:ind w:firstLine="939"/>
              <w:rPr>
                <w:rFonts w:ascii="宋体" w:hAnsi="宋体" w:eastAsia="宋体" w:cs="宋体"/>
                <w:sz w:val="20"/>
                <w:szCs w:val="20"/>
              </w:rPr>
            </w:pPr>
            <w:r>
              <w:rPr>
                <w:rFonts w:ascii="宋体" w:hAnsi="宋体" w:eastAsia="宋体" w:cs="宋体"/>
                <w:spacing w:val="-5"/>
                <w:sz w:val="20"/>
                <w:szCs w:val="20"/>
              </w:rPr>
              <w:t>科目</w:t>
            </w:r>
          </w:p>
        </w:tc>
        <w:tc>
          <w:tcPr>
            <w:tcW w:w="937" w:type="dxa"/>
            <w:vMerge w:val="restart"/>
            <w:tcBorders>
              <w:bottom w:val="nil"/>
            </w:tcBorders>
          </w:tcPr>
          <w:p>
            <w:pPr>
              <w:spacing w:line="311" w:lineRule="auto"/>
              <w:rPr>
                <w:rFonts w:ascii="宋体"/>
              </w:rPr>
            </w:pPr>
          </w:p>
          <w:p>
            <w:pPr>
              <w:spacing w:line="312" w:lineRule="auto"/>
              <w:rPr>
                <w:rFonts w:ascii="宋体"/>
              </w:rPr>
            </w:pPr>
          </w:p>
          <w:p>
            <w:pPr>
              <w:spacing w:before="65" w:line="184" w:lineRule="auto"/>
              <w:ind w:firstLine="274"/>
              <w:rPr>
                <w:rFonts w:ascii="宋体" w:hAnsi="宋体" w:eastAsia="宋体" w:cs="宋体"/>
                <w:sz w:val="20"/>
                <w:szCs w:val="20"/>
              </w:rPr>
            </w:pPr>
            <w:r>
              <w:rPr>
                <w:rFonts w:ascii="宋体" w:hAnsi="宋体" w:eastAsia="宋体" w:cs="宋体"/>
                <w:spacing w:val="-5"/>
                <w:sz w:val="20"/>
                <w:szCs w:val="20"/>
              </w:rPr>
              <w:t>合计</w:t>
            </w:r>
          </w:p>
        </w:tc>
        <w:tc>
          <w:tcPr>
            <w:tcW w:w="937" w:type="dxa"/>
            <w:vMerge w:val="restart"/>
            <w:tcBorders>
              <w:bottom w:val="nil"/>
            </w:tcBorders>
          </w:tcPr>
          <w:p>
            <w:pPr>
              <w:spacing w:line="311" w:lineRule="auto"/>
              <w:rPr>
                <w:rFonts w:ascii="宋体"/>
              </w:rPr>
            </w:pPr>
          </w:p>
          <w:p>
            <w:pPr>
              <w:spacing w:line="312" w:lineRule="auto"/>
              <w:rPr>
                <w:rFonts w:ascii="宋体"/>
              </w:rPr>
            </w:pPr>
          </w:p>
          <w:p>
            <w:pPr>
              <w:spacing w:before="65" w:line="184" w:lineRule="auto"/>
              <w:ind w:firstLine="75"/>
              <w:rPr>
                <w:rFonts w:ascii="宋体" w:hAnsi="宋体" w:eastAsia="宋体" w:cs="宋体"/>
                <w:sz w:val="20"/>
                <w:szCs w:val="20"/>
              </w:rPr>
            </w:pPr>
            <w:r>
              <w:rPr>
                <w:rFonts w:ascii="宋体" w:hAnsi="宋体" w:eastAsia="宋体" w:cs="宋体"/>
                <w:spacing w:val="-3"/>
                <w:sz w:val="20"/>
                <w:szCs w:val="20"/>
              </w:rPr>
              <w:t>上年结转</w:t>
            </w:r>
          </w:p>
        </w:tc>
        <w:tc>
          <w:tcPr>
            <w:tcW w:w="947" w:type="dxa"/>
            <w:vMerge w:val="restart"/>
            <w:tcBorders>
              <w:bottom w:val="nil"/>
            </w:tcBorders>
          </w:tcPr>
          <w:p>
            <w:pPr>
              <w:spacing w:line="395" w:lineRule="auto"/>
              <w:rPr>
                <w:rFonts w:ascii="宋体"/>
              </w:rPr>
            </w:pPr>
          </w:p>
          <w:p>
            <w:pPr>
              <w:spacing w:before="66" w:line="184" w:lineRule="auto"/>
              <w:ind w:firstLine="32"/>
              <w:rPr>
                <w:rFonts w:ascii="宋体" w:hAnsi="宋体" w:eastAsia="宋体" w:cs="宋体"/>
                <w:sz w:val="20"/>
                <w:szCs w:val="20"/>
              </w:rPr>
            </w:pPr>
            <w:r>
              <w:rPr>
                <w:rFonts w:ascii="宋体" w:hAnsi="宋体" w:eastAsia="宋体" w:cs="宋体"/>
                <w:spacing w:val="-3"/>
                <w:sz w:val="20"/>
                <w:szCs w:val="20"/>
              </w:rPr>
              <w:t>一般公共</w:t>
            </w:r>
          </w:p>
          <w:p>
            <w:pPr>
              <w:spacing w:before="59" w:line="184" w:lineRule="auto"/>
              <w:ind w:firstLine="31"/>
              <w:rPr>
                <w:rFonts w:ascii="宋体" w:hAnsi="宋体" w:eastAsia="宋体" w:cs="宋体"/>
                <w:sz w:val="20"/>
                <w:szCs w:val="20"/>
              </w:rPr>
            </w:pPr>
            <w:r>
              <w:rPr>
                <w:rFonts w:ascii="宋体" w:hAnsi="宋体" w:eastAsia="宋体" w:cs="宋体"/>
                <w:spacing w:val="-3"/>
                <w:sz w:val="20"/>
                <w:szCs w:val="20"/>
              </w:rPr>
              <w:t>预算拨款</w:t>
            </w:r>
          </w:p>
          <w:p>
            <w:pPr>
              <w:spacing w:before="59" w:line="184" w:lineRule="auto"/>
              <w:ind w:firstLine="235"/>
              <w:rPr>
                <w:rFonts w:ascii="宋体" w:hAnsi="宋体" w:eastAsia="宋体" w:cs="宋体"/>
                <w:sz w:val="20"/>
                <w:szCs w:val="20"/>
              </w:rPr>
            </w:pPr>
            <w:r>
              <w:rPr>
                <w:rFonts w:ascii="宋体" w:hAnsi="宋体" w:eastAsia="宋体" w:cs="宋体"/>
                <w:spacing w:val="-8"/>
                <w:sz w:val="20"/>
                <w:szCs w:val="20"/>
              </w:rPr>
              <w:t>收入</w:t>
            </w:r>
          </w:p>
        </w:tc>
        <w:tc>
          <w:tcPr>
            <w:tcW w:w="543" w:type="dxa"/>
            <w:vMerge w:val="restart"/>
            <w:tcBorders>
              <w:bottom w:val="nil"/>
            </w:tcBorders>
          </w:tcPr>
          <w:p>
            <w:pPr>
              <w:spacing w:line="281" w:lineRule="auto"/>
              <w:rPr>
                <w:rFonts w:ascii="宋体"/>
              </w:rPr>
            </w:pPr>
          </w:p>
          <w:p>
            <w:pPr>
              <w:spacing w:before="66" w:line="184" w:lineRule="auto"/>
              <w:ind w:firstLine="26"/>
              <w:rPr>
                <w:rFonts w:ascii="宋体" w:hAnsi="宋体" w:eastAsia="宋体" w:cs="宋体"/>
                <w:sz w:val="20"/>
                <w:szCs w:val="20"/>
              </w:rPr>
            </w:pPr>
            <w:r>
              <w:rPr>
                <w:rFonts w:ascii="宋体" w:hAnsi="宋体" w:eastAsia="宋体" w:cs="宋体"/>
                <w:spacing w:val="-3"/>
                <w:sz w:val="20"/>
                <w:szCs w:val="20"/>
              </w:rPr>
              <w:t>政府性</w:t>
            </w:r>
          </w:p>
          <w:p>
            <w:pPr>
              <w:spacing w:before="59" w:line="184" w:lineRule="auto"/>
              <w:ind w:firstLine="27"/>
              <w:rPr>
                <w:rFonts w:ascii="宋体" w:hAnsi="宋体" w:eastAsia="宋体" w:cs="宋体"/>
                <w:sz w:val="20"/>
                <w:szCs w:val="20"/>
              </w:rPr>
            </w:pPr>
            <w:r>
              <w:rPr>
                <w:rFonts w:ascii="宋体" w:hAnsi="宋体" w:eastAsia="宋体" w:cs="宋体"/>
                <w:spacing w:val="-3"/>
                <w:sz w:val="20"/>
                <w:szCs w:val="20"/>
              </w:rPr>
              <w:t>基金预</w:t>
            </w:r>
          </w:p>
          <w:p>
            <w:pPr>
              <w:spacing w:before="59" w:line="184" w:lineRule="auto"/>
              <w:ind w:firstLine="29"/>
              <w:rPr>
                <w:rFonts w:ascii="宋体" w:hAnsi="宋体" w:eastAsia="宋体" w:cs="宋体"/>
                <w:sz w:val="20"/>
                <w:szCs w:val="20"/>
              </w:rPr>
            </w:pPr>
            <w:r>
              <w:rPr>
                <w:rFonts w:ascii="宋体" w:hAnsi="宋体" w:eastAsia="宋体" w:cs="宋体"/>
                <w:spacing w:val="-4"/>
                <w:sz w:val="20"/>
                <w:szCs w:val="20"/>
              </w:rPr>
              <w:t>算拨款</w:t>
            </w:r>
          </w:p>
          <w:p>
            <w:pPr>
              <w:spacing w:before="59" w:line="184" w:lineRule="auto"/>
              <w:ind w:firstLine="135"/>
              <w:rPr>
                <w:rFonts w:ascii="宋体" w:hAnsi="宋体" w:eastAsia="宋体" w:cs="宋体"/>
                <w:sz w:val="20"/>
                <w:szCs w:val="20"/>
              </w:rPr>
            </w:pPr>
            <w:r>
              <w:rPr>
                <w:rFonts w:ascii="宋体" w:hAnsi="宋体" w:eastAsia="宋体" w:cs="宋体"/>
                <w:spacing w:val="-8"/>
                <w:sz w:val="20"/>
                <w:szCs w:val="20"/>
              </w:rPr>
              <w:t>收入</w:t>
            </w:r>
          </w:p>
        </w:tc>
        <w:tc>
          <w:tcPr>
            <w:tcW w:w="643" w:type="dxa"/>
            <w:vMerge w:val="restart"/>
            <w:tcBorders>
              <w:bottom w:val="nil"/>
            </w:tcBorders>
          </w:tcPr>
          <w:p>
            <w:pPr>
              <w:spacing w:line="282" w:lineRule="auto"/>
              <w:rPr>
                <w:rFonts w:ascii="宋体"/>
              </w:rPr>
            </w:pPr>
          </w:p>
          <w:p>
            <w:pPr>
              <w:spacing w:before="65" w:line="239" w:lineRule="auto"/>
              <w:ind w:left="28" w:right="18" w:firstLine="18"/>
              <w:rPr>
                <w:rFonts w:ascii="宋体" w:hAnsi="宋体" w:eastAsia="宋体" w:cs="宋体"/>
                <w:sz w:val="20"/>
                <w:szCs w:val="20"/>
              </w:rPr>
            </w:pPr>
            <w:r>
              <w:rPr>
                <w:rFonts w:ascii="宋体" w:hAnsi="宋体" w:eastAsia="宋体" w:cs="宋体"/>
                <w:spacing w:val="-10"/>
                <w:sz w:val="20"/>
                <w:szCs w:val="20"/>
              </w:rPr>
              <w:t>国有资</w:t>
            </w:r>
            <w:r>
              <w:rPr>
                <w:rFonts w:ascii="宋体" w:hAnsi="宋体" w:eastAsia="宋体" w:cs="宋体"/>
                <w:spacing w:val="-3"/>
                <w:sz w:val="20"/>
                <w:szCs w:val="20"/>
              </w:rPr>
              <w:t>本经营预算拨款收入</w:t>
            </w:r>
          </w:p>
        </w:tc>
        <w:tc>
          <w:tcPr>
            <w:tcW w:w="1119" w:type="dxa"/>
            <w:gridSpan w:val="2"/>
          </w:tcPr>
          <w:p>
            <w:pPr>
              <w:spacing w:before="296" w:line="184" w:lineRule="auto"/>
              <w:ind w:firstLine="164"/>
              <w:rPr>
                <w:rFonts w:ascii="宋体" w:hAnsi="宋体" w:eastAsia="宋体" w:cs="宋体"/>
                <w:sz w:val="20"/>
                <w:szCs w:val="20"/>
              </w:rPr>
            </w:pPr>
            <w:r>
              <w:rPr>
                <w:rFonts w:ascii="宋体" w:hAnsi="宋体" w:eastAsia="宋体" w:cs="宋体"/>
                <w:spacing w:val="-2"/>
                <w:sz w:val="20"/>
                <w:szCs w:val="20"/>
              </w:rPr>
              <w:t>事业收入</w:t>
            </w:r>
          </w:p>
        </w:tc>
        <w:tc>
          <w:tcPr>
            <w:tcW w:w="578" w:type="dxa"/>
            <w:vMerge w:val="restart"/>
            <w:tcBorders>
              <w:bottom w:val="nil"/>
            </w:tcBorders>
          </w:tcPr>
          <w:p>
            <w:pPr>
              <w:spacing w:line="282" w:lineRule="auto"/>
              <w:rPr>
                <w:rFonts w:ascii="宋体"/>
              </w:rPr>
            </w:pPr>
          </w:p>
          <w:p>
            <w:pPr>
              <w:spacing w:before="65" w:line="239" w:lineRule="auto"/>
              <w:ind w:left="95" w:right="88" w:hanging="1"/>
              <w:rPr>
                <w:rFonts w:ascii="宋体" w:hAnsi="宋体" w:eastAsia="宋体" w:cs="宋体"/>
                <w:sz w:val="20"/>
                <w:szCs w:val="20"/>
              </w:rPr>
            </w:pPr>
            <w:r>
              <w:rPr>
                <w:rFonts w:ascii="宋体" w:hAnsi="宋体" w:eastAsia="宋体" w:cs="宋体"/>
                <w:spacing w:val="-5"/>
                <w:sz w:val="20"/>
                <w:szCs w:val="20"/>
              </w:rPr>
              <w:t>事业</w:t>
            </w:r>
            <w:r>
              <w:rPr>
                <w:rFonts w:ascii="宋体" w:hAnsi="宋体" w:eastAsia="宋体" w:cs="宋体"/>
                <w:spacing w:val="-6"/>
                <w:sz w:val="20"/>
                <w:szCs w:val="20"/>
              </w:rPr>
              <w:t>单位经营收入</w:t>
            </w:r>
          </w:p>
        </w:tc>
        <w:tc>
          <w:tcPr>
            <w:tcW w:w="485" w:type="dxa"/>
            <w:vMerge w:val="restart"/>
            <w:tcBorders>
              <w:bottom w:val="nil"/>
            </w:tcBorders>
          </w:tcPr>
          <w:p>
            <w:pPr>
              <w:spacing w:line="396" w:lineRule="auto"/>
              <w:rPr>
                <w:rFonts w:ascii="宋体"/>
              </w:rPr>
            </w:pPr>
          </w:p>
          <w:p>
            <w:pPr>
              <w:spacing w:before="65" w:line="239" w:lineRule="auto"/>
              <w:ind w:left="49" w:right="40" w:firstLine="1"/>
              <w:rPr>
                <w:rFonts w:ascii="宋体" w:hAnsi="宋体" w:eastAsia="宋体" w:cs="宋体"/>
                <w:sz w:val="20"/>
                <w:szCs w:val="20"/>
              </w:rPr>
            </w:pPr>
            <w:r>
              <w:rPr>
                <w:rFonts w:ascii="宋体" w:hAnsi="宋体" w:eastAsia="宋体" w:cs="宋体"/>
                <w:spacing w:val="-6"/>
                <w:sz w:val="20"/>
                <w:szCs w:val="20"/>
              </w:rPr>
              <w:t>上级</w:t>
            </w:r>
            <w:r>
              <w:rPr>
                <w:rFonts w:ascii="宋体" w:hAnsi="宋体" w:eastAsia="宋体" w:cs="宋体"/>
                <w:spacing w:val="-5"/>
                <w:sz w:val="20"/>
                <w:szCs w:val="20"/>
              </w:rPr>
              <w:t>补助收入</w:t>
            </w:r>
          </w:p>
        </w:tc>
        <w:tc>
          <w:tcPr>
            <w:tcW w:w="561" w:type="dxa"/>
            <w:vMerge w:val="restart"/>
            <w:tcBorders>
              <w:bottom w:val="nil"/>
            </w:tcBorders>
          </w:tcPr>
          <w:p>
            <w:pPr>
              <w:spacing w:line="282" w:lineRule="auto"/>
              <w:rPr>
                <w:rFonts w:ascii="宋体"/>
              </w:rPr>
            </w:pPr>
          </w:p>
          <w:p>
            <w:pPr>
              <w:spacing w:before="65" w:line="239" w:lineRule="auto"/>
              <w:ind w:left="89" w:right="78" w:firstLine="13"/>
              <w:rPr>
                <w:rFonts w:ascii="宋体" w:hAnsi="宋体" w:eastAsia="宋体" w:cs="宋体"/>
                <w:sz w:val="20"/>
                <w:szCs w:val="20"/>
              </w:rPr>
            </w:pPr>
            <w:r>
              <w:rPr>
                <w:rFonts w:ascii="宋体" w:hAnsi="宋体" w:eastAsia="宋体" w:cs="宋体"/>
                <w:spacing w:val="-13"/>
                <w:sz w:val="20"/>
                <w:szCs w:val="20"/>
              </w:rPr>
              <w:t>附属</w:t>
            </w:r>
            <w:r>
              <w:rPr>
                <w:rFonts w:ascii="宋体" w:hAnsi="宋体" w:eastAsia="宋体" w:cs="宋体"/>
                <w:spacing w:val="-6"/>
                <w:sz w:val="20"/>
                <w:szCs w:val="20"/>
              </w:rPr>
              <w:t>单位上缴收入</w:t>
            </w:r>
          </w:p>
        </w:tc>
        <w:tc>
          <w:tcPr>
            <w:tcW w:w="937" w:type="dxa"/>
            <w:vMerge w:val="restart"/>
            <w:tcBorders>
              <w:bottom w:val="nil"/>
            </w:tcBorders>
          </w:tcPr>
          <w:p>
            <w:pPr>
              <w:spacing w:line="311" w:lineRule="auto"/>
              <w:rPr>
                <w:rFonts w:ascii="宋体"/>
              </w:rPr>
            </w:pPr>
          </w:p>
          <w:p>
            <w:pPr>
              <w:spacing w:line="312" w:lineRule="auto"/>
              <w:rPr>
                <w:rFonts w:ascii="宋体"/>
              </w:rPr>
            </w:pPr>
          </w:p>
          <w:p>
            <w:pPr>
              <w:spacing w:before="65" w:line="184" w:lineRule="auto"/>
              <w:ind w:firstLine="76"/>
              <w:rPr>
                <w:rFonts w:ascii="宋体" w:hAnsi="宋体" w:eastAsia="宋体" w:cs="宋体"/>
                <w:sz w:val="20"/>
                <w:szCs w:val="20"/>
              </w:rPr>
            </w:pPr>
            <w:r>
              <w:rPr>
                <w:rFonts w:ascii="宋体" w:hAnsi="宋体" w:eastAsia="宋体" w:cs="宋体"/>
                <w:spacing w:val="-3"/>
                <w:sz w:val="20"/>
                <w:szCs w:val="20"/>
              </w:rPr>
              <w:t>其他收入</w:t>
            </w:r>
          </w:p>
        </w:tc>
        <w:tc>
          <w:tcPr>
            <w:tcW w:w="934" w:type="dxa"/>
            <w:vMerge w:val="restart"/>
            <w:tcBorders>
              <w:bottom w:val="nil"/>
            </w:tcBorders>
          </w:tcPr>
          <w:p>
            <w:pPr>
              <w:spacing w:line="395" w:lineRule="auto"/>
              <w:rPr>
                <w:rFonts w:ascii="宋体"/>
              </w:rPr>
            </w:pPr>
          </w:p>
          <w:p>
            <w:pPr>
              <w:spacing w:before="66" w:line="184" w:lineRule="auto"/>
              <w:ind w:firstLine="73"/>
              <w:rPr>
                <w:rFonts w:ascii="宋体" w:hAnsi="宋体" w:eastAsia="宋体" w:cs="宋体"/>
                <w:sz w:val="20"/>
                <w:szCs w:val="20"/>
              </w:rPr>
            </w:pPr>
            <w:r>
              <w:rPr>
                <w:rFonts w:ascii="宋体" w:hAnsi="宋体" w:eastAsia="宋体" w:cs="宋体"/>
                <w:spacing w:val="-3"/>
                <w:sz w:val="20"/>
                <w:szCs w:val="20"/>
              </w:rPr>
              <w:t>使用非财</w:t>
            </w:r>
          </w:p>
          <w:p>
            <w:pPr>
              <w:spacing w:before="59" w:line="184" w:lineRule="auto"/>
              <w:ind w:firstLine="71"/>
              <w:rPr>
                <w:rFonts w:ascii="宋体" w:hAnsi="宋体" w:eastAsia="宋体" w:cs="宋体"/>
                <w:sz w:val="20"/>
                <w:szCs w:val="20"/>
              </w:rPr>
            </w:pPr>
            <w:r>
              <w:rPr>
                <w:rFonts w:ascii="宋体" w:hAnsi="宋体" w:eastAsia="宋体" w:cs="宋体"/>
                <w:spacing w:val="-2"/>
                <w:sz w:val="20"/>
                <w:szCs w:val="20"/>
              </w:rPr>
              <w:t>政拨款结</w:t>
            </w:r>
          </w:p>
          <w:p>
            <w:pPr>
              <w:spacing w:before="59" w:line="184" w:lineRule="auto"/>
              <w:ind w:firstLine="373"/>
              <w:rPr>
                <w:rFonts w:ascii="宋体" w:hAnsi="宋体" w:eastAsia="宋体" w:cs="宋体"/>
                <w:sz w:val="20"/>
                <w:szCs w:val="20"/>
              </w:rPr>
            </w:pPr>
            <w:r>
              <w:rPr>
                <w:rFonts w:ascii="宋体" w:hAnsi="宋体" w:eastAsia="宋体" w:cs="宋体"/>
                <w:sz w:val="20"/>
                <w:szCs w:val="20"/>
              </w:rPr>
              <w:t>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664" w:type="dxa"/>
          </w:tcPr>
          <w:p>
            <w:pPr>
              <w:spacing w:before="252" w:line="239" w:lineRule="auto"/>
              <w:ind w:left="236" w:right="30" w:hanging="200"/>
              <w:rPr>
                <w:rFonts w:ascii="宋体" w:hAnsi="宋体" w:eastAsia="宋体" w:cs="宋体"/>
                <w:sz w:val="20"/>
                <w:szCs w:val="20"/>
              </w:rPr>
            </w:pPr>
            <w:r>
              <w:rPr>
                <w:rFonts w:ascii="宋体" w:hAnsi="宋体" w:eastAsia="宋体" w:cs="宋体"/>
                <w:spacing w:val="-3"/>
                <w:sz w:val="20"/>
                <w:szCs w:val="20"/>
              </w:rPr>
              <w:t>科目编</w:t>
            </w:r>
            <w:r>
              <w:rPr>
                <w:rFonts w:ascii="宋体" w:hAnsi="宋体" w:eastAsia="宋体" w:cs="宋体"/>
                <w:sz w:val="20"/>
                <w:szCs w:val="20"/>
              </w:rPr>
              <w:t>码</w:t>
            </w:r>
          </w:p>
        </w:tc>
        <w:tc>
          <w:tcPr>
            <w:tcW w:w="1602" w:type="dxa"/>
          </w:tcPr>
          <w:p>
            <w:pPr>
              <w:spacing w:line="280" w:lineRule="auto"/>
              <w:rPr>
                <w:rFonts w:ascii="宋体"/>
              </w:rPr>
            </w:pPr>
          </w:p>
          <w:p>
            <w:pPr>
              <w:spacing w:before="65" w:line="184" w:lineRule="auto"/>
              <w:ind w:firstLine="404"/>
              <w:rPr>
                <w:rFonts w:ascii="宋体" w:hAnsi="宋体" w:eastAsia="宋体" w:cs="宋体"/>
                <w:sz w:val="20"/>
                <w:szCs w:val="20"/>
              </w:rPr>
            </w:pPr>
            <w:r>
              <w:rPr>
                <w:rFonts w:ascii="宋体" w:hAnsi="宋体" w:eastAsia="宋体" w:cs="宋体"/>
                <w:spacing w:val="-2"/>
                <w:sz w:val="20"/>
                <w:szCs w:val="20"/>
              </w:rPr>
              <w:t>科目名称</w:t>
            </w:r>
          </w:p>
        </w:tc>
        <w:tc>
          <w:tcPr>
            <w:tcW w:w="937" w:type="dxa"/>
            <w:vMerge w:val="continue"/>
            <w:tcBorders>
              <w:top w:val="nil"/>
            </w:tcBorders>
          </w:tcPr>
          <w:p>
            <w:pPr>
              <w:rPr>
                <w:rFonts w:ascii="宋体"/>
              </w:rPr>
            </w:pPr>
          </w:p>
        </w:tc>
        <w:tc>
          <w:tcPr>
            <w:tcW w:w="937" w:type="dxa"/>
            <w:vMerge w:val="continue"/>
            <w:tcBorders>
              <w:top w:val="nil"/>
            </w:tcBorders>
          </w:tcPr>
          <w:p>
            <w:pPr>
              <w:rPr>
                <w:rFonts w:ascii="宋体"/>
              </w:rPr>
            </w:pPr>
          </w:p>
        </w:tc>
        <w:tc>
          <w:tcPr>
            <w:tcW w:w="947" w:type="dxa"/>
            <w:vMerge w:val="continue"/>
            <w:tcBorders>
              <w:top w:val="nil"/>
            </w:tcBorders>
          </w:tcPr>
          <w:p>
            <w:pPr>
              <w:rPr>
                <w:rFonts w:ascii="宋体"/>
              </w:rPr>
            </w:pPr>
          </w:p>
        </w:tc>
        <w:tc>
          <w:tcPr>
            <w:tcW w:w="543" w:type="dxa"/>
            <w:vMerge w:val="continue"/>
            <w:tcBorders>
              <w:top w:val="nil"/>
            </w:tcBorders>
          </w:tcPr>
          <w:p>
            <w:pPr>
              <w:rPr>
                <w:rFonts w:ascii="宋体"/>
              </w:rPr>
            </w:pPr>
          </w:p>
        </w:tc>
        <w:tc>
          <w:tcPr>
            <w:tcW w:w="643" w:type="dxa"/>
            <w:vMerge w:val="continue"/>
            <w:tcBorders>
              <w:top w:val="nil"/>
            </w:tcBorders>
          </w:tcPr>
          <w:p>
            <w:pPr>
              <w:rPr>
                <w:rFonts w:ascii="宋体"/>
              </w:rPr>
            </w:pPr>
          </w:p>
        </w:tc>
        <w:tc>
          <w:tcPr>
            <w:tcW w:w="541" w:type="dxa"/>
          </w:tcPr>
          <w:p>
            <w:pPr>
              <w:spacing w:line="280" w:lineRule="auto"/>
              <w:rPr>
                <w:rFonts w:ascii="宋体"/>
              </w:rPr>
            </w:pPr>
          </w:p>
          <w:p>
            <w:pPr>
              <w:spacing w:before="65" w:line="184" w:lineRule="auto"/>
              <w:ind w:firstLine="77"/>
              <w:rPr>
                <w:rFonts w:ascii="宋体" w:hAnsi="宋体" w:eastAsia="宋体" w:cs="宋体"/>
                <w:sz w:val="20"/>
                <w:szCs w:val="20"/>
              </w:rPr>
            </w:pPr>
            <w:r>
              <w:rPr>
                <w:rFonts w:ascii="宋体" w:hAnsi="宋体" w:eastAsia="宋体" w:cs="宋体"/>
                <w:spacing w:val="-6"/>
                <w:sz w:val="20"/>
                <w:szCs w:val="20"/>
              </w:rPr>
              <w:t>金额</w:t>
            </w:r>
          </w:p>
        </w:tc>
        <w:tc>
          <w:tcPr>
            <w:tcW w:w="578" w:type="dxa"/>
          </w:tcPr>
          <w:p>
            <w:pPr>
              <w:spacing w:before="123" w:line="239" w:lineRule="auto"/>
              <w:ind w:left="97" w:right="36" w:hanging="51"/>
              <w:rPr>
                <w:rFonts w:ascii="宋体" w:hAnsi="宋体" w:eastAsia="宋体" w:cs="宋体"/>
                <w:sz w:val="20"/>
                <w:szCs w:val="20"/>
              </w:rPr>
            </w:pPr>
            <w:r>
              <w:rPr>
                <w:rFonts w:ascii="宋体" w:hAnsi="宋体" w:eastAsia="宋体" w:cs="宋体"/>
                <w:spacing w:val="-4"/>
                <w:sz w:val="20"/>
                <w:szCs w:val="20"/>
              </w:rPr>
              <w:t>其中:</w:t>
            </w:r>
            <w:r>
              <w:rPr>
                <w:rFonts w:ascii="宋体" w:hAnsi="宋体" w:eastAsia="宋体" w:cs="宋体"/>
                <w:spacing w:val="-6"/>
                <w:sz w:val="20"/>
                <w:szCs w:val="20"/>
              </w:rPr>
              <w:t>教育收费</w:t>
            </w:r>
          </w:p>
        </w:tc>
        <w:tc>
          <w:tcPr>
            <w:tcW w:w="578" w:type="dxa"/>
            <w:vMerge w:val="continue"/>
            <w:tcBorders>
              <w:top w:val="nil"/>
            </w:tcBorders>
          </w:tcPr>
          <w:p>
            <w:pPr>
              <w:rPr>
                <w:rFonts w:ascii="宋体"/>
              </w:rPr>
            </w:pPr>
          </w:p>
        </w:tc>
        <w:tc>
          <w:tcPr>
            <w:tcW w:w="485" w:type="dxa"/>
            <w:vMerge w:val="continue"/>
            <w:tcBorders>
              <w:top w:val="nil"/>
            </w:tcBorders>
          </w:tcPr>
          <w:p>
            <w:pPr>
              <w:rPr>
                <w:rFonts w:ascii="宋体"/>
              </w:rPr>
            </w:pPr>
          </w:p>
        </w:tc>
        <w:tc>
          <w:tcPr>
            <w:tcW w:w="561" w:type="dxa"/>
            <w:vMerge w:val="continue"/>
            <w:tcBorders>
              <w:top w:val="nil"/>
            </w:tcBorders>
          </w:tcPr>
          <w:p>
            <w:pPr>
              <w:rPr>
                <w:rFonts w:ascii="宋体"/>
              </w:rPr>
            </w:pPr>
          </w:p>
        </w:tc>
        <w:tc>
          <w:tcPr>
            <w:tcW w:w="937" w:type="dxa"/>
            <w:vMerge w:val="continue"/>
            <w:tcBorders>
              <w:top w:val="nil"/>
            </w:tcBorders>
          </w:tcPr>
          <w:p>
            <w:pPr>
              <w:rPr>
                <w:rFonts w:ascii="宋体"/>
              </w:rPr>
            </w:pPr>
          </w:p>
        </w:tc>
        <w:tc>
          <w:tcPr>
            <w:tcW w:w="934" w:type="dxa"/>
            <w:vMerge w:val="continue"/>
            <w:tcBorders>
              <w:top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4" w:type="dxa"/>
          </w:tcPr>
          <w:p>
            <w:pPr>
              <w:spacing w:before="277" w:line="180" w:lineRule="auto"/>
              <w:ind w:firstLine="23"/>
              <w:rPr>
                <w:rFonts w:ascii="宋体" w:hAnsi="宋体" w:eastAsia="宋体" w:cs="宋体"/>
                <w:sz w:val="18"/>
                <w:szCs w:val="18"/>
              </w:rPr>
            </w:pPr>
            <w:r>
              <w:rPr>
                <w:rFonts w:ascii="宋体" w:hAnsi="宋体" w:eastAsia="宋体" w:cs="宋体"/>
                <w:spacing w:val="-3"/>
                <w:sz w:val="18"/>
                <w:szCs w:val="18"/>
              </w:rPr>
              <w:t>208</w:t>
            </w:r>
          </w:p>
        </w:tc>
        <w:tc>
          <w:tcPr>
            <w:tcW w:w="1602" w:type="dxa"/>
          </w:tcPr>
          <w:p>
            <w:pPr>
              <w:spacing w:before="130" w:line="239" w:lineRule="auto"/>
              <w:ind w:left="18" w:right="141"/>
              <w:rPr>
                <w:rFonts w:ascii="宋体" w:hAnsi="宋体" w:eastAsia="宋体" w:cs="宋体"/>
                <w:sz w:val="18"/>
                <w:szCs w:val="18"/>
              </w:rPr>
            </w:pPr>
            <w:r>
              <w:rPr>
                <w:rFonts w:ascii="宋体" w:hAnsi="宋体" w:eastAsia="宋体" w:cs="宋体"/>
                <w:spacing w:val="-1"/>
                <w:sz w:val="18"/>
                <w:szCs w:val="18"/>
              </w:rPr>
              <w:t>社会保障和就业</w:t>
            </w:r>
            <w:r>
              <w:rPr>
                <w:rFonts w:ascii="宋体" w:hAnsi="宋体" w:eastAsia="宋体" w:cs="宋体"/>
                <w:spacing w:val="-4"/>
                <w:sz w:val="18"/>
                <w:szCs w:val="18"/>
              </w:rPr>
              <w:t>支出</w:t>
            </w:r>
          </w:p>
        </w:tc>
        <w:tc>
          <w:tcPr>
            <w:tcW w:w="937" w:type="dxa"/>
            <w:vAlign w:val="center"/>
          </w:tcPr>
          <w:p>
            <w:pPr>
              <w:jc w:val="center"/>
              <w:textAlignment w:val="center"/>
              <w:rPr>
                <w:rFonts w:ascii="宋体" w:hAnsi="宋体" w:eastAsia="宋体" w:cs="宋体"/>
                <w:sz w:val="18"/>
                <w:szCs w:val="18"/>
              </w:rPr>
            </w:pPr>
          </w:p>
        </w:tc>
        <w:tc>
          <w:tcPr>
            <w:tcW w:w="937" w:type="dxa"/>
            <w:vAlign w:val="center"/>
          </w:tcPr>
          <w:p>
            <w:pPr>
              <w:jc w:val="center"/>
              <w:rPr>
                <w:rFonts w:ascii="宋体"/>
              </w:rPr>
            </w:pPr>
          </w:p>
        </w:tc>
        <w:tc>
          <w:tcPr>
            <w:tcW w:w="947" w:type="dxa"/>
            <w:vAlign w:val="center"/>
          </w:tcPr>
          <w:p>
            <w:pPr>
              <w:jc w:val="center"/>
              <w:textAlignment w:val="center"/>
              <w:rPr>
                <w:rFonts w:ascii="宋体" w:hAnsi="宋体" w:eastAsia="宋体" w:cs="宋体"/>
                <w:sz w:val="18"/>
                <w:szCs w:val="18"/>
              </w:rPr>
            </w:pPr>
          </w:p>
        </w:tc>
        <w:tc>
          <w:tcPr>
            <w:tcW w:w="543" w:type="dxa"/>
            <w:vAlign w:val="center"/>
          </w:tcPr>
          <w:p>
            <w:pPr>
              <w:jc w:val="center"/>
              <w:rPr>
                <w:rFonts w:ascii="宋体"/>
              </w:rPr>
            </w:pPr>
          </w:p>
        </w:tc>
        <w:tc>
          <w:tcPr>
            <w:tcW w:w="643" w:type="dxa"/>
            <w:vAlign w:val="center"/>
          </w:tcPr>
          <w:p>
            <w:pPr>
              <w:jc w:val="center"/>
              <w:rPr>
                <w:rFonts w:ascii="宋体"/>
              </w:rPr>
            </w:pPr>
          </w:p>
        </w:tc>
        <w:tc>
          <w:tcPr>
            <w:tcW w:w="541" w:type="dxa"/>
            <w:vAlign w:val="center"/>
          </w:tcPr>
          <w:p>
            <w:pPr>
              <w:jc w:val="center"/>
              <w:rPr>
                <w:rFonts w:ascii="宋体"/>
              </w:rPr>
            </w:pPr>
          </w:p>
        </w:tc>
        <w:tc>
          <w:tcPr>
            <w:tcW w:w="578" w:type="dxa"/>
            <w:vAlign w:val="center"/>
          </w:tcPr>
          <w:p>
            <w:pPr>
              <w:jc w:val="center"/>
              <w:rPr>
                <w:rFonts w:ascii="宋体"/>
              </w:rPr>
            </w:pPr>
          </w:p>
        </w:tc>
        <w:tc>
          <w:tcPr>
            <w:tcW w:w="578" w:type="dxa"/>
            <w:vAlign w:val="center"/>
          </w:tcPr>
          <w:p>
            <w:pPr>
              <w:jc w:val="center"/>
              <w:rPr>
                <w:rFonts w:ascii="宋体"/>
              </w:rPr>
            </w:pPr>
          </w:p>
        </w:tc>
        <w:tc>
          <w:tcPr>
            <w:tcW w:w="485" w:type="dxa"/>
            <w:vAlign w:val="center"/>
          </w:tcPr>
          <w:p>
            <w:pPr>
              <w:jc w:val="center"/>
              <w:rPr>
                <w:rFonts w:ascii="宋体"/>
              </w:rPr>
            </w:pPr>
          </w:p>
        </w:tc>
        <w:tc>
          <w:tcPr>
            <w:tcW w:w="561" w:type="dxa"/>
            <w:vAlign w:val="center"/>
          </w:tcPr>
          <w:p>
            <w:pPr>
              <w:jc w:val="center"/>
              <w:rPr>
                <w:rFonts w:ascii="宋体"/>
              </w:rPr>
            </w:pPr>
          </w:p>
        </w:tc>
        <w:tc>
          <w:tcPr>
            <w:tcW w:w="937" w:type="dxa"/>
            <w:vAlign w:val="center"/>
          </w:tcPr>
          <w:p>
            <w:pPr>
              <w:jc w:val="center"/>
              <w:rPr>
                <w:rFonts w:ascii="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78" w:line="180" w:lineRule="auto"/>
              <w:ind w:firstLine="23"/>
              <w:rPr>
                <w:rFonts w:ascii="宋体" w:hAnsi="宋体" w:eastAsia="宋体" w:cs="宋体"/>
                <w:sz w:val="18"/>
                <w:szCs w:val="18"/>
              </w:rPr>
            </w:pPr>
            <w:r>
              <w:rPr>
                <w:rFonts w:ascii="宋体" w:hAnsi="宋体" w:eastAsia="宋体" w:cs="宋体"/>
                <w:spacing w:val="-1"/>
                <w:sz w:val="18"/>
                <w:szCs w:val="18"/>
              </w:rPr>
              <w:t>20805</w:t>
            </w:r>
          </w:p>
        </w:tc>
        <w:tc>
          <w:tcPr>
            <w:tcW w:w="1602" w:type="dxa"/>
          </w:tcPr>
          <w:p>
            <w:pPr>
              <w:spacing w:before="131" w:line="239" w:lineRule="auto"/>
              <w:ind w:left="18" w:right="141"/>
              <w:rPr>
                <w:rFonts w:ascii="宋体" w:hAnsi="宋体" w:eastAsia="宋体" w:cs="宋体"/>
                <w:sz w:val="18"/>
                <w:szCs w:val="18"/>
              </w:rPr>
            </w:pPr>
            <w:r>
              <w:rPr>
                <w:rFonts w:ascii="宋体" w:hAnsi="宋体" w:eastAsia="宋体" w:cs="宋体"/>
                <w:spacing w:val="-2"/>
                <w:sz w:val="18"/>
                <w:szCs w:val="18"/>
              </w:rPr>
              <w:t>行政事业单位养老支出</w:t>
            </w:r>
          </w:p>
        </w:tc>
        <w:tc>
          <w:tcPr>
            <w:tcW w:w="937" w:type="dxa"/>
            <w:vAlign w:val="center"/>
          </w:tcPr>
          <w:p>
            <w:pPr>
              <w:jc w:val="center"/>
              <w:textAlignment w:val="center"/>
              <w:rPr>
                <w:rFonts w:ascii="宋体" w:hAnsi="宋体" w:eastAsia="宋体" w:cs="宋体"/>
                <w:sz w:val="18"/>
                <w:szCs w:val="18"/>
              </w:rPr>
            </w:pPr>
          </w:p>
        </w:tc>
        <w:tc>
          <w:tcPr>
            <w:tcW w:w="937" w:type="dxa"/>
            <w:vAlign w:val="center"/>
          </w:tcPr>
          <w:p>
            <w:pPr>
              <w:jc w:val="center"/>
              <w:rPr>
                <w:rFonts w:ascii="宋体"/>
              </w:rPr>
            </w:pPr>
          </w:p>
        </w:tc>
        <w:tc>
          <w:tcPr>
            <w:tcW w:w="947" w:type="dxa"/>
            <w:vAlign w:val="center"/>
          </w:tcPr>
          <w:p>
            <w:pPr>
              <w:jc w:val="center"/>
              <w:textAlignment w:val="center"/>
              <w:rPr>
                <w:rFonts w:ascii="宋体" w:hAnsi="宋体" w:eastAsia="宋体" w:cs="宋体"/>
                <w:sz w:val="18"/>
                <w:szCs w:val="18"/>
              </w:rPr>
            </w:pPr>
          </w:p>
        </w:tc>
        <w:tc>
          <w:tcPr>
            <w:tcW w:w="543" w:type="dxa"/>
            <w:vAlign w:val="center"/>
          </w:tcPr>
          <w:p>
            <w:pPr>
              <w:jc w:val="center"/>
              <w:rPr>
                <w:rFonts w:ascii="宋体"/>
              </w:rPr>
            </w:pPr>
          </w:p>
        </w:tc>
        <w:tc>
          <w:tcPr>
            <w:tcW w:w="643" w:type="dxa"/>
            <w:vAlign w:val="center"/>
          </w:tcPr>
          <w:p>
            <w:pPr>
              <w:jc w:val="center"/>
              <w:rPr>
                <w:rFonts w:ascii="宋体"/>
              </w:rPr>
            </w:pPr>
          </w:p>
        </w:tc>
        <w:tc>
          <w:tcPr>
            <w:tcW w:w="541" w:type="dxa"/>
            <w:vAlign w:val="center"/>
          </w:tcPr>
          <w:p>
            <w:pPr>
              <w:jc w:val="center"/>
              <w:rPr>
                <w:rFonts w:ascii="宋体"/>
              </w:rPr>
            </w:pPr>
          </w:p>
        </w:tc>
        <w:tc>
          <w:tcPr>
            <w:tcW w:w="578" w:type="dxa"/>
            <w:vAlign w:val="center"/>
          </w:tcPr>
          <w:p>
            <w:pPr>
              <w:jc w:val="center"/>
              <w:rPr>
                <w:rFonts w:ascii="宋体"/>
              </w:rPr>
            </w:pPr>
          </w:p>
        </w:tc>
        <w:tc>
          <w:tcPr>
            <w:tcW w:w="578" w:type="dxa"/>
            <w:vAlign w:val="center"/>
          </w:tcPr>
          <w:p>
            <w:pPr>
              <w:jc w:val="center"/>
              <w:rPr>
                <w:rFonts w:ascii="宋体"/>
              </w:rPr>
            </w:pPr>
          </w:p>
        </w:tc>
        <w:tc>
          <w:tcPr>
            <w:tcW w:w="485" w:type="dxa"/>
            <w:vAlign w:val="center"/>
          </w:tcPr>
          <w:p>
            <w:pPr>
              <w:jc w:val="center"/>
              <w:rPr>
                <w:rFonts w:ascii="宋体"/>
              </w:rPr>
            </w:pPr>
          </w:p>
        </w:tc>
        <w:tc>
          <w:tcPr>
            <w:tcW w:w="561" w:type="dxa"/>
            <w:vAlign w:val="center"/>
          </w:tcPr>
          <w:p>
            <w:pPr>
              <w:jc w:val="center"/>
              <w:rPr>
                <w:rFonts w:ascii="宋体"/>
              </w:rPr>
            </w:pPr>
          </w:p>
        </w:tc>
        <w:tc>
          <w:tcPr>
            <w:tcW w:w="937" w:type="dxa"/>
            <w:vAlign w:val="center"/>
          </w:tcPr>
          <w:p>
            <w:pPr>
              <w:jc w:val="center"/>
              <w:rPr>
                <w:rFonts w:ascii="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4" w:type="dxa"/>
          </w:tcPr>
          <w:p>
            <w:pPr>
              <w:spacing w:before="278" w:line="180" w:lineRule="auto"/>
              <w:ind w:firstLine="23"/>
              <w:rPr>
                <w:rFonts w:ascii="宋体" w:hAnsi="宋体" w:eastAsia="宋体" w:cs="宋体"/>
                <w:sz w:val="18"/>
                <w:szCs w:val="18"/>
              </w:rPr>
            </w:pPr>
            <w:r>
              <w:rPr>
                <w:rFonts w:ascii="宋体" w:hAnsi="宋体" w:eastAsia="宋体" w:cs="宋体"/>
                <w:spacing w:val="-2"/>
                <w:sz w:val="18"/>
                <w:szCs w:val="18"/>
              </w:rPr>
              <w:t>2080505</w:t>
            </w:r>
          </w:p>
        </w:tc>
        <w:tc>
          <w:tcPr>
            <w:tcW w:w="1602" w:type="dxa"/>
          </w:tcPr>
          <w:p>
            <w:pPr>
              <w:spacing w:before="131" w:line="239" w:lineRule="auto"/>
              <w:ind w:left="18" w:right="146" w:hanging="1"/>
              <w:rPr>
                <w:rFonts w:ascii="宋体" w:hAnsi="宋体" w:eastAsia="宋体" w:cs="宋体"/>
                <w:sz w:val="18"/>
                <w:szCs w:val="18"/>
              </w:rPr>
            </w:pPr>
            <w:r>
              <w:rPr>
                <w:rFonts w:ascii="宋体" w:hAnsi="宋体" w:eastAsia="宋体" w:cs="宋体"/>
                <w:spacing w:val="-1"/>
                <w:sz w:val="18"/>
                <w:szCs w:val="18"/>
              </w:rPr>
              <w:t>机关事业单位基本养老保险缴费支出</w:t>
            </w:r>
          </w:p>
        </w:tc>
        <w:tc>
          <w:tcPr>
            <w:tcW w:w="937" w:type="dxa"/>
            <w:vAlign w:val="center"/>
          </w:tcPr>
          <w:p>
            <w:pPr>
              <w:jc w:val="center"/>
              <w:textAlignment w:val="center"/>
              <w:rPr>
                <w:rFonts w:ascii="宋体" w:hAnsi="宋体" w:eastAsia="宋体" w:cs="宋体"/>
                <w:sz w:val="18"/>
                <w:szCs w:val="18"/>
              </w:rPr>
            </w:pPr>
          </w:p>
        </w:tc>
        <w:tc>
          <w:tcPr>
            <w:tcW w:w="937" w:type="dxa"/>
            <w:vAlign w:val="center"/>
          </w:tcPr>
          <w:p>
            <w:pPr>
              <w:jc w:val="center"/>
              <w:rPr>
                <w:rFonts w:ascii="宋体"/>
              </w:rPr>
            </w:pPr>
          </w:p>
        </w:tc>
        <w:tc>
          <w:tcPr>
            <w:tcW w:w="947" w:type="dxa"/>
            <w:vAlign w:val="center"/>
          </w:tcPr>
          <w:p>
            <w:pPr>
              <w:jc w:val="center"/>
              <w:textAlignment w:val="center"/>
              <w:rPr>
                <w:rFonts w:ascii="宋体" w:hAnsi="宋体" w:eastAsia="宋体" w:cs="宋体"/>
                <w:sz w:val="18"/>
                <w:szCs w:val="18"/>
              </w:rPr>
            </w:pPr>
          </w:p>
        </w:tc>
        <w:tc>
          <w:tcPr>
            <w:tcW w:w="543" w:type="dxa"/>
            <w:vAlign w:val="center"/>
          </w:tcPr>
          <w:p>
            <w:pPr>
              <w:jc w:val="center"/>
              <w:rPr>
                <w:rFonts w:ascii="宋体"/>
              </w:rPr>
            </w:pPr>
          </w:p>
        </w:tc>
        <w:tc>
          <w:tcPr>
            <w:tcW w:w="643" w:type="dxa"/>
            <w:vAlign w:val="center"/>
          </w:tcPr>
          <w:p>
            <w:pPr>
              <w:jc w:val="center"/>
              <w:rPr>
                <w:rFonts w:ascii="宋体"/>
              </w:rPr>
            </w:pPr>
          </w:p>
        </w:tc>
        <w:tc>
          <w:tcPr>
            <w:tcW w:w="541" w:type="dxa"/>
            <w:vAlign w:val="center"/>
          </w:tcPr>
          <w:p>
            <w:pPr>
              <w:jc w:val="center"/>
              <w:rPr>
                <w:rFonts w:ascii="宋体"/>
              </w:rPr>
            </w:pPr>
          </w:p>
        </w:tc>
        <w:tc>
          <w:tcPr>
            <w:tcW w:w="578" w:type="dxa"/>
            <w:vAlign w:val="center"/>
          </w:tcPr>
          <w:p>
            <w:pPr>
              <w:jc w:val="center"/>
              <w:rPr>
                <w:rFonts w:ascii="宋体"/>
              </w:rPr>
            </w:pPr>
          </w:p>
        </w:tc>
        <w:tc>
          <w:tcPr>
            <w:tcW w:w="578" w:type="dxa"/>
            <w:vAlign w:val="center"/>
          </w:tcPr>
          <w:p>
            <w:pPr>
              <w:jc w:val="center"/>
              <w:rPr>
                <w:rFonts w:ascii="宋体"/>
              </w:rPr>
            </w:pPr>
          </w:p>
        </w:tc>
        <w:tc>
          <w:tcPr>
            <w:tcW w:w="485" w:type="dxa"/>
            <w:vAlign w:val="center"/>
          </w:tcPr>
          <w:p>
            <w:pPr>
              <w:jc w:val="center"/>
              <w:rPr>
                <w:rFonts w:ascii="宋体"/>
              </w:rPr>
            </w:pPr>
          </w:p>
        </w:tc>
        <w:tc>
          <w:tcPr>
            <w:tcW w:w="561" w:type="dxa"/>
            <w:vAlign w:val="center"/>
          </w:tcPr>
          <w:p>
            <w:pPr>
              <w:jc w:val="center"/>
              <w:rPr>
                <w:rFonts w:ascii="宋体"/>
              </w:rPr>
            </w:pPr>
          </w:p>
        </w:tc>
        <w:tc>
          <w:tcPr>
            <w:tcW w:w="937" w:type="dxa"/>
            <w:vAlign w:val="center"/>
          </w:tcPr>
          <w:p>
            <w:pPr>
              <w:jc w:val="center"/>
              <w:rPr>
                <w:rFonts w:ascii="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79" w:line="180" w:lineRule="auto"/>
              <w:ind w:firstLine="23"/>
              <w:rPr>
                <w:rFonts w:ascii="宋体" w:hAnsi="宋体" w:eastAsia="宋体" w:cs="宋体"/>
                <w:sz w:val="18"/>
                <w:szCs w:val="18"/>
              </w:rPr>
            </w:pPr>
            <w:r>
              <w:rPr>
                <w:rFonts w:ascii="宋体" w:hAnsi="宋体" w:eastAsia="宋体" w:cs="宋体"/>
                <w:spacing w:val="-2"/>
                <w:sz w:val="18"/>
                <w:szCs w:val="18"/>
              </w:rPr>
              <w:t>2080506</w:t>
            </w:r>
          </w:p>
        </w:tc>
        <w:tc>
          <w:tcPr>
            <w:tcW w:w="1602" w:type="dxa"/>
          </w:tcPr>
          <w:p>
            <w:pPr>
              <w:spacing w:before="132" w:line="239" w:lineRule="auto"/>
              <w:ind w:left="18" w:right="146" w:hanging="1"/>
              <w:rPr>
                <w:rFonts w:ascii="宋体" w:hAnsi="宋体" w:eastAsia="宋体" w:cs="宋体"/>
                <w:sz w:val="18"/>
                <w:szCs w:val="18"/>
              </w:rPr>
            </w:pPr>
            <w:r>
              <w:rPr>
                <w:rFonts w:ascii="宋体" w:hAnsi="宋体" w:eastAsia="宋体" w:cs="宋体"/>
                <w:spacing w:val="-1"/>
                <w:sz w:val="18"/>
                <w:szCs w:val="18"/>
              </w:rPr>
              <w:t>机关事业单位职业</w:t>
            </w:r>
            <w:r>
              <w:rPr>
                <w:rFonts w:ascii="宋体" w:hAnsi="宋体" w:eastAsia="宋体" w:cs="宋体"/>
                <w:spacing w:val="-2"/>
                <w:sz w:val="18"/>
                <w:szCs w:val="18"/>
              </w:rPr>
              <w:t>年金缴费支出</w:t>
            </w:r>
          </w:p>
        </w:tc>
        <w:tc>
          <w:tcPr>
            <w:tcW w:w="937" w:type="dxa"/>
            <w:vAlign w:val="center"/>
          </w:tcPr>
          <w:p>
            <w:pPr>
              <w:jc w:val="center"/>
              <w:textAlignment w:val="center"/>
              <w:rPr>
                <w:rFonts w:ascii="宋体" w:hAnsi="宋体" w:eastAsia="宋体" w:cs="宋体"/>
                <w:sz w:val="18"/>
                <w:szCs w:val="18"/>
              </w:rPr>
            </w:pPr>
          </w:p>
        </w:tc>
        <w:tc>
          <w:tcPr>
            <w:tcW w:w="937" w:type="dxa"/>
            <w:vAlign w:val="center"/>
          </w:tcPr>
          <w:p>
            <w:pPr>
              <w:jc w:val="center"/>
              <w:rPr>
                <w:rFonts w:ascii="宋体"/>
              </w:rPr>
            </w:pPr>
          </w:p>
        </w:tc>
        <w:tc>
          <w:tcPr>
            <w:tcW w:w="947" w:type="dxa"/>
            <w:vAlign w:val="center"/>
          </w:tcPr>
          <w:p>
            <w:pPr>
              <w:jc w:val="center"/>
              <w:textAlignment w:val="center"/>
              <w:rPr>
                <w:rFonts w:ascii="宋体" w:hAnsi="宋体" w:eastAsia="宋体" w:cs="宋体"/>
                <w:sz w:val="18"/>
                <w:szCs w:val="18"/>
              </w:rPr>
            </w:pPr>
          </w:p>
        </w:tc>
        <w:tc>
          <w:tcPr>
            <w:tcW w:w="543" w:type="dxa"/>
            <w:vAlign w:val="center"/>
          </w:tcPr>
          <w:p>
            <w:pPr>
              <w:jc w:val="center"/>
              <w:rPr>
                <w:rFonts w:ascii="宋体"/>
              </w:rPr>
            </w:pPr>
          </w:p>
        </w:tc>
        <w:tc>
          <w:tcPr>
            <w:tcW w:w="643" w:type="dxa"/>
            <w:vAlign w:val="center"/>
          </w:tcPr>
          <w:p>
            <w:pPr>
              <w:jc w:val="center"/>
              <w:rPr>
                <w:rFonts w:ascii="宋体"/>
              </w:rPr>
            </w:pPr>
          </w:p>
        </w:tc>
        <w:tc>
          <w:tcPr>
            <w:tcW w:w="541" w:type="dxa"/>
            <w:vAlign w:val="center"/>
          </w:tcPr>
          <w:p>
            <w:pPr>
              <w:jc w:val="center"/>
              <w:rPr>
                <w:rFonts w:ascii="宋体"/>
              </w:rPr>
            </w:pPr>
          </w:p>
        </w:tc>
        <w:tc>
          <w:tcPr>
            <w:tcW w:w="578" w:type="dxa"/>
            <w:vAlign w:val="center"/>
          </w:tcPr>
          <w:p>
            <w:pPr>
              <w:jc w:val="center"/>
              <w:rPr>
                <w:rFonts w:ascii="宋体"/>
              </w:rPr>
            </w:pPr>
          </w:p>
        </w:tc>
        <w:tc>
          <w:tcPr>
            <w:tcW w:w="578" w:type="dxa"/>
            <w:vAlign w:val="center"/>
          </w:tcPr>
          <w:p>
            <w:pPr>
              <w:jc w:val="center"/>
              <w:rPr>
                <w:rFonts w:ascii="宋体"/>
              </w:rPr>
            </w:pPr>
          </w:p>
        </w:tc>
        <w:tc>
          <w:tcPr>
            <w:tcW w:w="485" w:type="dxa"/>
            <w:vAlign w:val="center"/>
          </w:tcPr>
          <w:p>
            <w:pPr>
              <w:jc w:val="center"/>
              <w:rPr>
                <w:rFonts w:ascii="宋体"/>
              </w:rPr>
            </w:pPr>
          </w:p>
        </w:tc>
        <w:tc>
          <w:tcPr>
            <w:tcW w:w="561" w:type="dxa"/>
            <w:vAlign w:val="center"/>
          </w:tcPr>
          <w:p>
            <w:pPr>
              <w:jc w:val="center"/>
              <w:rPr>
                <w:rFonts w:ascii="宋体"/>
              </w:rPr>
            </w:pPr>
          </w:p>
        </w:tc>
        <w:tc>
          <w:tcPr>
            <w:tcW w:w="937" w:type="dxa"/>
            <w:vAlign w:val="center"/>
          </w:tcPr>
          <w:p>
            <w:pPr>
              <w:jc w:val="center"/>
              <w:rPr>
                <w:rFonts w:ascii="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79" w:line="180" w:lineRule="auto"/>
              <w:ind w:firstLine="23"/>
              <w:rPr>
                <w:rFonts w:ascii="宋体" w:hAnsi="宋体" w:eastAsia="宋体" w:cs="宋体"/>
                <w:sz w:val="18"/>
                <w:szCs w:val="18"/>
              </w:rPr>
            </w:pPr>
            <w:r>
              <w:rPr>
                <w:rFonts w:ascii="宋体" w:hAnsi="宋体" w:eastAsia="宋体" w:cs="宋体"/>
                <w:spacing w:val="-3"/>
                <w:sz w:val="18"/>
                <w:szCs w:val="18"/>
              </w:rPr>
              <w:t>210</w:t>
            </w:r>
          </w:p>
        </w:tc>
        <w:tc>
          <w:tcPr>
            <w:tcW w:w="1602" w:type="dxa"/>
          </w:tcPr>
          <w:p>
            <w:pPr>
              <w:spacing w:before="251" w:line="185" w:lineRule="auto"/>
              <w:rPr>
                <w:rFonts w:ascii="宋体" w:hAnsi="宋体" w:eastAsia="宋体" w:cs="宋体"/>
                <w:sz w:val="18"/>
                <w:szCs w:val="18"/>
              </w:rPr>
            </w:pPr>
            <w:r>
              <w:rPr>
                <w:rFonts w:ascii="宋体" w:hAnsi="宋体" w:eastAsia="宋体" w:cs="宋体"/>
                <w:spacing w:val="-2"/>
                <w:sz w:val="18"/>
                <w:szCs w:val="18"/>
              </w:rPr>
              <w:t>卫生健康支出</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79" w:line="180" w:lineRule="auto"/>
              <w:ind w:firstLine="23"/>
              <w:rPr>
                <w:rFonts w:ascii="宋体" w:hAnsi="宋体" w:eastAsia="宋体" w:cs="宋体"/>
                <w:sz w:val="18"/>
                <w:szCs w:val="18"/>
              </w:rPr>
            </w:pPr>
            <w:r>
              <w:rPr>
                <w:rFonts w:ascii="宋体" w:hAnsi="宋体" w:eastAsia="宋体" w:cs="宋体"/>
                <w:spacing w:val="-1"/>
                <w:sz w:val="18"/>
                <w:szCs w:val="18"/>
              </w:rPr>
              <w:t>21011</w:t>
            </w:r>
          </w:p>
        </w:tc>
        <w:tc>
          <w:tcPr>
            <w:tcW w:w="1602" w:type="dxa"/>
          </w:tcPr>
          <w:p>
            <w:pPr>
              <w:spacing w:before="133" w:line="239" w:lineRule="auto"/>
              <w:ind w:left="26" w:right="141"/>
              <w:rPr>
                <w:rFonts w:ascii="宋体" w:hAnsi="宋体" w:eastAsia="宋体" w:cs="宋体"/>
                <w:sz w:val="18"/>
                <w:szCs w:val="18"/>
              </w:rPr>
            </w:pPr>
            <w:r>
              <w:rPr>
                <w:rFonts w:ascii="宋体" w:hAnsi="宋体" w:eastAsia="宋体" w:cs="宋体"/>
                <w:spacing w:val="-2"/>
                <w:sz w:val="18"/>
                <w:szCs w:val="18"/>
              </w:rPr>
              <w:t>行政事业单位</w:t>
            </w:r>
            <w:r>
              <w:rPr>
                <w:rFonts w:ascii="宋体" w:hAnsi="宋体" w:eastAsia="宋体" w:cs="宋体"/>
                <w:spacing w:val="-8"/>
                <w:sz w:val="18"/>
                <w:szCs w:val="18"/>
              </w:rPr>
              <w:t>医疗</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4" w:type="dxa"/>
          </w:tcPr>
          <w:p>
            <w:pPr>
              <w:spacing w:before="277" w:line="180" w:lineRule="auto"/>
              <w:ind w:firstLine="23"/>
              <w:rPr>
                <w:rFonts w:ascii="宋体" w:hAnsi="宋体" w:eastAsia="宋体" w:cs="宋体"/>
                <w:sz w:val="18"/>
                <w:szCs w:val="18"/>
              </w:rPr>
            </w:pPr>
            <w:r>
              <w:rPr>
                <w:rFonts w:ascii="宋体" w:hAnsi="宋体" w:eastAsia="宋体" w:cs="宋体"/>
                <w:spacing w:val="-2"/>
                <w:sz w:val="18"/>
                <w:szCs w:val="18"/>
              </w:rPr>
              <w:t>2101199</w:t>
            </w:r>
          </w:p>
        </w:tc>
        <w:tc>
          <w:tcPr>
            <w:tcW w:w="1602" w:type="dxa"/>
          </w:tcPr>
          <w:p>
            <w:pPr>
              <w:spacing w:before="133" w:line="239" w:lineRule="auto"/>
              <w:ind w:left="25" w:right="146" w:hanging="7"/>
              <w:rPr>
                <w:rFonts w:ascii="宋体" w:hAnsi="宋体" w:eastAsia="宋体" w:cs="宋体"/>
                <w:sz w:val="18"/>
                <w:szCs w:val="18"/>
              </w:rPr>
            </w:pPr>
            <w:r>
              <w:rPr>
                <w:rFonts w:ascii="宋体" w:hAnsi="宋体" w:eastAsia="宋体" w:cs="宋体"/>
                <w:spacing w:val="-1"/>
                <w:sz w:val="18"/>
                <w:szCs w:val="18"/>
              </w:rPr>
              <w:t>其他行政事业单位</w:t>
            </w:r>
            <w:r>
              <w:rPr>
                <w:rFonts w:ascii="宋体" w:hAnsi="宋体" w:eastAsia="宋体" w:cs="宋体"/>
                <w:spacing w:val="-4"/>
                <w:sz w:val="18"/>
                <w:szCs w:val="18"/>
              </w:rPr>
              <w:t>医疗支出</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78" w:line="180" w:lineRule="auto"/>
              <w:ind w:firstLine="23"/>
              <w:rPr>
                <w:rFonts w:ascii="宋体" w:hAnsi="宋体" w:eastAsia="宋体" w:cs="宋体"/>
                <w:sz w:val="18"/>
                <w:szCs w:val="18"/>
              </w:rPr>
            </w:pPr>
            <w:r>
              <w:rPr>
                <w:rFonts w:ascii="宋体" w:hAnsi="宋体" w:eastAsia="宋体" w:cs="宋体"/>
                <w:spacing w:val="-3"/>
                <w:sz w:val="18"/>
                <w:szCs w:val="18"/>
              </w:rPr>
              <w:t>221</w:t>
            </w:r>
          </w:p>
        </w:tc>
        <w:tc>
          <w:tcPr>
            <w:tcW w:w="1602" w:type="dxa"/>
          </w:tcPr>
          <w:p>
            <w:pPr>
              <w:spacing w:before="250" w:line="185" w:lineRule="auto"/>
              <w:rPr>
                <w:rFonts w:ascii="宋体" w:hAnsi="宋体" w:eastAsia="宋体" w:cs="宋体"/>
                <w:sz w:val="18"/>
                <w:szCs w:val="18"/>
              </w:rPr>
            </w:pPr>
            <w:r>
              <w:rPr>
                <w:rFonts w:ascii="宋体" w:hAnsi="宋体" w:eastAsia="宋体" w:cs="宋体"/>
                <w:spacing w:val="-1"/>
                <w:sz w:val="18"/>
                <w:szCs w:val="18"/>
              </w:rPr>
              <w:t>住房保障支出</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78" w:line="180" w:lineRule="auto"/>
              <w:ind w:firstLine="23"/>
              <w:rPr>
                <w:rFonts w:ascii="宋体" w:hAnsi="宋体" w:eastAsia="宋体" w:cs="宋体"/>
                <w:sz w:val="18"/>
                <w:szCs w:val="18"/>
              </w:rPr>
            </w:pPr>
            <w:r>
              <w:rPr>
                <w:rFonts w:ascii="宋体" w:hAnsi="宋体" w:eastAsia="宋体" w:cs="宋体"/>
                <w:spacing w:val="-1"/>
                <w:sz w:val="18"/>
                <w:szCs w:val="18"/>
              </w:rPr>
              <w:t>22102</w:t>
            </w:r>
          </w:p>
        </w:tc>
        <w:tc>
          <w:tcPr>
            <w:tcW w:w="1602" w:type="dxa"/>
          </w:tcPr>
          <w:p>
            <w:pPr>
              <w:spacing w:before="250" w:line="185" w:lineRule="auto"/>
              <w:rPr>
                <w:rFonts w:ascii="宋体" w:hAnsi="宋体" w:eastAsia="宋体" w:cs="宋体"/>
                <w:sz w:val="18"/>
                <w:szCs w:val="18"/>
              </w:rPr>
            </w:pPr>
            <w:r>
              <w:rPr>
                <w:rFonts w:ascii="宋体" w:hAnsi="宋体" w:eastAsia="宋体" w:cs="宋体"/>
                <w:spacing w:val="-1"/>
                <w:sz w:val="18"/>
                <w:szCs w:val="18"/>
              </w:rPr>
              <w:t>住房改革支出</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78" w:line="180" w:lineRule="auto"/>
              <w:ind w:firstLine="23"/>
              <w:rPr>
                <w:rFonts w:ascii="宋体" w:hAnsi="宋体" w:eastAsia="宋体" w:cs="宋体"/>
                <w:sz w:val="18"/>
                <w:szCs w:val="18"/>
              </w:rPr>
            </w:pPr>
            <w:r>
              <w:rPr>
                <w:rFonts w:ascii="宋体" w:hAnsi="宋体" w:eastAsia="宋体" w:cs="宋体"/>
                <w:spacing w:val="-2"/>
                <w:sz w:val="18"/>
                <w:szCs w:val="18"/>
              </w:rPr>
              <w:t>2210201</w:t>
            </w:r>
          </w:p>
        </w:tc>
        <w:tc>
          <w:tcPr>
            <w:tcW w:w="1602" w:type="dxa"/>
          </w:tcPr>
          <w:p>
            <w:pPr>
              <w:spacing w:before="250" w:line="185" w:lineRule="auto"/>
              <w:ind w:firstLine="17"/>
              <w:rPr>
                <w:rFonts w:ascii="宋体" w:hAnsi="宋体" w:eastAsia="宋体" w:cs="宋体"/>
                <w:sz w:val="18"/>
                <w:szCs w:val="18"/>
              </w:rPr>
            </w:pPr>
            <w:r>
              <w:rPr>
                <w:rFonts w:ascii="宋体" w:hAnsi="宋体" w:eastAsia="宋体" w:cs="宋体"/>
                <w:spacing w:val="-2"/>
                <w:sz w:val="18"/>
                <w:szCs w:val="18"/>
              </w:rPr>
              <w:t>住房公积金</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79" w:line="180" w:lineRule="auto"/>
              <w:ind w:firstLine="23"/>
              <w:rPr>
                <w:rFonts w:ascii="宋体" w:hAnsi="宋体" w:eastAsia="宋体" w:cs="宋体"/>
                <w:sz w:val="18"/>
                <w:szCs w:val="18"/>
              </w:rPr>
            </w:pPr>
            <w:r>
              <w:rPr>
                <w:rFonts w:ascii="宋体" w:hAnsi="宋体" w:eastAsia="宋体" w:cs="宋体"/>
                <w:spacing w:val="-3"/>
                <w:sz w:val="18"/>
                <w:szCs w:val="18"/>
              </w:rPr>
              <w:t>224</w:t>
            </w:r>
          </w:p>
        </w:tc>
        <w:tc>
          <w:tcPr>
            <w:tcW w:w="1602" w:type="dxa"/>
          </w:tcPr>
          <w:p>
            <w:pPr>
              <w:spacing w:before="132" w:line="239" w:lineRule="auto"/>
              <w:ind w:left="21" w:right="141"/>
              <w:rPr>
                <w:rFonts w:ascii="宋体" w:hAnsi="宋体" w:eastAsia="宋体" w:cs="宋体"/>
                <w:sz w:val="18"/>
                <w:szCs w:val="18"/>
              </w:rPr>
            </w:pPr>
            <w:r>
              <w:rPr>
                <w:rFonts w:ascii="宋体" w:hAnsi="宋体" w:eastAsia="宋体" w:cs="宋体"/>
                <w:spacing w:val="-1"/>
                <w:sz w:val="18"/>
                <w:szCs w:val="18"/>
              </w:rPr>
              <w:t>灾害防治及应急</w:t>
            </w:r>
            <w:r>
              <w:rPr>
                <w:rFonts w:ascii="宋体" w:hAnsi="宋体" w:eastAsia="宋体" w:cs="宋体"/>
                <w:spacing w:val="-3"/>
                <w:sz w:val="18"/>
                <w:szCs w:val="18"/>
              </w:rPr>
              <w:t>管理支出</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1,289.88</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1,038.48</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80" w:line="180" w:lineRule="auto"/>
              <w:ind w:firstLine="23"/>
              <w:rPr>
                <w:rFonts w:ascii="宋体" w:hAnsi="宋体" w:eastAsia="宋体" w:cs="宋体"/>
                <w:sz w:val="18"/>
                <w:szCs w:val="18"/>
              </w:rPr>
            </w:pPr>
            <w:r>
              <w:rPr>
                <w:rFonts w:ascii="宋体" w:hAnsi="宋体" w:eastAsia="宋体" w:cs="宋体"/>
                <w:spacing w:val="-1"/>
                <w:sz w:val="18"/>
                <w:szCs w:val="18"/>
              </w:rPr>
              <w:t>22402</w:t>
            </w:r>
          </w:p>
        </w:tc>
        <w:tc>
          <w:tcPr>
            <w:tcW w:w="1602" w:type="dxa"/>
          </w:tcPr>
          <w:p>
            <w:pPr>
              <w:spacing w:before="251" w:line="185" w:lineRule="auto"/>
              <w:rPr>
                <w:rFonts w:ascii="宋体" w:hAnsi="宋体" w:eastAsia="宋体" w:cs="宋体"/>
                <w:sz w:val="18"/>
                <w:szCs w:val="18"/>
              </w:rPr>
            </w:pPr>
            <w:r>
              <w:rPr>
                <w:rFonts w:ascii="宋体" w:hAnsi="宋体" w:eastAsia="宋体" w:cs="宋体"/>
                <w:spacing w:val="-2"/>
                <w:sz w:val="18"/>
                <w:szCs w:val="18"/>
              </w:rPr>
              <w:t>消防救援事务</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1,289.88</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1,038.48</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79" w:line="180" w:lineRule="auto"/>
              <w:ind w:firstLine="23"/>
              <w:rPr>
                <w:rFonts w:ascii="宋体" w:hAnsi="宋体" w:eastAsia="宋体" w:cs="宋体"/>
                <w:sz w:val="18"/>
                <w:szCs w:val="18"/>
              </w:rPr>
            </w:pPr>
            <w:r>
              <w:rPr>
                <w:rFonts w:ascii="宋体" w:hAnsi="宋体" w:eastAsia="宋体" w:cs="宋体"/>
                <w:spacing w:val="-2"/>
                <w:sz w:val="18"/>
                <w:szCs w:val="18"/>
              </w:rPr>
              <w:t>2240201</w:t>
            </w:r>
          </w:p>
        </w:tc>
        <w:tc>
          <w:tcPr>
            <w:tcW w:w="1602" w:type="dxa"/>
          </w:tcPr>
          <w:p>
            <w:pPr>
              <w:spacing w:before="251" w:line="185" w:lineRule="auto"/>
              <w:ind w:firstLine="20"/>
              <w:rPr>
                <w:rFonts w:ascii="宋体" w:hAnsi="宋体" w:eastAsia="宋体" w:cs="宋体"/>
                <w:sz w:val="18"/>
                <w:szCs w:val="18"/>
              </w:rPr>
            </w:pPr>
            <w:r>
              <w:rPr>
                <w:rFonts w:ascii="宋体" w:hAnsi="宋体" w:eastAsia="宋体" w:cs="宋体"/>
                <w:spacing w:val="-3"/>
                <w:sz w:val="18"/>
                <w:szCs w:val="18"/>
              </w:rPr>
              <w:t>行政运行</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1,089.88</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1,016.48</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4" w:type="dxa"/>
          </w:tcPr>
          <w:p>
            <w:pPr>
              <w:spacing w:before="280" w:line="180" w:lineRule="auto"/>
              <w:ind w:firstLine="23"/>
              <w:rPr>
                <w:rFonts w:ascii="宋体" w:hAnsi="宋体" w:eastAsia="宋体" w:cs="宋体"/>
                <w:sz w:val="18"/>
                <w:szCs w:val="18"/>
              </w:rPr>
            </w:pPr>
            <w:r>
              <w:rPr>
                <w:rFonts w:ascii="宋体" w:hAnsi="宋体" w:eastAsia="宋体" w:cs="宋体"/>
                <w:spacing w:val="-2"/>
                <w:sz w:val="18"/>
                <w:szCs w:val="18"/>
              </w:rPr>
              <w:t>2240204</w:t>
            </w:r>
          </w:p>
        </w:tc>
        <w:tc>
          <w:tcPr>
            <w:tcW w:w="1602" w:type="dxa"/>
          </w:tcPr>
          <w:p>
            <w:pPr>
              <w:spacing w:before="251" w:line="185" w:lineRule="auto"/>
              <w:ind w:firstLine="21"/>
              <w:rPr>
                <w:rFonts w:ascii="宋体" w:hAnsi="宋体" w:eastAsia="宋体" w:cs="宋体"/>
                <w:sz w:val="18"/>
                <w:szCs w:val="18"/>
              </w:rPr>
            </w:pPr>
            <w:r>
              <w:rPr>
                <w:rFonts w:ascii="宋体" w:hAnsi="宋体" w:eastAsia="宋体" w:cs="宋体"/>
                <w:spacing w:val="-2"/>
                <w:sz w:val="18"/>
                <w:szCs w:val="18"/>
              </w:rPr>
              <w:t>消防应急救援</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200.00</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22.00</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r>
              <w:rPr>
                <w:rFonts w:hint="eastAsia" w:ascii="宋体" w:hAnsi="宋体" w:eastAsia="宋体" w:cs="宋体"/>
              </w:rPr>
              <w:t>178.00</w:t>
            </w:r>
          </w:p>
        </w:tc>
        <w:tc>
          <w:tcPr>
            <w:tcW w:w="934" w:type="dxa"/>
            <w:vAlign w:val="center"/>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2266" w:type="dxa"/>
            <w:gridSpan w:val="2"/>
          </w:tcPr>
          <w:p>
            <w:pPr>
              <w:spacing w:before="271" w:line="184" w:lineRule="auto"/>
              <w:ind w:firstLine="839"/>
              <w:rPr>
                <w:rFonts w:ascii="宋体" w:hAnsi="宋体" w:eastAsia="宋体" w:cs="宋体"/>
                <w:sz w:val="20"/>
                <w:szCs w:val="20"/>
              </w:rPr>
            </w:pPr>
            <w:r>
              <w:rPr>
                <w:rFonts w:ascii="宋体" w:hAnsi="宋体" w:eastAsia="宋体" w:cs="宋体"/>
                <w:spacing w:val="-5"/>
                <w:sz w:val="20"/>
                <w:szCs w:val="20"/>
              </w:rPr>
              <w:t>合计</w:t>
            </w:r>
          </w:p>
        </w:tc>
        <w:tc>
          <w:tcPr>
            <w:tcW w:w="937" w:type="dxa"/>
            <w:vAlign w:val="center"/>
          </w:tcPr>
          <w:p>
            <w:pPr>
              <w:jc w:val="center"/>
              <w:textAlignment w:val="center"/>
              <w:rPr>
                <w:rFonts w:ascii="宋体" w:hAnsi="宋体" w:eastAsia="宋体" w:cs="宋体"/>
              </w:rPr>
            </w:pPr>
            <w:r>
              <w:rPr>
                <w:rFonts w:hint="eastAsia" w:ascii="宋体" w:hAnsi="宋体" w:eastAsia="宋体" w:cs="宋体"/>
              </w:rPr>
              <w:t>1,325.08</w:t>
            </w:r>
          </w:p>
        </w:tc>
        <w:tc>
          <w:tcPr>
            <w:tcW w:w="937" w:type="dxa"/>
            <w:vAlign w:val="center"/>
          </w:tcPr>
          <w:p>
            <w:pPr>
              <w:jc w:val="center"/>
              <w:textAlignment w:val="center"/>
              <w:rPr>
                <w:rFonts w:ascii="宋体" w:hAnsi="宋体" w:eastAsia="宋体" w:cs="宋体"/>
              </w:rPr>
            </w:pPr>
          </w:p>
        </w:tc>
        <w:tc>
          <w:tcPr>
            <w:tcW w:w="947" w:type="dxa"/>
            <w:vAlign w:val="center"/>
          </w:tcPr>
          <w:p>
            <w:pPr>
              <w:jc w:val="center"/>
              <w:textAlignment w:val="center"/>
              <w:rPr>
                <w:rFonts w:ascii="宋体" w:hAnsi="宋体" w:eastAsia="宋体" w:cs="宋体"/>
              </w:rPr>
            </w:pPr>
            <w:r>
              <w:rPr>
                <w:rFonts w:hint="eastAsia" w:ascii="宋体" w:hAnsi="宋体" w:eastAsia="宋体" w:cs="宋体"/>
              </w:rPr>
              <w:t>1,325.08</w:t>
            </w:r>
          </w:p>
        </w:tc>
        <w:tc>
          <w:tcPr>
            <w:tcW w:w="543" w:type="dxa"/>
            <w:vAlign w:val="center"/>
          </w:tcPr>
          <w:p>
            <w:pPr>
              <w:jc w:val="center"/>
              <w:textAlignment w:val="center"/>
              <w:rPr>
                <w:rFonts w:ascii="宋体" w:hAnsi="宋体" w:eastAsia="宋体" w:cs="宋体"/>
              </w:rPr>
            </w:pPr>
          </w:p>
        </w:tc>
        <w:tc>
          <w:tcPr>
            <w:tcW w:w="643" w:type="dxa"/>
            <w:vAlign w:val="center"/>
          </w:tcPr>
          <w:p>
            <w:pPr>
              <w:jc w:val="center"/>
              <w:textAlignment w:val="center"/>
              <w:rPr>
                <w:rFonts w:ascii="宋体" w:hAnsi="宋体" w:eastAsia="宋体" w:cs="宋体"/>
              </w:rPr>
            </w:pPr>
          </w:p>
        </w:tc>
        <w:tc>
          <w:tcPr>
            <w:tcW w:w="541"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578" w:type="dxa"/>
            <w:vAlign w:val="center"/>
          </w:tcPr>
          <w:p>
            <w:pPr>
              <w:jc w:val="center"/>
              <w:textAlignment w:val="center"/>
              <w:rPr>
                <w:rFonts w:ascii="宋体" w:hAnsi="宋体" w:eastAsia="宋体" w:cs="宋体"/>
              </w:rPr>
            </w:pPr>
          </w:p>
        </w:tc>
        <w:tc>
          <w:tcPr>
            <w:tcW w:w="485" w:type="dxa"/>
            <w:vAlign w:val="center"/>
          </w:tcPr>
          <w:p>
            <w:pPr>
              <w:jc w:val="center"/>
              <w:textAlignment w:val="center"/>
              <w:rPr>
                <w:rFonts w:ascii="宋体" w:hAnsi="宋体" w:eastAsia="宋体" w:cs="宋体"/>
              </w:rPr>
            </w:pPr>
          </w:p>
        </w:tc>
        <w:tc>
          <w:tcPr>
            <w:tcW w:w="561" w:type="dxa"/>
            <w:vAlign w:val="center"/>
          </w:tcPr>
          <w:p>
            <w:pPr>
              <w:jc w:val="center"/>
              <w:textAlignment w:val="center"/>
              <w:rPr>
                <w:rFonts w:ascii="宋体" w:hAnsi="宋体" w:eastAsia="宋体" w:cs="宋体"/>
              </w:rPr>
            </w:pPr>
          </w:p>
        </w:tc>
        <w:tc>
          <w:tcPr>
            <w:tcW w:w="937" w:type="dxa"/>
            <w:vAlign w:val="center"/>
          </w:tcPr>
          <w:p>
            <w:pPr>
              <w:jc w:val="center"/>
              <w:textAlignment w:val="center"/>
              <w:rPr>
                <w:rFonts w:ascii="宋体" w:hAnsi="宋体" w:eastAsia="宋体" w:cs="宋体"/>
              </w:rPr>
            </w:pPr>
            <w:r>
              <w:rPr>
                <w:rFonts w:hint="eastAsia" w:ascii="宋体" w:hAnsi="宋体" w:eastAsia="宋体" w:cs="宋体"/>
              </w:rPr>
              <w:t>178.00</w:t>
            </w:r>
          </w:p>
        </w:tc>
        <w:tc>
          <w:tcPr>
            <w:tcW w:w="934" w:type="dxa"/>
            <w:vAlign w:val="center"/>
          </w:tcPr>
          <w:p>
            <w:pPr>
              <w:jc w:val="center"/>
              <w:rPr>
                <w:rFonts w:ascii="宋体"/>
              </w:rPr>
            </w:pPr>
          </w:p>
        </w:tc>
      </w:tr>
    </w:tbl>
    <w:p>
      <w:pPr>
        <w:rPr>
          <w:rFonts w:ascii="宋体"/>
        </w:rPr>
      </w:pPr>
    </w:p>
    <w:p>
      <w:pPr>
        <w:sectPr>
          <w:footerReference r:id="rId7" w:type="default"/>
          <w:pgSz w:w="11910" w:h="16840"/>
          <w:pgMar w:top="1431" w:right="449" w:bottom="429" w:left="568" w:header="0" w:footer="303" w:gutter="0"/>
          <w:cols w:space="720" w:num="1"/>
        </w:sectPr>
      </w:pPr>
    </w:p>
    <w:p>
      <w:pPr>
        <w:spacing w:before="65" w:line="184" w:lineRule="auto"/>
        <w:jc w:val="both"/>
        <w:rPr>
          <w:rFonts w:ascii="宋体" w:hAnsi="宋体" w:eastAsia="宋体" w:cs="宋体"/>
          <w:sz w:val="20"/>
          <w:szCs w:val="20"/>
        </w:rPr>
      </w:pPr>
      <w:r>
        <w:rPr>
          <w:rFonts w:ascii="宋体" w:hAnsi="宋体" w:eastAsia="宋体" w:cs="宋体"/>
          <w:spacing w:val="-2"/>
          <w:sz w:val="20"/>
          <w:szCs w:val="20"/>
        </w:rPr>
        <w:t>部门公开表3</w:t>
      </w:r>
    </w:p>
    <w:p>
      <w:pPr>
        <w:spacing w:before="128" w:line="185" w:lineRule="auto"/>
        <w:jc w:val="center"/>
        <w:rPr>
          <w:rFonts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pacing w:val="-3"/>
          <w:sz w:val="44"/>
          <w:szCs w:val="44"/>
        </w:rPr>
        <w:t>部门支出总表</w:t>
      </w:r>
    </w:p>
    <w:p>
      <w:pPr>
        <w:spacing w:before="131" w:line="185" w:lineRule="auto"/>
        <w:ind w:firstLine="9597"/>
        <w:rPr>
          <w:rFonts w:ascii="宋体" w:hAnsi="宋体" w:eastAsia="宋体" w:cs="宋体"/>
          <w:sz w:val="18"/>
          <w:szCs w:val="18"/>
        </w:rPr>
      </w:pPr>
      <w:r>
        <w:rPr>
          <w:rFonts w:ascii="宋体" w:hAnsi="宋体" w:eastAsia="宋体" w:cs="宋体"/>
          <w:spacing w:val="-16"/>
          <w:w w:val="92"/>
          <w:sz w:val="18"/>
          <w:szCs w:val="18"/>
        </w:rPr>
        <w:t>单位：万元</w:t>
      </w:r>
    </w:p>
    <w:p>
      <w:pPr>
        <w:spacing w:line="74" w:lineRule="exact"/>
      </w:pPr>
    </w:p>
    <w:tbl>
      <w:tblPr>
        <w:tblStyle w:val="11"/>
        <w:tblW w:w="10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084"/>
        <w:gridCol w:w="1263"/>
        <w:gridCol w:w="1263"/>
        <w:gridCol w:w="1263"/>
        <w:gridCol w:w="1263"/>
        <w:gridCol w:w="1264"/>
        <w:gridCol w:w="1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jc w:val="center"/>
        </w:trPr>
        <w:tc>
          <w:tcPr>
            <w:tcW w:w="835" w:type="dxa"/>
          </w:tcPr>
          <w:p>
            <w:pPr>
              <w:spacing w:line="290" w:lineRule="auto"/>
              <w:rPr>
                <w:rFonts w:ascii="宋体"/>
              </w:rPr>
            </w:pPr>
          </w:p>
          <w:p>
            <w:pPr>
              <w:spacing w:before="65" w:line="184" w:lineRule="auto"/>
              <w:ind w:firstLine="22"/>
              <w:rPr>
                <w:rFonts w:ascii="宋体" w:hAnsi="宋体" w:eastAsia="宋体" w:cs="宋体"/>
                <w:sz w:val="20"/>
                <w:szCs w:val="20"/>
              </w:rPr>
            </w:pPr>
            <w:r>
              <w:rPr>
                <w:rFonts w:ascii="宋体" w:hAnsi="宋体" w:eastAsia="宋体" w:cs="宋体"/>
                <w:spacing w:val="-2"/>
                <w:sz w:val="20"/>
                <w:szCs w:val="20"/>
              </w:rPr>
              <w:t>科目编码</w:t>
            </w:r>
          </w:p>
        </w:tc>
        <w:tc>
          <w:tcPr>
            <w:tcW w:w="2084" w:type="dxa"/>
          </w:tcPr>
          <w:p>
            <w:pPr>
              <w:spacing w:line="290" w:lineRule="auto"/>
              <w:rPr>
                <w:rFonts w:ascii="宋体"/>
              </w:rPr>
            </w:pPr>
          </w:p>
          <w:p>
            <w:pPr>
              <w:spacing w:before="65" w:line="184" w:lineRule="auto"/>
              <w:ind w:firstLine="644"/>
              <w:rPr>
                <w:rFonts w:ascii="宋体" w:hAnsi="宋体" w:eastAsia="宋体" w:cs="宋体"/>
                <w:sz w:val="20"/>
                <w:szCs w:val="20"/>
              </w:rPr>
            </w:pPr>
            <w:r>
              <w:rPr>
                <w:rFonts w:ascii="宋体" w:hAnsi="宋体" w:eastAsia="宋体" w:cs="宋体"/>
                <w:spacing w:val="-2"/>
                <w:sz w:val="20"/>
                <w:szCs w:val="20"/>
              </w:rPr>
              <w:t>科目名称</w:t>
            </w:r>
          </w:p>
        </w:tc>
        <w:tc>
          <w:tcPr>
            <w:tcW w:w="1263" w:type="dxa"/>
          </w:tcPr>
          <w:p>
            <w:pPr>
              <w:spacing w:line="290" w:lineRule="auto"/>
              <w:rPr>
                <w:rFonts w:ascii="宋体"/>
              </w:rPr>
            </w:pPr>
          </w:p>
          <w:p>
            <w:pPr>
              <w:spacing w:before="65" w:line="184" w:lineRule="auto"/>
              <w:ind w:firstLine="337"/>
              <w:rPr>
                <w:rFonts w:ascii="宋体" w:hAnsi="宋体" w:eastAsia="宋体" w:cs="宋体"/>
                <w:sz w:val="20"/>
                <w:szCs w:val="20"/>
              </w:rPr>
            </w:pPr>
            <w:r>
              <w:rPr>
                <w:rFonts w:ascii="宋体" w:hAnsi="宋体" w:eastAsia="宋体" w:cs="宋体"/>
                <w:spacing w:val="-5"/>
                <w:sz w:val="20"/>
                <w:szCs w:val="20"/>
              </w:rPr>
              <w:t>合计</w:t>
            </w:r>
          </w:p>
        </w:tc>
        <w:tc>
          <w:tcPr>
            <w:tcW w:w="1263" w:type="dxa"/>
          </w:tcPr>
          <w:p>
            <w:pPr>
              <w:spacing w:line="290" w:lineRule="auto"/>
              <w:rPr>
                <w:rFonts w:ascii="宋体"/>
              </w:rPr>
            </w:pPr>
          </w:p>
          <w:p>
            <w:pPr>
              <w:spacing w:before="65" w:line="184" w:lineRule="auto"/>
              <w:ind w:firstLine="237"/>
              <w:rPr>
                <w:rFonts w:ascii="宋体" w:hAnsi="宋体" w:eastAsia="宋体" w:cs="宋体"/>
                <w:sz w:val="20"/>
                <w:szCs w:val="20"/>
              </w:rPr>
            </w:pPr>
            <w:r>
              <w:rPr>
                <w:rFonts w:ascii="宋体" w:hAnsi="宋体" w:eastAsia="宋体" w:cs="宋体"/>
                <w:spacing w:val="-2"/>
                <w:sz w:val="20"/>
                <w:szCs w:val="20"/>
              </w:rPr>
              <w:t>基本支出</w:t>
            </w:r>
          </w:p>
        </w:tc>
        <w:tc>
          <w:tcPr>
            <w:tcW w:w="1263" w:type="dxa"/>
          </w:tcPr>
          <w:p>
            <w:pPr>
              <w:spacing w:line="290" w:lineRule="auto"/>
              <w:rPr>
                <w:rFonts w:ascii="宋体"/>
              </w:rPr>
            </w:pPr>
          </w:p>
          <w:p>
            <w:pPr>
              <w:spacing w:before="65" w:line="184" w:lineRule="auto"/>
              <w:ind w:firstLine="239"/>
              <w:rPr>
                <w:rFonts w:ascii="宋体" w:hAnsi="宋体" w:eastAsia="宋体" w:cs="宋体"/>
                <w:sz w:val="20"/>
                <w:szCs w:val="20"/>
              </w:rPr>
            </w:pPr>
            <w:r>
              <w:rPr>
                <w:rFonts w:ascii="宋体" w:hAnsi="宋体" w:eastAsia="宋体" w:cs="宋体"/>
                <w:spacing w:val="-3"/>
                <w:sz w:val="20"/>
                <w:szCs w:val="20"/>
              </w:rPr>
              <w:t>项目支出</w:t>
            </w:r>
          </w:p>
        </w:tc>
        <w:tc>
          <w:tcPr>
            <w:tcW w:w="1263" w:type="dxa"/>
          </w:tcPr>
          <w:p>
            <w:pPr>
              <w:spacing w:line="290" w:lineRule="auto"/>
              <w:rPr>
                <w:rFonts w:ascii="宋体"/>
              </w:rPr>
            </w:pPr>
          </w:p>
          <w:p>
            <w:pPr>
              <w:spacing w:before="65" w:line="184" w:lineRule="auto"/>
              <w:ind w:firstLine="40"/>
              <w:rPr>
                <w:rFonts w:ascii="宋体" w:hAnsi="宋体" w:eastAsia="宋体" w:cs="宋体"/>
                <w:sz w:val="20"/>
                <w:szCs w:val="20"/>
              </w:rPr>
            </w:pPr>
            <w:r>
              <w:rPr>
                <w:rFonts w:ascii="宋体" w:hAnsi="宋体" w:eastAsia="宋体" w:cs="宋体"/>
                <w:spacing w:val="-2"/>
                <w:sz w:val="20"/>
                <w:szCs w:val="20"/>
              </w:rPr>
              <w:t>上缴上级支出</w:t>
            </w:r>
          </w:p>
        </w:tc>
        <w:tc>
          <w:tcPr>
            <w:tcW w:w="1264" w:type="dxa"/>
          </w:tcPr>
          <w:p>
            <w:pPr>
              <w:spacing w:before="266" w:line="239" w:lineRule="auto"/>
              <w:ind w:left="439" w:right="28" w:hanging="401"/>
              <w:rPr>
                <w:rFonts w:ascii="宋体" w:hAnsi="宋体" w:eastAsia="宋体" w:cs="宋体"/>
                <w:sz w:val="20"/>
                <w:szCs w:val="20"/>
              </w:rPr>
            </w:pPr>
            <w:r>
              <w:rPr>
                <w:rFonts w:ascii="宋体" w:hAnsi="宋体" w:eastAsia="宋体" w:cs="宋体"/>
                <w:spacing w:val="-2"/>
                <w:sz w:val="20"/>
                <w:szCs w:val="20"/>
              </w:rPr>
              <w:t>事业单位经营</w:t>
            </w:r>
            <w:r>
              <w:rPr>
                <w:rFonts w:ascii="宋体" w:hAnsi="宋体" w:eastAsia="宋体" w:cs="宋体"/>
                <w:spacing w:val="-5"/>
                <w:sz w:val="20"/>
                <w:szCs w:val="20"/>
              </w:rPr>
              <w:t>支出</w:t>
            </w:r>
          </w:p>
        </w:tc>
        <w:tc>
          <w:tcPr>
            <w:tcW w:w="1268" w:type="dxa"/>
          </w:tcPr>
          <w:p>
            <w:pPr>
              <w:spacing w:before="266" w:line="239" w:lineRule="auto"/>
              <w:ind w:left="238" w:right="132" w:hanging="99"/>
              <w:rPr>
                <w:rFonts w:ascii="宋体" w:hAnsi="宋体" w:eastAsia="宋体" w:cs="宋体"/>
                <w:sz w:val="20"/>
                <w:szCs w:val="20"/>
              </w:rPr>
            </w:pPr>
            <w:r>
              <w:rPr>
                <w:rFonts w:ascii="宋体" w:hAnsi="宋体" w:eastAsia="宋体" w:cs="宋体"/>
                <w:spacing w:val="-2"/>
                <w:sz w:val="20"/>
                <w:szCs w:val="20"/>
              </w:rPr>
              <w:t>对附属单位补助支出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5" w:type="dxa"/>
          </w:tcPr>
          <w:p>
            <w:pPr>
              <w:spacing w:before="218" w:line="180" w:lineRule="auto"/>
              <w:ind w:firstLine="23"/>
              <w:rPr>
                <w:rFonts w:ascii="宋体" w:hAnsi="宋体" w:eastAsia="宋体" w:cs="宋体"/>
                <w:sz w:val="18"/>
                <w:szCs w:val="18"/>
              </w:rPr>
            </w:pPr>
            <w:r>
              <w:rPr>
                <w:rFonts w:ascii="宋体" w:hAnsi="宋体" w:eastAsia="宋体" w:cs="宋体"/>
                <w:spacing w:val="-3"/>
                <w:sz w:val="18"/>
                <w:szCs w:val="18"/>
              </w:rPr>
              <w:t>208</w:t>
            </w:r>
          </w:p>
        </w:tc>
        <w:tc>
          <w:tcPr>
            <w:tcW w:w="2084" w:type="dxa"/>
          </w:tcPr>
          <w:p>
            <w:pPr>
              <w:spacing w:before="189" w:line="185" w:lineRule="auto"/>
              <w:rPr>
                <w:rFonts w:ascii="宋体" w:hAnsi="宋体" w:eastAsia="宋体" w:cs="宋体"/>
                <w:sz w:val="18"/>
                <w:szCs w:val="18"/>
              </w:rPr>
            </w:pPr>
            <w:r>
              <w:rPr>
                <w:rFonts w:ascii="宋体" w:hAnsi="宋体" w:eastAsia="宋体" w:cs="宋体"/>
                <w:spacing w:val="-1"/>
                <w:sz w:val="18"/>
                <w:szCs w:val="18"/>
              </w:rPr>
              <w:t>社会保障和就业支出</w:t>
            </w:r>
          </w:p>
        </w:tc>
        <w:tc>
          <w:tcPr>
            <w:tcW w:w="1263" w:type="dxa"/>
            <w:vAlign w:val="center"/>
          </w:tcPr>
          <w:p>
            <w:pPr>
              <w:jc w:val="right"/>
              <w:textAlignment w:val="center"/>
              <w:rPr>
                <w:rFonts w:ascii="宋体" w:hAnsi="宋体" w:eastAsia="宋体" w:cs="宋体"/>
                <w:sz w:val="18"/>
                <w:szCs w:val="18"/>
              </w:rPr>
            </w:pPr>
          </w:p>
        </w:tc>
        <w:tc>
          <w:tcPr>
            <w:tcW w:w="1263" w:type="dxa"/>
            <w:vAlign w:val="center"/>
          </w:tcPr>
          <w:p>
            <w:pPr>
              <w:jc w:val="right"/>
              <w:textAlignment w:val="center"/>
              <w:rPr>
                <w:rFonts w:ascii="宋体" w:hAnsi="宋体" w:eastAsia="宋体" w:cs="宋体"/>
                <w:sz w:val="18"/>
                <w:szCs w:val="18"/>
              </w:rPr>
            </w:pPr>
          </w:p>
        </w:tc>
        <w:tc>
          <w:tcPr>
            <w:tcW w:w="1263" w:type="dxa"/>
            <w:vAlign w:val="center"/>
          </w:tcPr>
          <w:p>
            <w:pPr>
              <w:jc w:val="right"/>
              <w:rPr>
                <w:rFonts w:ascii="宋体"/>
              </w:rPr>
            </w:pPr>
          </w:p>
        </w:tc>
        <w:tc>
          <w:tcPr>
            <w:tcW w:w="1263" w:type="dxa"/>
            <w:vAlign w:val="center"/>
          </w:tcPr>
          <w:p>
            <w:pPr>
              <w:rPr>
                <w:rFonts w:ascii="宋体"/>
              </w:rPr>
            </w:pPr>
          </w:p>
        </w:tc>
        <w:tc>
          <w:tcPr>
            <w:tcW w:w="1264" w:type="dxa"/>
            <w:vAlign w:val="center"/>
          </w:tcPr>
          <w:p>
            <w:pP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35" w:type="dxa"/>
          </w:tcPr>
          <w:p>
            <w:pPr>
              <w:spacing w:before="220" w:line="180" w:lineRule="auto"/>
              <w:ind w:firstLine="23"/>
              <w:rPr>
                <w:rFonts w:ascii="宋体" w:hAnsi="宋体" w:eastAsia="宋体" w:cs="宋体"/>
                <w:sz w:val="18"/>
                <w:szCs w:val="18"/>
              </w:rPr>
            </w:pPr>
            <w:r>
              <w:rPr>
                <w:rFonts w:ascii="宋体" w:hAnsi="宋体" w:eastAsia="宋体" w:cs="宋体"/>
                <w:spacing w:val="-1"/>
                <w:sz w:val="18"/>
                <w:szCs w:val="18"/>
              </w:rPr>
              <w:t>20805</w:t>
            </w:r>
          </w:p>
        </w:tc>
        <w:tc>
          <w:tcPr>
            <w:tcW w:w="2084" w:type="dxa"/>
          </w:tcPr>
          <w:p>
            <w:pPr>
              <w:spacing w:before="73" w:line="239" w:lineRule="auto"/>
              <w:ind w:left="32" w:right="81"/>
              <w:rPr>
                <w:rFonts w:ascii="宋体" w:hAnsi="宋体" w:eastAsia="宋体" w:cs="宋体"/>
                <w:sz w:val="18"/>
                <w:szCs w:val="18"/>
              </w:rPr>
            </w:pPr>
            <w:r>
              <w:rPr>
                <w:rFonts w:ascii="宋体" w:hAnsi="宋体" w:eastAsia="宋体" w:cs="宋体"/>
                <w:spacing w:val="-1"/>
                <w:sz w:val="18"/>
                <w:szCs w:val="18"/>
              </w:rPr>
              <w:t>行政事业单位养老支</w:t>
            </w:r>
            <w:r>
              <w:rPr>
                <w:rFonts w:ascii="宋体" w:hAnsi="宋体" w:eastAsia="宋体" w:cs="宋体"/>
                <w:sz w:val="18"/>
                <w:szCs w:val="18"/>
              </w:rPr>
              <w:t>出</w:t>
            </w:r>
          </w:p>
        </w:tc>
        <w:tc>
          <w:tcPr>
            <w:tcW w:w="1263" w:type="dxa"/>
            <w:vAlign w:val="center"/>
          </w:tcPr>
          <w:p>
            <w:pPr>
              <w:jc w:val="right"/>
              <w:textAlignment w:val="center"/>
              <w:rPr>
                <w:rFonts w:ascii="宋体" w:hAnsi="宋体" w:eastAsia="宋体" w:cs="宋体"/>
                <w:sz w:val="18"/>
                <w:szCs w:val="18"/>
              </w:rPr>
            </w:pPr>
          </w:p>
        </w:tc>
        <w:tc>
          <w:tcPr>
            <w:tcW w:w="1263" w:type="dxa"/>
            <w:vAlign w:val="center"/>
          </w:tcPr>
          <w:p>
            <w:pPr>
              <w:jc w:val="right"/>
              <w:textAlignment w:val="center"/>
              <w:rPr>
                <w:rFonts w:ascii="宋体" w:hAnsi="宋体" w:eastAsia="宋体" w:cs="宋体"/>
                <w:sz w:val="18"/>
                <w:szCs w:val="18"/>
              </w:rPr>
            </w:pPr>
          </w:p>
        </w:tc>
        <w:tc>
          <w:tcPr>
            <w:tcW w:w="1263" w:type="dxa"/>
            <w:vAlign w:val="center"/>
          </w:tcPr>
          <w:p>
            <w:pPr>
              <w:jc w:val="right"/>
              <w:rPr>
                <w:rFonts w:ascii="宋体" w:eastAsia="宋体"/>
              </w:rPr>
            </w:pPr>
          </w:p>
        </w:tc>
        <w:tc>
          <w:tcPr>
            <w:tcW w:w="1263" w:type="dxa"/>
            <w:vAlign w:val="center"/>
          </w:tcPr>
          <w:p>
            <w:pPr>
              <w:rPr>
                <w:rFonts w:ascii="宋体"/>
              </w:rPr>
            </w:pPr>
          </w:p>
        </w:tc>
        <w:tc>
          <w:tcPr>
            <w:tcW w:w="1264" w:type="dxa"/>
            <w:vAlign w:val="center"/>
          </w:tcPr>
          <w:p>
            <w:pP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5" w:type="dxa"/>
          </w:tcPr>
          <w:p>
            <w:pPr>
              <w:spacing w:before="220" w:line="180" w:lineRule="auto"/>
              <w:ind w:firstLine="23"/>
              <w:rPr>
                <w:rFonts w:ascii="宋体" w:hAnsi="宋体" w:eastAsia="宋体" w:cs="宋体"/>
                <w:sz w:val="18"/>
                <w:szCs w:val="18"/>
              </w:rPr>
            </w:pPr>
            <w:r>
              <w:rPr>
                <w:rFonts w:ascii="宋体" w:hAnsi="宋体" w:eastAsia="宋体" w:cs="宋体"/>
                <w:spacing w:val="-2"/>
                <w:sz w:val="18"/>
                <w:szCs w:val="18"/>
              </w:rPr>
              <w:t>2080505</w:t>
            </w:r>
          </w:p>
        </w:tc>
        <w:tc>
          <w:tcPr>
            <w:tcW w:w="2084" w:type="dxa"/>
          </w:tcPr>
          <w:p>
            <w:pPr>
              <w:spacing w:before="73" w:line="239" w:lineRule="auto"/>
              <w:ind w:left="26" w:right="88" w:hanging="10"/>
              <w:rPr>
                <w:rFonts w:ascii="宋体" w:hAnsi="宋体" w:eastAsia="宋体" w:cs="宋体"/>
                <w:sz w:val="18"/>
                <w:szCs w:val="18"/>
              </w:rPr>
            </w:pPr>
            <w:r>
              <w:rPr>
                <w:rFonts w:ascii="宋体" w:hAnsi="宋体" w:eastAsia="宋体" w:cs="宋体"/>
                <w:spacing w:val="-1"/>
                <w:sz w:val="18"/>
                <w:szCs w:val="18"/>
              </w:rPr>
              <w:t>机关事业单位基本养老保</w:t>
            </w:r>
            <w:r>
              <w:rPr>
                <w:rFonts w:ascii="宋体" w:hAnsi="宋体" w:eastAsia="宋体" w:cs="宋体"/>
                <w:spacing w:val="-4"/>
                <w:sz w:val="18"/>
                <w:szCs w:val="18"/>
              </w:rPr>
              <w:t>险缴费支出</w:t>
            </w:r>
          </w:p>
        </w:tc>
        <w:tc>
          <w:tcPr>
            <w:tcW w:w="1263" w:type="dxa"/>
            <w:vAlign w:val="center"/>
          </w:tcPr>
          <w:p>
            <w:pPr>
              <w:jc w:val="right"/>
              <w:textAlignment w:val="center"/>
              <w:rPr>
                <w:rFonts w:ascii="宋体" w:hAnsi="宋体" w:eastAsia="宋体" w:cs="宋体"/>
                <w:sz w:val="18"/>
                <w:szCs w:val="18"/>
              </w:rPr>
            </w:pPr>
          </w:p>
        </w:tc>
        <w:tc>
          <w:tcPr>
            <w:tcW w:w="1263" w:type="dxa"/>
            <w:vAlign w:val="center"/>
          </w:tcPr>
          <w:p>
            <w:pPr>
              <w:jc w:val="right"/>
              <w:textAlignment w:val="center"/>
              <w:rPr>
                <w:rFonts w:ascii="宋体" w:hAnsi="宋体" w:eastAsia="宋体" w:cs="宋体"/>
                <w:sz w:val="18"/>
                <w:szCs w:val="18"/>
              </w:rPr>
            </w:pPr>
          </w:p>
        </w:tc>
        <w:tc>
          <w:tcPr>
            <w:tcW w:w="1263" w:type="dxa"/>
            <w:vAlign w:val="center"/>
          </w:tcPr>
          <w:p>
            <w:pPr>
              <w:jc w:val="right"/>
              <w:rPr>
                <w:rFonts w:ascii="宋体"/>
              </w:rPr>
            </w:pPr>
          </w:p>
        </w:tc>
        <w:tc>
          <w:tcPr>
            <w:tcW w:w="1263" w:type="dxa"/>
            <w:vAlign w:val="center"/>
          </w:tcPr>
          <w:p>
            <w:pPr>
              <w:rPr>
                <w:rFonts w:ascii="宋体"/>
              </w:rPr>
            </w:pPr>
          </w:p>
        </w:tc>
        <w:tc>
          <w:tcPr>
            <w:tcW w:w="1264" w:type="dxa"/>
            <w:vAlign w:val="center"/>
          </w:tcPr>
          <w:p>
            <w:pP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5" w:type="dxa"/>
          </w:tcPr>
          <w:p>
            <w:pPr>
              <w:spacing w:before="219" w:line="180" w:lineRule="auto"/>
              <w:ind w:firstLine="23"/>
              <w:rPr>
                <w:rFonts w:ascii="宋体" w:hAnsi="宋体" w:eastAsia="宋体" w:cs="宋体"/>
                <w:sz w:val="18"/>
                <w:szCs w:val="18"/>
              </w:rPr>
            </w:pPr>
            <w:r>
              <w:rPr>
                <w:rFonts w:ascii="宋体" w:hAnsi="宋体" w:eastAsia="宋体" w:cs="宋体"/>
                <w:spacing w:val="-2"/>
                <w:sz w:val="18"/>
                <w:szCs w:val="18"/>
              </w:rPr>
              <w:t>2080506</w:t>
            </w:r>
          </w:p>
        </w:tc>
        <w:tc>
          <w:tcPr>
            <w:tcW w:w="2084" w:type="dxa"/>
          </w:tcPr>
          <w:p>
            <w:pPr>
              <w:spacing w:before="74" w:line="239" w:lineRule="auto"/>
              <w:ind w:left="26" w:right="88" w:hanging="10"/>
              <w:rPr>
                <w:rFonts w:ascii="宋体" w:hAnsi="宋体" w:eastAsia="宋体" w:cs="宋体"/>
                <w:sz w:val="18"/>
                <w:szCs w:val="18"/>
              </w:rPr>
            </w:pPr>
            <w:r>
              <w:rPr>
                <w:rFonts w:ascii="宋体" w:hAnsi="宋体" w:eastAsia="宋体" w:cs="宋体"/>
                <w:spacing w:val="-1"/>
                <w:sz w:val="18"/>
                <w:szCs w:val="18"/>
              </w:rPr>
              <w:t>机关事业单位职业年金缴</w:t>
            </w:r>
            <w:r>
              <w:rPr>
                <w:rFonts w:ascii="宋体" w:hAnsi="宋体" w:eastAsia="宋体" w:cs="宋体"/>
                <w:spacing w:val="-6"/>
                <w:sz w:val="18"/>
                <w:szCs w:val="18"/>
              </w:rPr>
              <w:t>费支出</w:t>
            </w:r>
          </w:p>
        </w:tc>
        <w:tc>
          <w:tcPr>
            <w:tcW w:w="1263" w:type="dxa"/>
            <w:vAlign w:val="center"/>
          </w:tcPr>
          <w:p>
            <w:pPr>
              <w:jc w:val="right"/>
              <w:textAlignment w:val="center"/>
              <w:rPr>
                <w:rFonts w:ascii="宋体" w:hAnsi="宋体" w:eastAsia="宋体" w:cs="宋体"/>
                <w:sz w:val="18"/>
                <w:szCs w:val="18"/>
              </w:rPr>
            </w:pPr>
          </w:p>
        </w:tc>
        <w:tc>
          <w:tcPr>
            <w:tcW w:w="1263" w:type="dxa"/>
            <w:vAlign w:val="center"/>
          </w:tcPr>
          <w:p>
            <w:pPr>
              <w:jc w:val="right"/>
              <w:textAlignment w:val="center"/>
              <w:rPr>
                <w:rFonts w:ascii="宋体" w:hAnsi="宋体" w:eastAsia="宋体" w:cs="宋体"/>
                <w:sz w:val="18"/>
                <w:szCs w:val="18"/>
              </w:rPr>
            </w:pPr>
          </w:p>
        </w:tc>
        <w:tc>
          <w:tcPr>
            <w:tcW w:w="1263" w:type="dxa"/>
            <w:vAlign w:val="center"/>
          </w:tcPr>
          <w:p>
            <w:pPr>
              <w:jc w:val="right"/>
              <w:rPr>
                <w:rFonts w:ascii="宋体"/>
              </w:rPr>
            </w:pPr>
          </w:p>
        </w:tc>
        <w:tc>
          <w:tcPr>
            <w:tcW w:w="1263" w:type="dxa"/>
            <w:vAlign w:val="center"/>
          </w:tcPr>
          <w:p>
            <w:pPr>
              <w:rPr>
                <w:rFonts w:ascii="宋体"/>
              </w:rPr>
            </w:pPr>
          </w:p>
        </w:tc>
        <w:tc>
          <w:tcPr>
            <w:tcW w:w="1264" w:type="dxa"/>
            <w:vAlign w:val="center"/>
          </w:tcPr>
          <w:p>
            <w:pP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35" w:type="dxa"/>
          </w:tcPr>
          <w:p>
            <w:pPr>
              <w:spacing w:before="219" w:line="180" w:lineRule="auto"/>
              <w:ind w:firstLine="23"/>
              <w:rPr>
                <w:rFonts w:ascii="宋体" w:hAnsi="宋体" w:eastAsia="宋体" w:cs="宋体"/>
                <w:sz w:val="18"/>
                <w:szCs w:val="18"/>
              </w:rPr>
            </w:pPr>
            <w:r>
              <w:rPr>
                <w:rFonts w:ascii="宋体" w:hAnsi="宋体" w:eastAsia="宋体" w:cs="宋体"/>
                <w:spacing w:val="-3"/>
                <w:sz w:val="18"/>
                <w:szCs w:val="18"/>
              </w:rPr>
              <w:t>210</w:t>
            </w:r>
          </w:p>
        </w:tc>
        <w:tc>
          <w:tcPr>
            <w:tcW w:w="2084" w:type="dxa"/>
          </w:tcPr>
          <w:p>
            <w:pPr>
              <w:spacing w:before="191" w:line="185" w:lineRule="auto"/>
              <w:rPr>
                <w:rFonts w:ascii="宋体" w:hAnsi="宋体" w:eastAsia="宋体" w:cs="宋体"/>
                <w:sz w:val="18"/>
                <w:szCs w:val="18"/>
              </w:rPr>
            </w:pPr>
            <w:r>
              <w:rPr>
                <w:rFonts w:ascii="宋体" w:hAnsi="宋体" w:eastAsia="宋体" w:cs="宋体"/>
                <w:spacing w:val="-2"/>
                <w:sz w:val="18"/>
                <w:szCs w:val="18"/>
              </w:rPr>
              <w:t>卫生健康支出</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1263" w:type="dxa"/>
            <w:vAlign w:val="center"/>
          </w:tcPr>
          <w:p>
            <w:pPr>
              <w:jc w:val="center"/>
              <w:textAlignment w:val="center"/>
              <w:rPr>
                <w:rFonts w:ascii="宋体" w:hAnsi="宋体" w:eastAsia="宋体" w:cs="宋体"/>
              </w:rPr>
            </w:pP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5" w:type="dxa"/>
          </w:tcPr>
          <w:p>
            <w:pPr>
              <w:spacing w:before="219" w:line="180" w:lineRule="auto"/>
              <w:ind w:firstLine="23"/>
              <w:rPr>
                <w:rFonts w:ascii="宋体" w:hAnsi="宋体" w:eastAsia="宋体" w:cs="宋体"/>
                <w:sz w:val="18"/>
                <w:szCs w:val="18"/>
              </w:rPr>
            </w:pPr>
            <w:r>
              <w:rPr>
                <w:rFonts w:ascii="宋体" w:hAnsi="宋体" w:eastAsia="宋体" w:cs="宋体"/>
                <w:spacing w:val="-1"/>
                <w:sz w:val="18"/>
                <w:szCs w:val="18"/>
              </w:rPr>
              <w:t>21011</w:t>
            </w:r>
          </w:p>
        </w:tc>
        <w:tc>
          <w:tcPr>
            <w:tcW w:w="2084" w:type="dxa"/>
          </w:tcPr>
          <w:p>
            <w:pPr>
              <w:spacing w:before="191" w:line="185" w:lineRule="auto"/>
              <w:rPr>
                <w:rFonts w:ascii="宋体" w:hAnsi="宋体" w:eastAsia="宋体" w:cs="宋体"/>
                <w:sz w:val="18"/>
                <w:szCs w:val="18"/>
              </w:rPr>
            </w:pPr>
            <w:r>
              <w:rPr>
                <w:rFonts w:ascii="宋体" w:hAnsi="宋体" w:eastAsia="宋体" w:cs="宋体"/>
                <w:spacing w:val="-1"/>
                <w:sz w:val="18"/>
                <w:szCs w:val="18"/>
              </w:rPr>
              <w:t>行政事业单位医疗</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1263" w:type="dxa"/>
            <w:vAlign w:val="center"/>
          </w:tcPr>
          <w:p>
            <w:pPr>
              <w:jc w:val="center"/>
              <w:textAlignment w:val="center"/>
              <w:rPr>
                <w:rFonts w:ascii="宋体" w:hAnsi="宋体" w:eastAsia="宋体" w:cs="宋体"/>
              </w:rPr>
            </w:pP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35" w:type="dxa"/>
          </w:tcPr>
          <w:p>
            <w:pPr>
              <w:spacing w:before="220" w:line="180" w:lineRule="auto"/>
              <w:ind w:firstLine="23"/>
              <w:rPr>
                <w:rFonts w:ascii="宋体" w:hAnsi="宋体" w:eastAsia="宋体" w:cs="宋体"/>
                <w:sz w:val="18"/>
                <w:szCs w:val="18"/>
              </w:rPr>
            </w:pPr>
            <w:r>
              <w:rPr>
                <w:rFonts w:ascii="宋体" w:hAnsi="宋体" w:eastAsia="宋体" w:cs="宋体"/>
                <w:spacing w:val="-2"/>
                <w:sz w:val="18"/>
                <w:szCs w:val="18"/>
              </w:rPr>
              <w:t>2101199</w:t>
            </w:r>
          </w:p>
        </w:tc>
        <w:tc>
          <w:tcPr>
            <w:tcW w:w="2084" w:type="dxa"/>
          </w:tcPr>
          <w:p>
            <w:pPr>
              <w:spacing w:before="74" w:line="239" w:lineRule="auto"/>
              <w:ind w:left="31" w:right="88" w:hanging="14"/>
              <w:rPr>
                <w:rFonts w:ascii="宋体" w:hAnsi="宋体" w:eastAsia="宋体" w:cs="宋体"/>
                <w:sz w:val="18"/>
                <w:szCs w:val="18"/>
              </w:rPr>
            </w:pPr>
            <w:r>
              <w:rPr>
                <w:rFonts w:ascii="宋体" w:hAnsi="宋体" w:eastAsia="宋体" w:cs="宋体"/>
                <w:spacing w:val="-1"/>
                <w:sz w:val="18"/>
                <w:szCs w:val="18"/>
              </w:rPr>
              <w:t>其他行政事业单位医疗支</w:t>
            </w:r>
            <w:r>
              <w:rPr>
                <w:rFonts w:ascii="宋体" w:hAnsi="宋体" w:eastAsia="宋体" w:cs="宋体"/>
                <w:sz w:val="18"/>
                <w:szCs w:val="18"/>
              </w:rPr>
              <w:t>出</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9.20</w:t>
            </w:r>
          </w:p>
        </w:tc>
        <w:tc>
          <w:tcPr>
            <w:tcW w:w="1263" w:type="dxa"/>
            <w:vAlign w:val="center"/>
          </w:tcPr>
          <w:p>
            <w:pPr>
              <w:jc w:val="center"/>
              <w:textAlignment w:val="center"/>
              <w:rPr>
                <w:rFonts w:ascii="宋体" w:hAnsi="宋体" w:eastAsia="宋体" w:cs="宋体"/>
              </w:rPr>
            </w:pP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5" w:type="dxa"/>
          </w:tcPr>
          <w:p>
            <w:pPr>
              <w:spacing w:before="220" w:line="180" w:lineRule="auto"/>
              <w:ind w:firstLine="23"/>
              <w:rPr>
                <w:rFonts w:ascii="宋体" w:hAnsi="宋体" w:eastAsia="宋体" w:cs="宋体"/>
                <w:sz w:val="18"/>
                <w:szCs w:val="18"/>
              </w:rPr>
            </w:pPr>
            <w:r>
              <w:rPr>
                <w:rFonts w:ascii="宋体" w:hAnsi="宋体" w:eastAsia="宋体" w:cs="宋体"/>
                <w:spacing w:val="-3"/>
                <w:sz w:val="18"/>
                <w:szCs w:val="18"/>
              </w:rPr>
              <w:t>221</w:t>
            </w:r>
          </w:p>
        </w:tc>
        <w:tc>
          <w:tcPr>
            <w:tcW w:w="2084" w:type="dxa"/>
          </w:tcPr>
          <w:p>
            <w:pPr>
              <w:spacing w:before="193" w:line="185" w:lineRule="auto"/>
              <w:rPr>
                <w:rFonts w:ascii="宋体" w:hAnsi="宋体" w:eastAsia="宋体" w:cs="宋体"/>
                <w:sz w:val="18"/>
                <w:szCs w:val="18"/>
              </w:rPr>
            </w:pPr>
            <w:r>
              <w:rPr>
                <w:rFonts w:ascii="宋体" w:hAnsi="宋体" w:eastAsia="宋体" w:cs="宋体"/>
                <w:spacing w:val="-1"/>
                <w:sz w:val="18"/>
                <w:szCs w:val="18"/>
              </w:rPr>
              <w:t>住房保障支出</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1263" w:type="dxa"/>
            <w:vAlign w:val="center"/>
          </w:tcPr>
          <w:p>
            <w:pPr>
              <w:jc w:val="center"/>
              <w:textAlignment w:val="center"/>
              <w:rPr>
                <w:rFonts w:ascii="宋体" w:hAnsi="宋体" w:eastAsia="宋体" w:cs="宋体"/>
              </w:rPr>
            </w:pP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5" w:type="dxa"/>
          </w:tcPr>
          <w:p>
            <w:pPr>
              <w:spacing w:before="222" w:line="180" w:lineRule="auto"/>
              <w:ind w:firstLine="23"/>
              <w:rPr>
                <w:rFonts w:ascii="宋体" w:hAnsi="宋体" w:eastAsia="宋体" w:cs="宋体"/>
                <w:sz w:val="18"/>
                <w:szCs w:val="18"/>
              </w:rPr>
            </w:pPr>
            <w:r>
              <w:rPr>
                <w:rFonts w:ascii="宋体" w:hAnsi="宋体" w:eastAsia="宋体" w:cs="宋体"/>
                <w:spacing w:val="-1"/>
                <w:sz w:val="18"/>
                <w:szCs w:val="18"/>
              </w:rPr>
              <w:t>22102</w:t>
            </w:r>
          </w:p>
        </w:tc>
        <w:tc>
          <w:tcPr>
            <w:tcW w:w="2084" w:type="dxa"/>
          </w:tcPr>
          <w:p>
            <w:pPr>
              <w:spacing w:before="194" w:line="185" w:lineRule="auto"/>
              <w:rPr>
                <w:rFonts w:ascii="宋体" w:hAnsi="宋体" w:eastAsia="宋体" w:cs="宋体"/>
                <w:sz w:val="18"/>
                <w:szCs w:val="18"/>
              </w:rPr>
            </w:pPr>
            <w:r>
              <w:rPr>
                <w:rFonts w:ascii="宋体" w:hAnsi="宋体" w:eastAsia="宋体" w:cs="宋体"/>
                <w:spacing w:val="-1"/>
                <w:sz w:val="18"/>
                <w:szCs w:val="18"/>
              </w:rPr>
              <w:t>住房改革支出</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1263" w:type="dxa"/>
            <w:vAlign w:val="center"/>
          </w:tcPr>
          <w:p>
            <w:pPr>
              <w:jc w:val="center"/>
              <w:textAlignment w:val="center"/>
              <w:rPr>
                <w:rFonts w:ascii="宋体" w:hAnsi="宋体" w:eastAsia="宋体" w:cs="宋体"/>
              </w:rPr>
            </w:pP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5" w:type="dxa"/>
          </w:tcPr>
          <w:p>
            <w:pPr>
              <w:spacing w:before="221" w:line="180" w:lineRule="auto"/>
              <w:ind w:firstLine="23"/>
              <w:rPr>
                <w:rFonts w:ascii="宋体" w:hAnsi="宋体" w:eastAsia="宋体" w:cs="宋体"/>
                <w:sz w:val="18"/>
                <w:szCs w:val="18"/>
              </w:rPr>
            </w:pPr>
            <w:r>
              <w:rPr>
                <w:rFonts w:ascii="宋体" w:hAnsi="宋体" w:eastAsia="宋体" w:cs="宋体"/>
                <w:spacing w:val="-2"/>
                <w:sz w:val="18"/>
                <w:szCs w:val="18"/>
              </w:rPr>
              <w:t>2210201</w:t>
            </w:r>
          </w:p>
        </w:tc>
        <w:tc>
          <w:tcPr>
            <w:tcW w:w="2084" w:type="dxa"/>
          </w:tcPr>
          <w:p>
            <w:pPr>
              <w:spacing w:before="193" w:line="185" w:lineRule="auto"/>
              <w:ind w:firstLine="16"/>
              <w:rPr>
                <w:rFonts w:ascii="宋体" w:hAnsi="宋体" w:eastAsia="宋体" w:cs="宋体"/>
                <w:sz w:val="18"/>
                <w:szCs w:val="18"/>
              </w:rPr>
            </w:pPr>
            <w:r>
              <w:rPr>
                <w:rFonts w:ascii="宋体" w:hAnsi="宋体" w:eastAsia="宋体" w:cs="宋体"/>
                <w:spacing w:val="-2"/>
                <w:sz w:val="18"/>
                <w:szCs w:val="18"/>
              </w:rPr>
              <w:t>住房公积金</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26.00</w:t>
            </w:r>
          </w:p>
        </w:tc>
        <w:tc>
          <w:tcPr>
            <w:tcW w:w="1263" w:type="dxa"/>
            <w:vAlign w:val="center"/>
          </w:tcPr>
          <w:p>
            <w:pPr>
              <w:jc w:val="center"/>
              <w:textAlignment w:val="center"/>
              <w:rPr>
                <w:rFonts w:ascii="宋体" w:hAnsi="宋体" w:eastAsia="宋体" w:cs="宋体"/>
              </w:rPr>
            </w:pP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5" w:type="dxa"/>
          </w:tcPr>
          <w:p>
            <w:pPr>
              <w:spacing w:before="221" w:line="180" w:lineRule="auto"/>
              <w:ind w:firstLine="23"/>
              <w:rPr>
                <w:rFonts w:ascii="宋体" w:hAnsi="宋体" w:eastAsia="宋体" w:cs="宋体"/>
                <w:sz w:val="18"/>
                <w:szCs w:val="18"/>
              </w:rPr>
            </w:pPr>
            <w:r>
              <w:rPr>
                <w:rFonts w:ascii="宋体" w:hAnsi="宋体" w:eastAsia="宋体" w:cs="宋体"/>
                <w:spacing w:val="-3"/>
                <w:sz w:val="18"/>
                <w:szCs w:val="18"/>
              </w:rPr>
              <w:t>224</w:t>
            </w:r>
          </w:p>
        </w:tc>
        <w:tc>
          <w:tcPr>
            <w:tcW w:w="2084" w:type="dxa"/>
          </w:tcPr>
          <w:p>
            <w:pPr>
              <w:spacing w:before="76" w:line="239" w:lineRule="auto"/>
              <w:ind w:left="32" w:right="81"/>
              <w:rPr>
                <w:rFonts w:ascii="宋体" w:hAnsi="宋体" w:eastAsia="宋体" w:cs="宋体"/>
                <w:sz w:val="18"/>
                <w:szCs w:val="18"/>
              </w:rPr>
            </w:pPr>
            <w:r>
              <w:rPr>
                <w:rFonts w:ascii="宋体" w:hAnsi="宋体" w:eastAsia="宋体" w:cs="宋体"/>
                <w:spacing w:val="-1"/>
                <w:sz w:val="18"/>
                <w:szCs w:val="18"/>
              </w:rPr>
              <w:t>灾害防治及应急管理支</w:t>
            </w:r>
            <w:r>
              <w:rPr>
                <w:rFonts w:ascii="宋体" w:hAnsi="宋体" w:eastAsia="宋体" w:cs="宋体"/>
                <w:sz w:val="18"/>
                <w:szCs w:val="18"/>
              </w:rPr>
              <w:t>出</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1,089.88</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1,089.88</w:t>
            </w:r>
          </w:p>
        </w:tc>
        <w:tc>
          <w:tcPr>
            <w:tcW w:w="1263" w:type="dxa"/>
            <w:vAlign w:val="center"/>
          </w:tcPr>
          <w:p>
            <w:pPr>
              <w:jc w:val="center"/>
              <w:textAlignment w:val="center"/>
              <w:rPr>
                <w:rFonts w:ascii="宋体" w:hAnsi="宋体" w:eastAsia="宋体" w:cs="宋体"/>
              </w:rPr>
            </w:pP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5" w:type="dxa"/>
          </w:tcPr>
          <w:p>
            <w:pPr>
              <w:spacing w:before="222" w:line="180" w:lineRule="auto"/>
              <w:ind w:firstLine="23"/>
              <w:rPr>
                <w:rFonts w:ascii="宋体" w:hAnsi="宋体" w:eastAsia="宋体" w:cs="宋体"/>
                <w:sz w:val="18"/>
                <w:szCs w:val="18"/>
              </w:rPr>
            </w:pPr>
            <w:r>
              <w:rPr>
                <w:rFonts w:ascii="宋体" w:hAnsi="宋体" w:eastAsia="宋体" w:cs="宋体"/>
                <w:spacing w:val="-1"/>
                <w:sz w:val="18"/>
                <w:szCs w:val="18"/>
              </w:rPr>
              <w:t>22402</w:t>
            </w:r>
          </w:p>
        </w:tc>
        <w:tc>
          <w:tcPr>
            <w:tcW w:w="2084" w:type="dxa"/>
          </w:tcPr>
          <w:p>
            <w:pPr>
              <w:spacing w:before="193" w:line="185" w:lineRule="auto"/>
              <w:rPr>
                <w:rFonts w:ascii="宋体" w:hAnsi="宋体" w:eastAsia="宋体" w:cs="宋体"/>
                <w:sz w:val="18"/>
                <w:szCs w:val="18"/>
              </w:rPr>
            </w:pPr>
            <w:r>
              <w:rPr>
                <w:rFonts w:ascii="宋体" w:hAnsi="宋体" w:eastAsia="宋体" w:cs="宋体"/>
                <w:spacing w:val="-2"/>
                <w:sz w:val="18"/>
                <w:szCs w:val="18"/>
              </w:rPr>
              <w:t>消防救援事务</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1,089.88</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1,089.88</w:t>
            </w:r>
          </w:p>
        </w:tc>
        <w:tc>
          <w:tcPr>
            <w:tcW w:w="1263" w:type="dxa"/>
            <w:vAlign w:val="center"/>
          </w:tcPr>
          <w:p>
            <w:pPr>
              <w:jc w:val="center"/>
              <w:textAlignment w:val="center"/>
              <w:rPr>
                <w:rFonts w:ascii="宋体" w:hAnsi="宋体" w:eastAsia="宋体" w:cs="宋体"/>
              </w:rPr>
            </w:pP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5" w:type="dxa"/>
          </w:tcPr>
          <w:p>
            <w:pPr>
              <w:spacing w:before="220" w:line="180" w:lineRule="auto"/>
              <w:ind w:firstLine="23"/>
              <w:rPr>
                <w:rFonts w:ascii="宋体" w:hAnsi="宋体" w:eastAsia="宋体" w:cs="宋体"/>
                <w:sz w:val="18"/>
                <w:szCs w:val="18"/>
              </w:rPr>
            </w:pPr>
            <w:r>
              <w:rPr>
                <w:rFonts w:ascii="宋体" w:hAnsi="宋体" w:eastAsia="宋体" w:cs="宋体"/>
                <w:spacing w:val="-2"/>
                <w:sz w:val="18"/>
                <w:szCs w:val="18"/>
              </w:rPr>
              <w:t>2240201</w:t>
            </w:r>
          </w:p>
        </w:tc>
        <w:tc>
          <w:tcPr>
            <w:tcW w:w="2084" w:type="dxa"/>
          </w:tcPr>
          <w:p>
            <w:pPr>
              <w:spacing w:before="192" w:line="185" w:lineRule="auto"/>
              <w:ind w:firstLine="20"/>
              <w:rPr>
                <w:rFonts w:ascii="宋体" w:hAnsi="宋体" w:eastAsia="宋体" w:cs="宋体"/>
                <w:sz w:val="18"/>
                <w:szCs w:val="18"/>
              </w:rPr>
            </w:pPr>
            <w:r>
              <w:rPr>
                <w:rFonts w:ascii="宋体" w:hAnsi="宋体" w:eastAsia="宋体" w:cs="宋体"/>
                <w:spacing w:val="-3"/>
                <w:sz w:val="18"/>
                <w:szCs w:val="18"/>
              </w:rPr>
              <w:t>行政运行</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1,089.88</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1,089.88</w:t>
            </w:r>
          </w:p>
        </w:tc>
        <w:tc>
          <w:tcPr>
            <w:tcW w:w="1263" w:type="dxa"/>
            <w:vAlign w:val="center"/>
          </w:tcPr>
          <w:p>
            <w:pPr>
              <w:jc w:val="center"/>
              <w:textAlignment w:val="center"/>
              <w:rPr>
                <w:rFonts w:ascii="宋体" w:hAnsi="宋体" w:eastAsia="宋体" w:cs="宋体"/>
              </w:rPr>
            </w:pP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35" w:type="dxa"/>
          </w:tcPr>
          <w:p>
            <w:pPr>
              <w:spacing w:before="223" w:line="180" w:lineRule="auto"/>
              <w:ind w:firstLine="23"/>
              <w:rPr>
                <w:rFonts w:ascii="宋体" w:hAnsi="宋体" w:eastAsia="宋体" w:cs="宋体"/>
                <w:sz w:val="18"/>
                <w:szCs w:val="18"/>
              </w:rPr>
            </w:pPr>
            <w:r>
              <w:rPr>
                <w:rFonts w:ascii="宋体" w:hAnsi="宋体" w:eastAsia="宋体" w:cs="宋体"/>
                <w:spacing w:val="-2"/>
                <w:sz w:val="18"/>
                <w:szCs w:val="18"/>
              </w:rPr>
              <w:t>2240204</w:t>
            </w:r>
          </w:p>
        </w:tc>
        <w:tc>
          <w:tcPr>
            <w:tcW w:w="2084" w:type="dxa"/>
          </w:tcPr>
          <w:p>
            <w:pPr>
              <w:spacing w:before="194" w:line="185" w:lineRule="auto"/>
              <w:ind w:firstLine="20"/>
              <w:rPr>
                <w:rFonts w:ascii="宋体" w:hAnsi="宋体" w:eastAsia="宋体" w:cs="宋体"/>
                <w:sz w:val="18"/>
                <w:szCs w:val="18"/>
              </w:rPr>
            </w:pPr>
            <w:r>
              <w:rPr>
                <w:rFonts w:ascii="宋体" w:hAnsi="宋体" w:eastAsia="宋体" w:cs="宋体"/>
                <w:spacing w:val="-2"/>
                <w:sz w:val="18"/>
                <w:szCs w:val="18"/>
              </w:rPr>
              <w:t>消防应急救援</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200.00</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22.00</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178.00</w:t>
            </w: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2919" w:type="dxa"/>
            <w:gridSpan w:val="2"/>
          </w:tcPr>
          <w:p>
            <w:pPr>
              <w:spacing w:before="202" w:line="184" w:lineRule="auto"/>
              <w:ind w:firstLine="1165"/>
              <w:rPr>
                <w:rFonts w:ascii="宋体" w:hAnsi="宋体" w:eastAsia="宋体" w:cs="宋体"/>
                <w:sz w:val="20"/>
                <w:szCs w:val="20"/>
              </w:rPr>
            </w:pPr>
            <w:r>
              <w:rPr>
                <w:rFonts w:ascii="宋体" w:hAnsi="宋体" w:eastAsia="宋体" w:cs="宋体"/>
                <w:spacing w:val="-5"/>
                <w:sz w:val="20"/>
                <w:szCs w:val="20"/>
              </w:rPr>
              <w:t>合计</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1,325.08</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1,147.08</w:t>
            </w:r>
          </w:p>
        </w:tc>
        <w:tc>
          <w:tcPr>
            <w:tcW w:w="1263" w:type="dxa"/>
            <w:vAlign w:val="center"/>
          </w:tcPr>
          <w:p>
            <w:pPr>
              <w:jc w:val="center"/>
              <w:textAlignment w:val="center"/>
              <w:rPr>
                <w:rFonts w:ascii="宋体" w:hAnsi="宋体" w:eastAsia="宋体" w:cs="宋体"/>
              </w:rPr>
            </w:pPr>
            <w:r>
              <w:rPr>
                <w:rFonts w:hint="eastAsia" w:ascii="宋体" w:hAnsi="宋体" w:eastAsia="宋体" w:cs="宋体"/>
              </w:rPr>
              <w:t>178.00</w:t>
            </w:r>
          </w:p>
        </w:tc>
        <w:tc>
          <w:tcPr>
            <w:tcW w:w="1263" w:type="dxa"/>
            <w:vAlign w:val="center"/>
          </w:tcPr>
          <w:p>
            <w:pPr>
              <w:jc w:val="right"/>
              <w:textAlignment w:val="center"/>
              <w:rPr>
                <w:rFonts w:ascii="宋体"/>
              </w:rPr>
            </w:pPr>
          </w:p>
        </w:tc>
        <w:tc>
          <w:tcPr>
            <w:tcW w:w="1264" w:type="dxa"/>
            <w:vAlign w:val="center"/>
          </w:tcPr>
          <w:p>
            <w:pPr>
              <w:jc w:val="right"/>
              <w:textAlignment w:val="center"/>
              <w:rPr>
                <w:rFonts w:ascii="宋体"/>
              </w:rPr>
            </w:pPr>
          </w:p>
        </w:tc>
        <w:tc>
          <w:tcPr>
            <w:tcW w:w="1268" w:type="dxa"/>
            <w:vAlign w:val="center"/>
          </w:tcPr>
          <w:p>
            <w:pPr>
              <w:rPr>
                <w:rFonts w:ascii="宋体"/>
              </w:rPr>
            </w:pPr>
          </w:p>
        </w:tc>
      </w:tr>
    </w:tbl>
    <w:p>
      <w:pPr>
        <w:spacing w:line="241" w:lineRule="auto"/>
        <w:rPr>
          <w:rFonts w:ascii="宋体"/>
        </w:rPr>
      </w:pPr>
    </w:p>
    <w:p>
      <w:pPr>
        <w:pStyle w:val="2"/>
        <w:rPr>
          <w:rFonts w:ascii="宋体" w:hAnsi="宋体" w:cs="宋体"/>
          <w:sz w:val="20"/>
          <w:szCs w:val="20"/>
        </w:rPr>
      </w:pPr>
      <w:r>
        <w:br w:type="page"/>
      </w:r>
      <w:r>
        <w:rPr>
          <w:rFonts w:ascii="宋体" w:hAnsi="宋体" w:cs="宋体"/>
          <w:spacing w:val="-2"/>
          <w:sz w:val="20"/>
          <w:szCs w:val="20"/>
        </w:rPr>
        <w:t>部门公开表4</w:t>
      </w:r>
    </w:p>
    <w:p>
      <w:pPr>
        <w:spacing w:before="229" w:line="187" w:lineRule="auto"/>
        <w:ind w:firstLine="4164"/>
        <w:rPr>
          <w:rFonts w:ascii="黑体" w:hAnsi="黑体" w:eastAsia="黑体" w:cs="黑体"/>
          <w:sz w:val="32"/>
          <w:szCs w:val="32"/>
        </w:rPr>
      </w:pPr>
      <w:r>
        <w:rPr>
          <w:rFonts w:hint="eastAsia" w:ascii="方正小标宋_GBK" w:hAnsi="方正小标宋_GBK" w:eastAsia="方正小标宋_GBK" w:cs="方正小标宋_GBK"/>
          <w:spacing w:val="-3"/>
          <w:sz w:val="44"/>
          <w:szCs w:val="44"/>
        </w:rPr>
        <w:t>财政拨款收支总表</w:t>
      </w:r>
    </w:p>
    <w:p>
      <w:pPr>
        <w:spacing w:before="232" w:line="185" w:lineRule="auto"/>
        <w:ind w:firstLine="9951"/>
        <w:rPr>
          <w:rFonts w:ascii="宋体" w:hAnsi="宋体" w:eastAsia="宋体" w:cs="宋体"/>
          <w:sz w:val="18"/>
          <w:szCs w:val="18"/>
        </w:rPr>
      </w:pPr>
      <w:r>
        <w:rPr>
          <w:rFonts w:ascii="宋体" w:hAnsi="宋体" w:eastAsia="宋体" w:cs="宋体"/>
          <w:spacing w:val="-16"/>
          <w:w w:val="92"/>
          <w:sz w:val="18"/>
          <w:szCs w:val="18"/>
        </w:rPr>
        <w:t>单位：万元</w:t>
      </w:r>
    </w:p>
    <w:p>
      <w:pPr>
        <w:spacing w:line="68" w:lineRule="exact"/>
      </w:pPr>
    </w:p>
    <w:tbl>
      <w:tblPr>
        <w:tblStyle w:val="11"/>
        <w:tblW w:w="108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9"/>
        <w:gridCol w:w="617"/>
        <w:gridCol w:w="2159"/>
        <w:gridCol w:w="3008"/>
        <w:gridCol w:w="23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2699" w:type="dxa"/>
            <w:tcBorders>
              <w:right w:val="nil"/>
            </w:tcBorders>
          </w:tcPr>
          <w:p>
            <w:pPr>
              <w:spacing w:before="236" w:line="184" w:lineRule="auto"/>
              <w:ind w:firstLine="2251"/>
              <w:rPr>
                <w:rFonts w:ascii="宋体" w:hAnsi="宋体" w:eastAsia="宋体" w:cs="宋体"/>
                <w:sz w:val="20"/>
                <w:szCs w:val="20"/>
              </w:rPr>
            </w:pPr>
            <w:r>
              <w:rPr>
                <w:rFonts w:ascii="宋体" w:hAnsi="宋体" w:eastAsia="宋体" w:cs="宋体"/>
                <w:sz w:val="20"/>
                <w:szCs w:val="20"/>
              </w:rPr>
              <w:t>收</w:t>
            </w:r>
          </w:p>
        </w:tc>
        <w:tc>
          <w:tcPr>
            <w:tcW w:w="2776" w:type="dxa"/>
            <w:gridSpan w:val="2"/>
            <w:tcBorders>
              <w:left w:val="nil"/>
            </w:tcBorders>
          </w:tcPr>
          <w:p>
            <w:pPr>
              <w:spacing w:before="236" w:line="184" w:lineRule="auto"/>
              <w:ind w:firstLine="346"/>
              <w:rPr>
                <w:rFonts w:ascii="宋体" w:hAnsi="宋体" w:eastAsia="宋体" w:cs="宋体"/>
                <w:sz w:val="20"/>
                <w:szCs w:val="20"/>
              </w:rPr>
            </w:pPr>
            <w:r>
              <w:rPr>
                <w:rFonts w:ascii="宋体" w:hAnsi="宋体" w:eastAsia="宋体" w:cs="宋体"/>
                <w:sz w:val="20"/>
                <w:szCs w:val="20"/>
              </w:rPr>
              <w:t>入</w:t>
            </w:r>
          </w:p>
        </w:tc>
        <w:tc>
          <w:tcPr>
            <w:tcW w:w="5382" w:type="dxa"/>
            <w:gridSpan w:val="2"/>
          </w:tcPr>
          <w:p>
            <w:pPr>
              <w:spacing w:before="236" w:line="184" w:lineRule="auto"/>
              <w:ind w:firstLine="2196"/>
              <w:rPr>
                <w:rFonts w:ascii="宋体" w:hAnsi="宋体" w:eastAsia="宋体" w:cs="宋体"/>
                <w:sz w:val="20"/>
                <w:szCs w:val="20"/>
              </w:rPr>
            </w:pPr>
            <w:r>
              <w:rPr>
                <w:rFonts w:ascii="宋体" w:hAnsi="宋体" w:eastAsia="宋体" w:cs="宋体"/>
                <w:spacing w:val="-5"/>
                <w:sz w:val="20"/>
                <w:szCs w:val="20"/>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2699" w:type="dxa"/>
            <w:tcBorders>
              <w:right w:val="nil"/>
            </w:tcBorders>
          </w:tcPr>
          <w:p>
            <w:pPr>
              <w:spacing w:before="232" w:line="184" w:lineRule="auto"/>
              <w:ind w:firstLine="1467"/>
              <w:rPr>
                <w:rFonts w:ascii="宋体" w:hAnsi="宋体" w:eastAsia="宋体" w:cs="宋体"/>
                <w:sz w:val="20"/>
                <w:szCs w:val="20"/>
              </w:rPr>
            </w:pPr>
            <w:r>
              <w:rPr>
                <w:rFonts w:ascii="宋体" w:hAnsi="宋体" w:eastAsia="宋体" w:cs="宋体"/>
                <w:spacing w:val="-6"/>
                <w:sz w:val="20"/>
                <w:szCs w:val="20"/>
              </w:rPr>
              <w:t>项目</w:t>
            </w:r>
          </w:p>
        </w:tc>
        <w:tc>
          <w:tcPr>
            <w:tcW w:w="617" w:type="dxa"/>
            <w:tcBorders>
              <w:left w:val="nil"/>
            </w:tcBorders>
          </w:tcPr>
          <w:p>
            <w:pPr>
              <w:rPr>
                <w:rFonts w:ascii="宋体"/>
              </w:rPr>
            </w:pPr>
          </w:p>
        </w:tc>
        <w:tc>
          <w:tcPr>
            <w:tcW w:w="2159" w:type="dxa"/>
          </w:tcPr>
          <w:p>
            <w:pPr>
              <w:spacing w:before="232" w:line="184" w:lineRule="auto"/>
              <w:ind w:firstLine="785"/>
              <w:rPr>
                <w:rFonts w:ascii="宋体" w:hAnsi="宋体" w:eastAsia="宋体" w:cs="宋体"/>
                <w:sz w:val="20"/>
                <w:szCs w:val="20"/>
              </w:rPr>
            </w:pPr>
            <w:r>
              <w:rPr>
                <w:rFonts w:ascii="宋体" w:hAnsi="宋体" w:eastAsia="宋体" w:cs="宋体"/>
                <w:spacing w:val="-4"/>
                <w:sz w:val="20"/>
                <w:szCs w:val="20"/>
              </w:rPr>
              <w:t>预算数</w:t>
            </w:r>
          </w:p>
        </w:tc>
        <w:tc>
          <w:tcPr>
            <w:tcW w:w="3008" w:type="dxa"/>
          </w:tcPr>
          <w:p>
            <w:pPr>
              <w:spacing w:before="232" w:line="184" w:lineRule="auto"/>
              <w:ind w:firstLine="1313"/>
              <w:rPr>
                <w:rFonts w:ascii="宋体" w:hAnsi="宋体" w:eastAsia="宋体" w:cs="宋体"/>
                <w:sz w:val="20"/>
                <w:szCs w:val="20"/>
              </w:rPr>
            </w:pPr>
            <w:r>
              <w:rPr>
                <w:rFonts w:ascii="宋体" w:hAnsi="宋体" w:eastAsia="宋体" w:cs="宋体"/>
                <w:spacing w:val="-6"/>
                <w:sz w:val="20"/>
                <w:szCs w:val="20"/>
              </w:rPr>
              <w:t>项目</w:t>
            </w:r>
          </w:p>
        </w:tc>
        <w:tc>
          <w:tcPr>
            <w:tcW w:w="2374" w:type="dxa"/>
          </w:tcPr>
          <w:p>
            <w:pPr>
              <w:spacing w:before="232" w:line="184" w:lineRule="auto"/>
              <w:ind w:firstLine="893"/>
              <w:rPr>
                <w:rFonts w:ascii="宋体" w:hAnsi="宋体" w:eastAsia="宋体" w:cs="宋体"/>
                <w:sz w:val="20"/>
                <w:szCs w:val="20"/>
              </w:rPr>
            </w:pPr>
            <w:r>
              <w:rPr>
                <w:rFonts w:ascii="宋体" w:hAnsi="宋体" w:eastAsia="宋体" w:cs="宋体"/>
                <w:spacing w:val="-4"/>
                <w:sz w:val="20"/>
                <w:szCs w:val="20"/>
              </w:rPr>
              <w:t>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2699" w:type="dxa"/>
            <w:tcBorders>
              <w:right w:val="nil"/>
            </w:tcBorders>
          </w:tcPr>
          <w:p>
            <w:pPr>
              <w:spacing w:before="206" w:line="185" w:lineRule="auto"/>
              <w:ind w:firstLine="24"/>
              <w:rPr>
                <w:rFonts w:ascii="宋体" w:hAnsi="宋体" w:eastAsia="宋体" w:cs="宋体"/>
                <w:sz w:val="18"/>
                <w:szCs w:val="18"/>
              </w:rPr>
            </w:pPr>
            <w:r>
              <w:rPr>
                <w:rFonts w:ascii="宋体" w:hAnsi="宋体" w:eastAsia="宋体" w:cs="宋体"/>
                <w:spacing w:val="-2"/>
                <w:sz w:val="18"/>
                <w:szCs w:val="18"/>
              </w:rPr>
              <w:t>一、本年收入</w:t>
            </w:r>
          </w:p>
        </w:tc>
        <w:tc>
          <w:tcPr>
            <w:tcW w:w="617" w:type="dxa"/>
            <w:tcBorders>
              <w:left w:val="nil"/>
            </w:tcBorders>
          </w:tcPr>
          <w:p>
            <w:pPr>
              <w:rPr>
                <w:rFonts w:ascii="宋体"/>
              </w:rPr>
            </w:pPr>
          </w:p>
        </w:tc>
        <w:tc>
          <w:tcPr>
            <w:tcW w:w="2159" w:type="dxa"/>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 xml:space="preserve">39.60 </w:t>
            </w:r>
          </w:p>
        </w:tc>
        <w:tc>
          <w:tcPr>
            <w:tcW w:w="3008" w:type="dxa"/>
            <w:vAlign w:val="center"/>
          </w:tcPr>
          <w:p>
            <w:pPr>
              <w:textAlignment w:val="center"/>
              <w:rPr>
                <w:rFonts w:ascii="宋体" w:hAnsi="宋体" w:eastAsia="宋体" w:cs="宋体"/>
                <w:sz w:val="18"/>
                <w:szCs w:val="18"/>
              </w:rPr>
            </w:pPr>
            <w:r>
              <w:rPr>
                <w:rFonts w:hint="eastAsia" w:ascii="宋体" w:hAnsi="宋体" w:eastAsia="宋体" w:cs="宋体"/>
                <w:sz w:val="18"/>
                <w:szCs w:val="18"/>
              </w:rPr>
              <w:t>一、本年支出</w:t>
            </w:r>
          </w:p>
        </w:tc>
        <w:tc>
          <w:tcPr>
            <w:tcW w:w="2374" w:type="dxa"/>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39.60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699" w:type="dxa"/>
            <w:tcBorders>
              <w:right w:val="nil"/>
            </w:tcBorders>
          </w:tcPr>
          <w:p>
            <w:pPr>
              <w:spacing w:before="207" w:line="185" w:lineRule="auto"/>
              <w:ind w:firstLine="144"/>
              <w:rPr>
                <w:rFonts w:ascii="宋体" w:hAnsi="宋体" w:eastAsia="宋体" w:cs="宋体"/>
                <w:sz w:val="18"/>
                <w:szCs w:val="18"/>
              </w:rPr>
            </w:pPr>
            <w:r>
              <w:rPr>
                <w:rFonts w:ascii="宋体" w:hAnsi="宋体" w:eastAsia="宋体" w:cs="宋体"/>
                <w:spacing w:val="-4"/>
                <w:sz w:val="18"/>
                <w:szCs w:val="18"/>
              </w:rPr>
              <w:t>(一)一般公共预算拨款</w:t>
            </w:r>
          </w:p>
        </w:tc>
        <w:tc>
          <w:tcPr>
            <w:tcW w:w="617" w:type="dxa"/>
            <w:tcBorders>
              <w:left w:val="nil"/>
            </w:tcBorders>
          </w:tcPr>
          <w:p>
            <w:pPr>
              <w:rPr>
                <w:rFonts w:ascii="宋体"/>
              </w:rPr>
            </w:pPr>
          </w:p>
        </w:tc>
        <w:tc>
          <w:tcPr>
            <w:tcW w:w="2159" w:type="dxa"/>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 xml:space="preserve">39.60 </w:t>
            </w:r>
          </w:p>
        </w:tc>
        <w:tc>
          <w:tcPr>
            <w:tcW w:w="3008" w:type="dxa"/>
            <w:vAlign w:val="center"/>
          </w:tcPr>
          <w:p>
            <w:pPr>
              <w:textAlignment w:val="center"/>
              <w:rPr>
                <w:rFonts w:ascii="宋体" w:hAnsi="宋体" w:eastAsia="宋体" w:cs="宋体"/>
                <w:sz w:val="18"/>
                <w:szCs w:val="18"/>
              </w:rPr>
            </w:pPr>
            <w:r>
              <w:rPr>
                <w:rFonts w:hint="eastAsia" w:ascii="宋体" w:hAnsi="宋体" w:eastAsia="宋体" w:cs="宋体"/>
                <w:sz w:val="18"/>
                <w:szCs w:val="18"/>
              </w:rPr>
              <w:t>(一)社会保障和就业支出</w:t>
            </w:r>
          </w:p>
        </w:tc>
        <w:tc>
          <w:tcPr>
            <w:tcW w:w="2374" w:type="dxa"/>
            <w:vAlign w:val="center"/>
          </w:tcPr>
          <w:p>
            <w:pPr>
              <w:jc w:val="right"/>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699" w:type="dxa"/>
            <w:tcBorders>
              <w:right w:val="nil"/>
            </w:tcBorders>
          </w:tcPr>
          <w:p>
            <w:pPr>
              <w:spacing w:before="208" w:line="185" w:lineRule="auto"/>
              <w:ind w:firstLine="144"/>
              <w:rPr>
                <w:rFonts w:ascii="宋体" w:hAnsi="宋体" w:eastAsia="宋体" w:cs="宋体"/>
                <w:sz w:val="18"/>
                <w:szCs w:val="18"/>
              </w:rPr>
            </w:pPr>
            <w:r>
              <w:rPr>
                <w:rFonts w:ascii="宋体" w:hAnsi="宋体" w:eastAsia="宋体" w:cs="宋体"/>
                <w:spacing w:val="-4"/>
                <w:sz w:val="18"/>
                <w:szCs w:val="18"/>
              </w:rPr>
              <w:t>(二)政府性基金预算拨款</w:t>
            </w:r>
          </w:p>
        </w:tc>
        <w:tc>
          <w:tcPr>
            <w:tcW w:w="617" w:type="dxa"/>
            <w:tcBorders>
              <w:left w:val="nil"/>
            </w:tcBorders>
          </w:tcPr>
          <w:p>
            <w:pPr>
              <w:rPr>
                <w:rFonts w:ascii="宋体"/>
              </w:rPr>
            </w:pPr>
          </w:p>
        </w:tc>
        <w:tc>
          <w:tcPr>
            <w:tcW w:w="2159" w:type="dxa"/>
            <w:vAlign w:val="center"/>
          </w:tcPr>
          <w:p>
            <w:pPr>
              <w:jc w:val="right"/>
              <w:rPr>
                <w:rFonts w:ascii="宋体"/>
              </w:rPr>
            </w:pPr>
          </w:p>
        </w:tc>
        <w:tc>
          <w:tcPr>
            <w:tcW w:w="3008" w:type="dxa"/>
            <w:vAlign w:val="center"/>
          </w:tcPr>
          <w:p>
            <w:pPr>
              <w:textAlignment w:val="center"/>
              <w:rPr>
                <w:rFonts w:ascii="宋体" w:hAnsi="宋体" w:eastAsia="宋体" w:cs="宋体"/>
                <w:sz w:val="18"/>
                <w:szCs w:val="18"/>
              </w:rPr>
            </w:pPr>
            <w:r>
              <w:rPr>
                <w:rFonts w:hint="eastAsia" w:ascii="宋体" w:hAnsi="宋体" w:eastAsia="宋体" w:cs="宋体"/>
                <w:sz w:val="18"/>
                <w:szCs w:val="18"/>
              </w:rPr>
              <w:t>(二)卫生健康支出</w:t>
            </w:r>
          </w:p>
        </w:tc>
        <w:tc>
          <w:tcPr>
            <w:tcW w:w="2374" w:type="dxa"/>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699" w:type="dxa"/>
            <w:tcBorders>
              <w:right w:val="nil"/>
            </w:tcBorders>
          </w:tcPr>
          <w:p>
            <w:pPr>
              <w:spacing w:before="208" w:line="185" w:lineRule="auto"/>
              <w:ind w:firstLine="144"/>
              <w:rPr>
                <w:rFonts w:ascii="宋体" w:hAnsi="宋体" w:eastAsia="宋体" w:cs="宋体"/>
                <w:sz w:val="18"/>
                <w:szCs w:val="18"/>
              </w:rPr>
            </w:pPr>
            <w:r>
              <w:rPr>
                <w:rFonts w:ascii="宋体" w:hAnsi="宋体" w:eastAsia="宋体" w:cs="宋体"/>
                <w:spacing w:val="-3"/>
                <w:sz w:val="18"/>
                <w:szCs w:val="18"/>
              </w:rPr>
              <w:t>(三)国有资本经营预算拨款</w:t>
            </w:r>
          </w:p>
        </w:tc>
        <w:tc>
          <w:tcPr>
            <w:tcW w:w="617" w:type="dxa"/>
            <w:tcBorders>
              <w:left w:val="nil"/>
            </w:tcBorders>
          </w:tcPr>
          <w:p>
            <w:pPr>
              <w:rPr>
                <w:rFonts w:ascii="宋体"/>
              </w:rPr>
            </w:pPr>
          </w:p>
        </w:tc>
        <w:tc>
          <w:tcPr>
            <w:tcW w:w="2159" w:type="dxa"/>
            <w:vAlign w:val="center"/>
          </w:tcPr>
          <w:p>
            <w:pPr>
              <w:jc w:val="right"/>
              <w:rPr>
                <w:rFonts w:ascii="宋体"/>
              </w:rPr>
            </w:pPr>
          </w:p>
        </w:tc>
        <w:tc>
          <w:tcPr>
            <w:tcW w:w="3008" w:type="dxa"/>
            <w:vAlign w:val="center"/>
          </w:tcPr>
          <w:p>
            <w:pPr>
              <w:textAlignment w:val="center"/>
              <w:rPr>
                <w:rFonts w:ascii="宋体" w:hAnsi="宋体" w:eastAsia="宋体" w:cs="宋体"/>
                <w:sz w:val="18"/>
                <w:szCs w:val="18"/>
              </w:rPr>
            </w:pPr>
            <w:r>
              <w:rPr>
                <w:rFonts w:hint="eastAsia" w:ascii="宋体" w:hAnsi="宋体" w:eastAsia="宋体" w:cs="宋体"/>
                <w:sz w:val="18"/>
                <w:szCs w:val="18"/>
              </w:rPr>
              <w:t>(三)住房保障支出</w:t>
            </w:r>
          </w:p>
        </w:tc>
        <w:tc>
          <w:tcPr>
            <w:tcW w:w="2374" w:type="dxa"/>
            <w:vAlign w:val="center"/>
          </w:tcPr>
          <w:p>
            <w:pPr>
              <w:jc w:val="right"/>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699" w:type="dxa"/>
            <w:tcBorders>
              <w:right w:val="nil"/>
            </w:tcBorders>
          </w:tcPr>
          <w:p>
            <w:pPr>
              <w:rPr>
                <w:rFonts w:ascii="宋体"/>
              </w:rPr>
            </w:pPr>
          </w:p>
        </w:tc>
        <w:tc>
          <w:tcPr>
            <w:tcW w:w="617" w:type="dxa"/>
            <w:tcBorders>
              <w:left w:val="nil"/>
            </w:tcBorders>
          </w:tcPr>
          <w:p>
            <w:pPr>
              <w:rPr>
                <w:rFonts w:ascii="宋体"/>
              </w:rPr>
            </w:pPr>
          </w:p>
        </w:tc>
        <w:tc>
          <w:tcPr>
            <w:tcW w:w="2159" w:type="dxa"/>
            <w:vAlign w:val="center"/>
          </w:tcPr>
          <w:p>
            <w:pPr>
              <w:jc w:val="right"/>
              <w:rPr>
                <w:rFonts w:ascii="宋体"/>
              </w:rPr>
            </w:pPr>
          </w:p>
        </w:tc>
        <w:tc>
          <w:tcPr>
            <w:tcW w:w="3008" w:type="dxa"/>
            <w:vAlign w:val="center"/>
          </w:tcPr>
          <w:p>
            <w:pPr>
              <w:textAlignment w:val="center"/>
              <w:rPr>
                <w:rFonts w:ascii="宋体" w:hAnsi="宋体" w:eastAsia="宋体" w:cs="宋体"/>
                <w:sz w:val="18"/>
                <w:szCs w:val="18"/>
              </w:rPr>
            </w:pPr>
            <w:r>
              <w:rPr>
                <w:rFonts w:hint="eastAsia" w:ascii="宋体" w:hAnsi="宋体" w:eastAsia="宋体" w:cs="宋体"/>
                <w:sz w:val="18"/>
                <w:szCs w:val="18"/>
              </w:rPr>
              <w:t>(四)灾害防治及应急管理支出</w:t>
            </w:r>
          </w:p>
        </w:tc>
        <w:tc>
          <w:tcPr>
            <w:tcW w:w="2374" w:type="dxa"/>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22.00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699" w:type="dxa"/>
            <w:tcBorders>
              <w:right w:val="nil"/>
            </w:tcBorders>
          </w:tcPr>
          <w:p>
            <w:pPr>
              <w:spacing w:before="206" w:line="185" w:lineRule="auto"/>
              <w:ind w:firstLine="24"/>
              <w:rPr>
                <w:rFonts w:ascii="宋体" w:hAnsi="宋体" w:eastAsia="宋体" w:cs="宋体"/>
                <w:sz w:val="18"/>
                <w:szCs w:val="18"/>
              </w:rPr>
            </w:pPr>
            <w:r>
              <w:rPr>
                <w:rFonts w:ascii="宋体" w:hAnsi="宋体" w:eastAsia="宋体" w:cs="宋体"/>
                <w:spacing w:val="-2"/>
                <w:sz w:val="18"/>
                <w:szCs w:val="18"/>
              </w:rPr>
              <w:t>二、上年结转</w:t>
            </w:r>
          </w:p>
        </w:tc>
        <w:tc>
          <w:tcPr>
            <w:tcW w:w="617" w:type="dxa"/>
            <w:tcBorders>
              <w:left w:val="nil"/>
            </w:tcBorders>
          </w:tcPr>
          <w:p>
            <w:pPr>
              <w:rPr>
                <w:rFonts w:ascii="宋体"/>
              </w:rPr>
            </w:pPr>
          </w:p>
        </w:tc>
        <w:tc>
          <w:tcPr>
            <w:tcW w:w="2159" w:type="dxa"/>
            <w:vAlign w:val="center"/>
          </w:tcPr>
          <w:p>
            <w:pPr>
              <w:jc w:val="right"/>
              <w:rPr>
                <w:rFonts w:ascii="宋体" w:hAnsi="宋体" w:eastAsia="宋体" w:cs="宋体"/>
                <w:sz w:val="18"/>
                <w:szCs w:val="18"/>
              </w:rPr>
            </w:pPr>
          </w:p>
        </w:tc>
        <w:tc>
          <w:tcPr>
            <w:tcW w:w="3008" w:type="dxa"/>
            <w:vAlign w:val="center"/>
          </w:tcPr>
          <w:p>
            <w:pPr>
              <w:rPr>
                <w:rFonts w:ascii="宋体"/>
              </w:rPr>
            </w:pPr>
          </w:p>
        </w:tc>
        <w:tc>
          <w:tcPr>
            <w:tcW w:w="2374" w:type="dxa"/>
            <w:vAlign w:val="center"/>
          </w:tcPr>
          <w:p>
            <w:pPr>
              <w:jc w:val="righ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699" w:type="dxa"/>
            <w:tcBorders>
              <w:right w:val="nil"/>
            </w:tcBorders>
          </w:tcPr>
          <w:p>
            <w:pPr>
              <w:spacing w:before="206" w:line="185" w:lineRule="auto"/>
              <w:ind w:firstLine="144"/>
              <w:rPr>
                <w:rFonts w:ascii="宋体" w:hAnsi="宋体" w:eastAsia="宋体" w:cs="宋体"/>
                <w:sz w:val="18"/>
                <w:szCs w:val="18"/>
              </w:rPr>
            </w:pPr>
            <w:r>
              <w:rPr>
                <w:rFonts w:ascii="宋体" w:hAnsi="宋体" w:eastAsia="宋体" w:cs="宋体"/>
                <w:spacing w:val="-4"/>
                <w:sz w:val="18"/>
                <w:szCs w:val="18"/>
              </w:rPr>
              <w:t>(一)一般公共预算拨款</w:t>
            </w:r>
          </w:p>
        </w:tc>
        <w:tc>
          <w:tcPr>
            <w:tcW w:w="617" w:type="dxa"/>
            <w:tcBorders>
              <w:left w:val="nil"/>
            </w:tcBorders>
          </w:tcPr>
          <w:p>
            <w:pPr>
              <w:rPr>
                <w:rFonts w:ascii="宋体"/>
              </w:rPr>
            </w:pPr>
          </w:p>
        </w:tc>
        <w:tc>
          <w:tcPr>
            <w:tcW w:w="2159" w:type="dxa"/>
            <w:vAlign w:val="center"/>
          </w:tcPr>
          <w:p>
            <w:pPr>
              <w:jc w:val="right"/>
              <w:rPr>
                <w:rFonts w:ascii="宋体" w:hAnsi="宋体" w:eastAsia="宋体" w:cs="宋体"/>
                <w:sz w:val="18"/>
                <w:szCs w:val="18"/>
              </w:rPr>
            </w:pPr>
          </w:p>
        </w:tc>
        <w:tc>
          <w:tcPr>
            <w:tcW w:w="3008" w:type="dxa"/>
            <w:vAlign w:val="center"/>
          </w:tcPr>
          <w:p>
            <w:pPr>
              <w:rPr>
                <w:rFonts w:ascii="宋体"/>
              </w:rPr>
            </w:pPr>
          </w:p>
        </w:tc>
        <w:tc>
          <w:tcPr>
            <w:tcW w:w="2374" w:type="dxa"/>
            <w:vAlign w:val="center"/>
          </w:tcPr>
          <w:p>
            <w:pPr>
              <w:jc w:val="righ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2699" w:type="dxa"/>
            <w:tcBorders>
              <w:right w:val="nil"/>
            </w:tcBorders>
          </w:tcPr>
          <w:p>
            <w:pPr>
              <w:spacing w:before="206" w:line="185" w:lineRule="auto"/>
              <w:ind w:firstLine="144"/>
              <w:rPr>
                <w:rFonts w:ascii="宋体" w:hAnsi="宋体" w:eastAsia="宋体" w:cs="宋体"/>
                <w:sz w:val="18"/>
                <w:szCs w:val="18"/>
              </w:rPr>
            </w:pPr>
            <w:r>
              <w:rPr>
                <w:rFonts w:ascii="宋体" w:hAnsi="宋体" w:eastAsia="宋体" w:cs="宋体"/>
                <w:spacing w:val="-4"/>
                <w:sz w:val="18"/>
                <w:szCs w:val="18"/>
              </w:rPr>
              <w:t>(二)政府性基金预算拨款</w:t>
            </w:r>
          </w:p>
        </w:tc>
        <w:tc>
          <w:tcPr>
            <w:tcW w:w="617" w:type="dxa"/>
            <w:tcBorders>
              <w:left w:val="nil"/>
            </w:tcBorders>
          </w:tcPr>
          <w:p>
            <w:pPr>
              <w:rPr>
                <w:rFonts w:ascii="宋体"/>
              </w:rPr>
            </w:pPr>
          </w:p>
        </w:tc>
        <w:tc>
          <w:tcPr>
            <w:tcW w:w="2159" w:type="dxa"/>
            <w:vAlign w:val="center"/>
          </w:tcPr>
          <w:p>
            <w:pPr>
              <w:jc w:val="right"/>
              <w:rPr>
                <w:rFonts w:ascii="宋体"/>
              </w:rPr>
            </w:pPr>
          </w:p>
        </w:tc>
        <w:tc>
          <w:tcPr>
            <w:tcW w:w="3008" w:type="dxa"/>
            <w:vAlign w:val="center"/>
          </w:tcPr>
          <w:p>
            <w:pPr>
              <w:rPr>
                <w:rFonts w:ascii="宋体"/>
              </w:rPr>
            </w:pPr>
          </w:p>
        </w:tc>
        <w:tc>
          <w:tcPr>
            <w:tcW w:w="2374" w:type="dxa"/>
            <w:vAlign w:val="center"/>
          </w:tcPr>
          <w:p>
            <w:pPr>
              <w:jc w:val="righ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699" w:type="dxa"/>
            <w:tcBorders>
              <w:right w:val="nil"/>
            </w:tcBorders>
          </w:tcPr>
          <w:p>
            <w:pPr>
              <w:spacing w:before="207" w:line="185" w:lineRule="auto"/>
              <w:ind w:firstLine="144"/>
              <w:rPr>
                <w:rFonts w:ascii="宋体" w:hAnsi="宋体" w:eastAsia="宋体" w:cs="宋体"/>
                <w:sz w:val="18"/>
                <w:szCs w:val="18"/>
              </w:rPr>
            </w:pPr>
            <w:r>
              <w:rPr>
                <w:rFonts w:ascii="宋体" w:hAnsi="宋体" w:eastAsia="宋体" w:cs="宋体"/>
                <w:spacing w:val="-3"/>
                <w:sz w:val="18"/>
                <w:szCs w:val="18"/>
              </w:rPr>
              <w:t>(三)国有资本经营预算拨款</w:t>
            </w:r>
          </w:p>
        </w:tc>
        <w:tc>
          <w:tcPr>
            <w:tcW w:w="617" w:type="dxa"/>
            <w:tcBorders>
              <w:left w:val="nil"/>
            </w:tcBorders>
          </w:tcPr>
          <w:p>
            <w:pPr>
              <w:rPr>
                <w:rFonts w:ascii="宋体"/>
              </w:rPr>
            </w:pPr>
          </w:p>
        </w:tc>
        <w:tc>
          <w:tcPr>
            <w:tcW w:w="2159" w:type="dxa"/>
            <w:vAlign w:val="center"/>
          </w:tcPr>
          <w:p>
            <w:pPr>
              <w:jc w:val="right"/>
              <w:rPr>
                <w:rFonts w:ascii="宋体"/>
              </w:rPr>
            </w:pPr>
          </w:p>
        </w:tc>
        <w:tc>
          <w:tcPr>
            <w:tcW w:w="3008" w:type="dxa"/>
            <w:vAlign w:val="center"/>
          </w:tcPr>
          <w:p>
            <w:pPr>
              <w:rPr>
                <w:rFonts w:ascii="宋体"/>
              </w:rPr>
            </w:pPr>
          </w:p>
        </w:tc>
        <w:tc>
          <w:tcPr>
            <w:tcW w:w="2374" w:type="dxa"/>
            <w:vAlign w:val="center"/>
          </w:tcPr>
          <w:p>
            <w:pPr>
              <w:jc w:val="righ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2699" w:type="dxa"/>
            <w:tcBorders>
              <w:right w:val="nil"/>
            </w:tcBorders>
          </w:tcPr>
          <w:p>
            <w:pPr>
              <w:rPr>
                <w:rFonts w:ascii="宋体"/>
              </w:rPr>
            </w:pPr>
          </w:p>
        </w:tc>
        <w:tc>
          <w:tcPr>
            <w:tcW w:w="617" w:type="dxa"/>
            <w:tcBorders>
              <w:left w:val="nil"/>
            </w:tcBorders>
          </w:tcPr>
          <w:p>
            <w:pPr>
              <w:rPr>
                <w:rFonts w:ascii="宋体"/>
              </w:rPr>
            </w:pPr>
          </w:p>
        </w:tc>
        <w:tc>
          <w:tcPr>
            <w:tcW w:w="2159" w:type="dxa"/>
            <w:vAlign w:val="center"/>
          </w:tcPr>
          <w:p>
            <w:pPr>
              <w:jc w:val="right"/>
              <w:rPr>
                <w:rFonts w:ascii="宋体"/>
              </w:rPr>
            </w:pPr>
          </w:p>
        </w:tc>
        <w:tc>
          <w:tcPr>
            <w:tcW w:w="3008" w:type="dxa"/>
            <w:vAlign w:val="center"/>
          </w:tcPr>
          <w:p>
            <w:pPr>
              <w:textAlignment w:val="center"/>
              <w:rPr>
                <w:rFonts w:ascii="宋体" w:hAnsi="宋体" w:eastAsia="宋体" w:cs="宋体"/>
                <w:sz w:val="18"/>
                <w:szCs w:val="18"/>
              </w:rPr>
            </w:pPr>
            <w:r>
              <w:rPr>
                <w:rFonts w:hint="eastAsia" w:ascii="宋体" w:hAnsi="宋体" w:eastAsia="宋体" w:cs="宋体"/>
                <w:sz w:val="18"/>
                <w:szCs w:val="18"/>
              </w:rPr>
              <w:t>二、结转下年</w:t>
            </w:r>
          </w:p>
        </w:tc>
        <w:tc>
          <w:tcPr>
            <w:tcW w:w="2374" w:type="dxa"/>
            <w:vAlign w:val="center"/>
          </w:tcPr>
          <w:p>
            <w:pPr>
              <w:jc w:val="righ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2699" w:type="dxa"/>
            <w:tcBorders>
              <w:right w:val="nil"/>
            </w:tcBorders>
          </w:tcPr>
          <w:p>
            <w:pPr>
              <w:rPr>
                <w:rFonts w:ascii="宋体"/>
              </w:rPr>
            </w:pPr>
          </w:p>
        </w:tc>
        <w:tc>
          <w:tcPr>
            <w:tcW w:w="617" w:type="dxa"/>
            <w:tcBorders>
              <w:left w:val="nil"/>
            </w:tcBorders>
          </w:tcPr>
          <w:p>
            <w:pPr>
              <w:rPr>
                <w:rFonts w:ascii="宋体"/>
              </w:rPr>
            </w:pPr>
          </w:p>
        </w:tc>
        <w:tc>
          <w:tcPr>
            <w:tcW w:w="2159" w:type="dxa"/>
            <w:vAlign w:val="center"/>
          </w:tcPr>
          <w:p>
            <w:pPr>
              <w:jc w:val="right"/>
              <w:rPr>
                <w:rFonts w:ascii="宋体"/>
              </w:rPr>
            </w:pPr>
          </w:p>
        </w:tc>
        <w:tc>
          <w:tcPr>
            <w:tcW w:w="3008" w:type="dxa"/>
            <w:vAlign w:val="center"/>
          </w:tcPr>
          <w:p>
            <w:pPr>
              <w:rPr>
                <w:rFonts w:ascii="宋体"/>
              </w:rPr>
            </w:pPr>
          </w:p>
        </w:tc>
        <w:tc>
          <w:tcPr>
            <w:tcW w:w="2374" w:type="dxa"/>
            <w:vAlign w:val="center"/>
          </w:tcPr>
          <w:p>
            <w:pPr>
              <w:jc w:val="righ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2699" w:type="dxa"/>
            <w:tcBorders>
              <w:right w:val="nil"/>
            </w:tcBorders>
          </w:tcPr>
          <w:p>
            <w:pPr>
              <w:spacing w:before="156" w:line="185" w:lineRule="auto"/>
              <w:ind w:firstLine="1287"/>
              <w:rPr>
                <w:rFonts w:ascii="宋体" w:hAnsi="宋体" w:eastAsia="宋体" w:cs="宋体"/>
                <w:sz w:val="18"/>
                <w:szCs w:val="18"/>
              </w:rPr>
            </w:pPr>
            <w:r>
              <w:rPr>
                <w:rFonts w:ascii="宋体" w:hAnsi="宋体" w:eastAsia="宋体" w:cs="宋体"/>
                <w:spacing w:val="-8"/>
                <w:sz w:val="18"/>
                <w:szCs w:val="18"/>
              </w:rPr>
              <w:t>收入总计</w:t>
            </w:r>
          </w:p>
        </w:tc>
        <w:tc>
          <w:tcPr>
            <w:tcW w:w="617" w:type="dxa"/>
            <w:tcBorders>
              <w:left w:val="nil"/>
            </w:tcBorders>
          </w:tcPr>
          <w:p>
            <w:pPr>
              <w:rPr>
                <w:rFonts w:ascii="宋体"/>
              </w:rPr>
            </w:pPr>
          </w:p>
        </w:tc>
        <w:tc>
          <w:tcPr>
            <w:tcW w:w="2159" w:type="dxa"/>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 xml:space="preserve">39.60 </w:t>
            </w:r>
          </w:p>
        </w:tc>
        <w:tc>
          <w:tcPr>
            <w:tcW w:w="3008" w:type="dxa"/>
            <w:vAlign w:val="center"/>
          </w:tcPr>
          <w:p>
            <w:pPr>
              <w:textAlignment w:val="center"/>
              <w:rPr>
                <w:rFonts w:ascii="宋体" w:hAnsi="宋体" w:eastAsia="宋体" w:cs="宋体"/>
                <w:sz w:val="18"/>
                <w:szCs w:val="18"/>
              </w:rPr>
            </w:pPr>
            <w:r>
              <w:rPr>
                <w:rStyle w:val="12"/>
                <w:rFonts w:hint="default"/>
              </w:rPr>
              <w:t>支出总计</w:t>
            </w:r>
          </w:p>
        </w:tc>
        <w:tc>
          <w:tcPr>
            <w:tcW w:w="2374" w:type="dxa"/>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 xml:space="preserve">39.60 </w:t>
            </w:r>
          </w:p>
        </w:tc>
      </w:tr>
    </w:tbl>
    <w:p>
      <w:pPr>
        <w:spacing w:before="117" w:line="184" w:lineRule="auto"/>
        <w:ind w:firstLine="9971"/>
        <w:rPr>
          <w:rFonts w:ascii="宋体"/>
        </w:rPr>
      </w:pPr>
    </w:p>
    <w:p>
      <w:pPr>
        <w:spacing w:before="254" w:line="184" w:lineRule="auto"/>
      </w:pPr>
      <w:r>
        <w:br w:type="page"/>
      </w:r>
      <w:r>
        <w:rPr>
          <w:rFonts w:ascii="宋体" w:hAnsi="宋体" w:eastAsia="宋体" w:cs="宋体"/>
          <w:spacing w:val="-2"/>
          <w:sz w:val="20"/>
          <w:szCs w:val="20"/>
        </w:rPr>
        <w:t>部门公开表5</w:t>
      </w:r>
    </w:p>
    <w:p>
      <w:pPr>
        <w:spacing w:before="128" w:line="185" w:lineRule="auto"/>
        <w:jc w:val="center"/>
        <w:rPr>
          <w:rFonts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pacing w:val="-3"/>
          <w:sz w:val="44"/>
          <w:szCs w:val="44"/>
        </w:rPr>
        <w:t>一般公共预算支出表</w:t>
      </w:r>
    </w:p>
    <w:p>
      <w:pPr>
        <w:spacing w:before="167" w:line="185" w:lineRule="auto"/>
        <w:ind w:firstLine="10171"/>
        <w:rPr>
          <w:rFonts w:ascii="宋体" w:hAnsi="宋体" w:eastAsia="宋体" w:cs="宋体"/>
          <w:sz w:val="18"/>
          <w:szCs w:val="18"/>
        </w:rPr>
      </w:pPr>
      <w:r>
        <w:rPr>
          <w:rFonts w:ascii="宋体" w:hAnsi="宋体" w:eastAsia="宋体" w:cs="宋体"/>
          <w:spacing w:val="-16"/>
          <w:w w:val="92"/>
          <w:sz w:val="18"/>
          <w:szCs w:val="18"/>
        </w:rPr>
        <w:t>单位：万元</w:t>
      </w:r>
    </w:p>
    <w:p>
      <w:pPr>
        <w:spacing w:line="61" w:lineRule="exact"/>
      </w:pPr>
    </w:p>
    <w:tbl>
      <w:tblPr>
        <w:tblStyle w:val="11"/>
        <w:tblW w:w="11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878"/>
        <w:gridCol w:w="1037"/>
        <w:gridCol w:w="1037"/>
        <w:gridCol w:w="938"/>
        <w:gridCol w:w="938"/>
        <w:gridCol w:w="878"/>
        <w:gridCol w:w="938"/>
        <w:gridCol w:w="1037"/>
        <w:gridCol w:w="736"/>
        <w:gridCol w:w="1037"/>
        <w:gridCol w:w="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jc w:val="center"/>
        </w:trPr>
        <w:tc>
          <w:tcPr>
            <w:tcW w:w="1566" w:type="dxa"/>
            <w:gridSpan w:val="2"/>
          </w:tcPr>
          <w:p>
            <w:pPr>
              <w:spacing w:line="329" w:lineRule="auto"/>
              <w:rPr>
                <w:rFonts w:ascii="宋体"/>
              </w:rPr>
            </w:pPr>
          </w:p>
          <w:p>
            <w:pPr>
              <w:spacing w:before="65" w:line="184" w:lineRule="auto"/>
              <w:ind w:firstLine="191"/>
              <w:rPr>
                <w:rFonts w:ascii="宋体" w:hAnsi="宋体" w:eastAsia="宋体" w:cs="宋体"/>
                <w:sz w:val="20"/>
                <w:szCs w:val="20"/>
              </w:rPr>
            </w:pPr>
            <w:r>
              <w:rPr>
                <w:rFonts w:ascii="宋体" w:hAnsi="宋体" w:eastAsia="宋体" w:cs="宋体"/>
                <w:spacing w:val="-2"/>
                <w:sz w:val="20"/>
                <w:szCs w:val="20"/>
              </w:rPr>
              <w:t>功能分类科目</w:t>
            </w:r>
          </w:p>
        </w:tc>
        <w:tc>
          <w:tcPr>
            <w:tcW w:w="2074" w:type="dxa"/>
            <w:gridSpan w:val="2"/>
          </w:tcPr>
          <w:p>
            <w:pPr>
              <w:spacing w:line="329" w:lineRule="auto"/>
              <w:rPr>
                <w:rFonts w:ascii="宋体"/>
              </w:rPr>
            </w:pPr>
          </w:p>
          <w:p>
            <w:pPr>
              <w:spacing w:before="65" w:line="184" w:lineRule="auto"/>
              <w:ind w:firstLine="444"/>
              <w:rPr>
                <w:rFonts w:ascii="宋体" w:hAnsi="宋体" w:eastAsia="宋体" w:cs="宋体"/>
                <w:sz w:val="20"/>
                <w:szCs w:val="20"/>
              </w:rPr>
            </w:pPr>
            <w:r>
              <w:rPr>
                <w:rFonts w:ascii="宋体" w:hAnsi="宋体" w:eastAsia="宋体" w:cs="宋体"/>
                <w:spacing w:val="-2"/>
                <w:sz w:val="20"/>
                <w:szCs w:val="20"/>
              </w:rPr>
              <w:t>2021年执行数</w:t>
            </w:r>
          </w:p>
        </w:tc>
        <w:tc>
          <w:tcPr>
            <w:tcW w:w="3692" w:type="dxa"/>
            <w:gridSpan w:val="4"/>
          </w:tcPr>
          <w:p>
            <w:pPr>
              <w:spacing w:line="329" w:lineRule="auto"/>
              <w:rPr>
                <w:rFonts w:ascii="宋体"/>
              </w:rPr>
            </w:pPr>
          </w:p>
          <w:p>
            <w:pPr>
              <w:spacing w:before="65" w:line="184" w:lineRule="auto"/>
              <w:ind w:firstLine="1254"/>
              <w:rPr>
                <w:rFonts w:ascii="宋体" w:hAnsi="宋体" w:eastAsia="宋体" w:cs="宋体"/>
                <w:sz w:val="20"/>
                <w:szCs w:val="20"/>
              </w:rPr>
            </w:pPr>
            <w:r>
              <w:rPr>
                <w:rFonts w:ascii="宋体" w:hAnsi="宋体" w:eastAsia="宋体" w:cs="宋体"/>
                <w:spacing w:val="-2"/>
                <w:sz w:val="20"/>
                <w:szCs w:val="20"/>
              </w:rPr>
              <w:t>2022年预算数</w:t>
            </w:r>
          </w:p>
        </w:tc>
        <w:tc>
          <w:tcPr>
            <w:tcW w:w="1773" w:type="dxa"/>
            <w:gridSpan w:val="2"/>
          </w:tcPr>
          <w:p>
            <w:pPr>
              <w:spacing w:before="310" w:line="239" w:lineRule="auto"/>
              <w:ind w:left="293" w:right="185" w:hanging="98"/>
              <w:rPr>
                <w:rFonts w:ascii="宋体" w:hAnsi="宋体" w:eastAsia="宋体" w:cs="宋体"/>
                <w:sz w:val="20"/>
                <w:szCs w:val="20"/>
              </w:rPr>
            </w:pPr>
            <w:r>
              <w:rPr>
                <w:rFonts w:ascii="宋体" w:hAnsi="宋体" w:eastAsia="宋体" w:cs="宋体"/>
                <w:spacing w:val="-2"/>
                <w:sz w:val="20"/>
                <w:szCs w:val="20"/>
              </w:rPr>
              <w:t>2022年预算数比2021年执行数</w:t>
            </w:r>
          </w:p>
        </w:tc>
        <w:tc>
          <w:tcPr>
            <w:tcW w:w="1971" w:type="dxa"/>
            <w:gridSpan w:val="2"/>
          </w:tcPr>
          <w:p>
            <w:pPr>
              <w:spacing w:before="50" w:line="212" w:lineRule="auto"/>
              <w:ind w:left="392" w:right="284" w:hanging="100"/>
              <w:rPr>
                <w:rFonts w:ascii="宋体" w:hAnsi="宋体" w:eastAsia="宋体" w:cs="宋体"/>
                <w:sz w:val="20"/>
                <w:szCs w:val="20"/>
              </w:rPr>
            </w:pPr>
            <w:r>
              <w:rPr>
                <w:rFonts w:ascii="宋体" w:hAnsi="宋体" w:eastAsia="宋体" w:cs="宋体"/>
                <w:spacing w:val="-2"/>
                <w:sz w:val="20"/>
                <w:szCs w:val="20"/>
              </w:rPr>
              <w:t>2022年预算数比2021年执行数</w:t>
            </w:r>
          </w:p>
          <w:p>
            <w:pPr>
              <w:spacing w:before="59" w:line="212" w:lineRule="auto"/>
              <w:ind w:left="799" w:right="184" w:hanging="603"/>
              <w:rPr>
                <w:rFonts w:ascii="宋体" w:hAnsi="宋体" w:eastAsia="宋体" w:cs="宋体"/>
                <w:sz w:val="20"/>
                <w:szCs w:val="20"/>
              </w:rPr>
            </w:pPr>
            <w:r>
              <w:rPr>
                <w:rFonts w:ascii="宋体" w:hAnsi="宋体" w:eastAsia="宋体" w:cs="宋体"/>
                <w:spacing w:val="-2"/>
                <w:sz w:val="20"/>
                <w:szCs w:val="20"/>
              </w:rPr>
              <w:t>（扣除中央基建投</w:t>
            </w:r>
            <w:r>
              <w:rPr>
                <w:rFonts w:ascii="宋体" w:hAnsi="宋体" w:eastAsia="宋体" w:cs="宋体"/>
                <w:spacing w:val="-9"/>
                <w:sz w:val="20"/>
                <w:szCs w:val="20"/>
              </w:rPr>
              <w:t>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688" w:type="dxa"/>
            <w:vMerge w:val="restart"/>
            <w:tcBorders>
              <w:bottom w:val="nil"/>
            </w:tcBorders>
          </w:tcPr>
          <w:p>
            <w:pPr>
              <w:spacing w:line="294" w:lineRule="auto"/>
              <w:rPr>
                <w:rFonts w:ascii="宋体"/>
              </w:rPr>
            </w:pPr>
          </w:p>
          <w:p>
            <w:pPr>
              <w:spacing w:before="66" w:line="239" w:lineRule="auto"/>
              <w:ind w:left="247" w:right="41" w:hanging="198"/>
              <w:rPr>
                <w:rFonts w:ascii="宋体" w:hAnsi="宋体" w:eastAsia="宋体" w:cs="宋体"/>
                <w:sz w:val="20"/>
                <w:szCs w:val="20"/>
              </w:rPr>
            </w:pPr>
            <w:r>
              <w:rPr>
                <w:rFonts w:ascii="宋体" w:hAnsi="宋体" w:eastAsia="宋体" w:cs="宋体"/>
                <w:spacing w:val="-3"/>
                <w:sz w:val="20"/>
                <w:szCs w:val="20"/>
              </w:rPr>
              <w:t>科目编</w:t>
            </w:r>
            <w:r>
              <w:rPr>
                <w:rFonts w:ascii="宋体" w:hAnsi="宋体" w:eastAsia="宋体" w:cs="宋体"/>
                <w:sz w:val="20"/>
                <w:szCs w:val="20"/>
              </w:rPr>
              <w:t>码</w:t>
            </w:r>
          </w:p>
        </w:tc>
        <w:tc>
          <w:tcPr>
            <w:tcW w:w="878" w:type="dxa"/>
            <w:vMerge w:val="restart"/>
            <w:tcBorders>
              <w:bottom w:val="nil"/>
            </w:tcBorders>
          </w:tcPr>
          <w:p>
            <w:pPr>
              <w:spacing w:line="408" w:lineRule="auto"/>
              <w:rPr>
                <w:rFonts w:ascii="宋体"/>
              </w:rPr>
            </w:pPr>
          </w:p>
          <w:p>
            <w:pPr>
              <w:spacing w:before="65" w:line="184" w:lineRule="auto"/>
              <w:ind w:firstLine="42"/>
              <w:rPr>
                <w:rFonts w:ascii="宋体" w:hAnsi="宋体" w:eastAsia="宋体" w:cs="宋体"/>
                <w:sz w:val="20"/>
                <w:szCs w:val="20"/>
              </w:rPr>
            </w:pPr>
            <w:r>
              <w:rPr>
                <w:rFonts w:ascii="宋体" w:hAnsi="宋体" w:eastAsia="宋体" w:cs="宋体"/>
                <w:spacing w:val="-2"/>
                <w:sz w:val="20"/>
                <w:szCs w:val="20"/>
              </w:rPr>
              <w:t>科目名称</w:t>
            </w:r>
          </w:p>
        </w:tc>
        <w:tc>
          <w:tcPr>
            <w:tcW w:w="1037" w:type="dxa"/>
            <w:vMerge w:val="restart"/>
            <w:tcBorders>
              <w:bottom w:val="nil"/>
            </w:tcBorders>
          </w:tcPr>
          <w:p>
            <w:pPr>
              <w:spacing w:line="408" w:lineRule="auto"/>
              <w:rPr>
                <w:rFonts w:ascii="宋体"/>
              </w:rPr>
            </w:pPr>
          </w:p>
          <w:p>
            <w:pPr>
              <w:spacing w:before="65" w:line="184" w:lineRule="auto"/>
              <w:ind w:firstLine="223"/>
              <w:rPr>
                <w:rFonts w:ascii="宋体" w:hAnsi="宋体" w:eastAsia="宋体" w:cs="宋体"/>
                <w:sz w:val="20"/>
                <w:szCs w:val="20"/>
              </w:rPr>
            </w:pPr>
            <w:r>
              <w:rPr>
                <w:rFonts w:ascii="宋体" w:hAnsi="宋体" w:eastAsia="宋体" w:cs="宋体"/>
                <w:spacing w:val="-3"/>
                <w:sz w:val="20"/>
                <w:szCs w:val="20"/>
              </w:rPr>
              <w:t>执行数</w:t>
            </w:r>
          </w:p>
        </w:tc>
        <w:tc>
          <w:tcPr>
            <w:tcW w:w="1037" w:type="dxa"/>
            <w:vMerge w:val="restart"/>
            <w:tcBorders>
              <w:bottom w:val="nil"/>
            </w:tcBorders>
          </w:tcPr>
          <w:p>
            <w:pPr>
              <w:spacing w:before="270" w:line="184" w:lineRule="auto"/>
              <w:ind w:firstLine="27"/>
              <w:rPr>
                <w:rFonts w:ascii="宋体" w:hAnsi="宋体" w:eastAsia="宋体" w:cs="宋体"/>
                <w:sz w:val="20"/>
                <w:szCs w:val="20"/>
              </w:rPr>
            </w:pPr>
            <w:r>
              <w:rPr>
                <w:rFonts w:ascii="宋体" w:hAnsi="宋体" w:eastAsia="宋体" w:cs="宋体"/>
                <w:spacing w:val="-3"/>
                <w:sz w:val="20"/>
                <w:szCs w:val="20"/>
              </w:rPr>
              <w:t>扣除中央基</w:t>
            </w:r>
          </w:p>
          <w:p>
            <w:pPr>
              <w:spacing w:before="59" w:line="184" w:lineRule="auto"/>
              <w:ind w:firstLine="26"/>
              <w:rPr>
                <w:rFonts w:ascii="宋体" w:hAnsi="宋体" w:eastAsia="宋体" w:cs="宋体"/>
                <w:sz w:val="20"/>
                <w:szCs w:val="20"/>
              </w:rPr>
            </w:pPr>
            <w:r>
              <w:rPr>
                <w:rFonts w:ascii="宋体" w:hAnsi="宋体" w:eastAsia="宋体" w:cs="宋体"/>
                <w:spacing w:val="-3"/>
                <w:sz w:val="20"/>
                <w:szCs w:val="20"/>
              </w:rPr>
              <w:t>建投资后执</w:t>
            </w:r>
          </w:p>
          <w:p>
            <w:pPr>
              <w:spacing w:before="59" w:line="184" w:lineRule="auto"/>
              <w:ind w:firstLine="327"/>
              <w:rPr>
                <w:rFonts w:ascii="宋体" w:hAnsi="宋体" w:eastAsia="宋体" w:cs="宋体"/>
                <w:sz w:val="20"/>
                <w:szCs w:val="20"/>
              </w:rPr>
            </w:pPr>
            <w:r>
              <w:rPr>
                <w:rFonts w:ascii="宋体" w:hAnsi="宋体" w:eastAsia="宋体" w:cs="宋体"/>
                <w:spacing w:val="-6"/>
                <w:sz w:val="20"/>
                <w:szCs w:val="20"/>
              </w:rPr>
              <w:t>行数</w:t>
            </w:r>
          </w:p>
        </w:tc>
        <w:tc>
          <w:tcPr>
            <w:tcW w:w="2754" w:type="dxa"/>
            <w:gridSpan w:val="3"/>
          </w:tcPr>
          <w:p>
            <w:pPr>
              <w:spacing w:before="222" w:line="184" w:lineRule="auto"/>
              <w:ind w:firstLine="883"/>
              <w:rPr>
                <w:rFonts w:ascii="宋体" w:hAnsi="宋体" w:eastAsia="宋体" w:cs="宋体"/>
                <w:sz w:val="20"/>
                <w:szCs w:val="20"/>
              </w:rPr>
            </w:pPr>
            <w:r>
              <w:rPr>
                <w:rFonts w:ascii="宋体" w:hAnsi="宋体" w:eastAsia="宋体" w:cs="宋体"/>
                <w:spacing w:val="-2"/>
                <w:sz w:val="20"/>
                <w:szCs w:val="20"/>
              </w:rPr>
              <w:t>年初预算数</w:t>
            </w:r>
          </w:p>
        </w:tc>
        <w:tc>
          <w:tcPr>
            <w:tcW w:w="938" w:type="dxa"/>
            <w:vMerge w:val="restart"/>
            <w:tcBorders>
              <w:bottom w:val="nil"/>
            </w:tcBorders>
          </w:tcPr>
          <w:p>
            <w:pPr>
              <w:spacing w:before="271" w:line="239" w:lineRule="auto"/>
              <w:ind w:left="75" w:right="66" w:firstLine="3"/>
              <w:rPr>
                <w:rFonts w:ascii="宋体" w:hAnsi="宋体" w:eastAsia="宋体" w:cs="宋体"/>
                <w:sz w:val="20"/>
                <w:szCs w:val="20"/>
              </w:rPr>
            </w:pPr>
            <w:r>
              <w:rPr>
                <w:rFonts w:ascii="宋体" w:hAnsi="宋体" w:eastAsia="宋体" w:cs="宋体"/>
                <w:spacing w:val="-3"/>
                <w:sz w:val="20"/>
                <w:szCs w:val="20"/>
              </w:rPr>
              <w:t>扣除中央基建投资后预算数</w:t>
            </w:r>
          </w:p>
        </w:tc>
        <w:tc>
          <w:tcPr>
            <w:tcW w:w="1037" w:type="dxa"/>
            <w:vMerge w:val="restart"/>
            <w:tcBorders>
              <w:bottom w:val="nil"/>
            </w:tcBorders>
          </w:tcPr>
          <w:p>
            <w:pPr>
              <w:spacing w:line="408" w:lineRule="auto"/>
              <w:rPr>
                <w:rFonts w:ascii="宋体"/>
              </w:rPr>
            </w:pPr>
          </w:p>
          <w:p>
            <w:pPr>
              <w:spacing w:before="65" w:line="184" w:lineRule="auto"/>
              <w:ind w:firstLine="225"/>
              <w:rPr>
                <w:rFonts w:ascii="宋体" w:hAnsi="宋体" w:eastAsia="宋体" w:cs="宋体"/>
                <w:sz w:val="20"/>
                <w:szCs w:val="20"/>
              </w:rPr>
            </w:pPr>
            <w:r>
              <w:rPr>
                <w:rFonts w:ascii="宋体" w:hAnsi="宋体" w:eastAsia="宋体" w:cs="宋体"/>
                <w:spacing w:val="-3"/>
                <w:sz w:val="20"/>
                <w:szCs w:val="20"/>
              </w:rPr>
              <w:t>增减额</w:t>
            </w:r>
          </w:p>
        </w:tc>
        <w:tc>
          <w:tcPr>
            <w:tcW w:w="736" w:type="dxa"/>
            <w:vMerge w:val="restart"/>
            <w:tcBorders>
              <w:bottom w:val="nil"/>
            </w:tcBorders>
          </w:tcPr>
          <w:p>
            <w:pPr>
              <w:spacing w:line="408" w:lineRule="auto"/>
              <w:rPr>
                <w:rFonts w:ascii="宋体"/>
              </w:rPr>
            </w:pPr>
          </w:p>
          <w:p>
            <w:pPr>
              <w:spacing w:before="65" w:line="184" w:lineRule="auto"/>
              <w:ind w:firstLine="25"/>
              <w:rPr>
                <w:rFonts w:ascii="宋体" w:hAnsi="宋体" w:eastAsia="宋体" w:cs="宋体"/>
                <w:sz w:val="20"/>
                <w:szCs w:val="20"/>
              </w:rPr>
            </w:pPr>
            <w:r>
              <w:rPr>
                <w:rFonts w:ascii="宋体" w:hAnsi="宋体" w:eastAsia="宋体" w:cs="宋体"/>
                <w:spacing w:val="-2"/>
                <w:sz w:val="20"/>
                <w:szCs w:val="20"/>
              </w:rPr>
              <w:t>增减(%)</w:t>
            </w:r>
          </w:p>
        </w:tc>
        <w:tc>
          <w:tcPr>
            <w:tcW w:w="1037" w:type="dxa"/>
            <w:vMerge w:val="restart"/>
            <w:tcBorders>
              <w:bottom w:val="nil"/>
            </w:tcBorders>
          </w:tcPr>
          <w:p>
            <w:pPr>
              <w:spacing w:line="408" w:lineRule="auto"/>
              <w:rPr>
                <w:rFonts w:ascii="宋体"/>
              </w:rPr>
            </w:pPr>
          </w:p>
          <w:p>
            <w:pPr>
              <w:spacing w:before="65" w:line="184" w:lineRule="auto"/>
              <w:ind w:firstLine="225"/>
              <w:rPr>
                <w:rFonts w:ascii="宋体" w:hAnsi="宋体" w:eastAsia="宋体" w:cs="宋体"/>
                <w:sz w:val="20"/>
                <w:szCs w:val="20"/>
              </w:rPr>
            </w:pPr>
            <w:r>
              <w:rPr>
                <w:rFonts w:ascii="宋体" w:hAnsi="宋体" w:eastAsia="宋体" w:cs="宋体"/>
                <w:spacing w:val="-3"/>
                <w:sz w:val="20"/>
                <w:szCs w:val="20"/>
              </w:rPr>
              <w:t>增减额</w:t>
            </w:r>
          </w:p>
        </w:tc>
        <w:tc>
          <w:tcPr>
            <w:tcW w:w="934" w:type="dxa"/>
            <w:vMerge w:val="restart"/>
            <w:tcBorders>
              <w:bottom w:val="nil"/>
            </w:tcBorders>
          </w:tcPr>
          <w:p>
            <w:pPr>
              <w:spacing w:line="408" w:lineRule="auto"/>
              <w:rPr>
                <w:rFonts w:ascii="宋体"/>
              </w:rPr>
            </w:pPr>
          </w:p>
          <w:p>
            <w:pPr>
              <w:spacing w:before="65" w:line="184" w:lineRule="auto"/>
              <w:ind w:firstLine="122"/>
              <w:rPr>
                <w:rFonts w:ascii="宋体" w:hAnsi="宋体" w:eastAsia="宋体" w:cs="宋体"/>
                <w:sz w:val="20"/>
                <w:szCs w:val="20"/>
              </w:rPr>
            </w:pPr>
            <w:r>
              <w:rPr>
                <w:rFonts w:ascii="宋体" w:hAnsi="宋体" w:eastAsia="宋体" w:cs="宋体"/>
                <w:spacing w:val="-2"/>
                <w:sz w:val="20"/>
                <w:szCs w:val="20"/>
              </w:rPr>
              <w:t>增减(%)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688" w:type="dxa"/>
            <w:vMerge w:val="continue"/>
            <w:tcBorders>
              <w:top w:val="nil"/>
            </w:tcBorders>
          </w:tcPr>
          <w:p>
            <w:pPr>
              <w:rPr>
                <w:rFonts w:ascii="宋体"/>
              </w:rPr>
            </w:pPr>
          </w:p>
        </w:tc>
        <w:tc>
          <w:tcPr>
            <w:tcW w:w="878" w:type="dxa"/>
            <w:vMerge w:val="continue"/>
            <w:tcBorders>
              <w:top w:val="nil"/>
            </w:tcBorders>
          </w:tcPr>
          <w:p>
            <w:pPr>
              <w:rPr>
                <w:rFonts w:ascii="宋体"/>
              </w:rPr>
            </w:pPr>
          </w:p>
        </w:tc>
        <w:tc>
          <w:tcPr>
            <w:tcW w:w="1037" w:type="dxa"/>
            <w:vMerge w:val="continue"/>
            <w:tcBorders>
              <w:top w:val="nil"/>
            </w:tcBorders>
          </w:tcPr>
          <w:p>
            <w:pPr>
              <w:rPr>
                <w:rFonts w:ascii="宋体"/>
              </w:rPr>
            </w:pPr>
          </w:p>
        </w:tc>
        <w:tc>
          <w:tcPr>
            <w:tcW w:w="1037" w:type="dxa"/>
            <w:vMerge w:val="continue"/>
            <w:tcBorders>
              <w:top w:val="nil"/>
            </w:tcBorders>
          </w:tcPr>
          <w:p>
            <w:pPr>
              <w:rPr>
                <w:rFonts w:ascii="宋体"/>
              </w:rPr>
            </w:pPr>
          </w:p>
        </w:tc>
        <w:tc>
          <w:tcPr>
            <w:tcW w:w="938" w:type="dxa"/>
          </w:tcPr>
          <w:p>
            <w:pPr>
              <w:spacing w:before="211" w:line="184" w:lineRule="auto"/>
              <w:ind w:firstLine="278"/>
              <w:rPr>
                <w:rFonts w:ascii="宋体" w:hAnsi="宋体" w:eastAsia="宋体" w:cs="宋体"/>
                <w:sz w:val="20"/>
                <w:szCs w:val="20"/>
              </w:rPr>
            </w:pPr>
            <w:r>
              <w:rPr>
                <w:rFonts w:ascii="宋体" w:hAnsi="宋体" w:eastAsia="宋体" w:cs="宋体"/>
                <w:spacing w:val="-8"/>
                <w:sz w:val="20"/>
                <w:szCs w:val="20"/>
              </w:rPr>
              <w:t>小计</w:t>
            </w:r>
          </w:p>
        </w:tc>
        <w:tc>
          <w:tcPr>
            <w:tcW w:w="938" w:type="dxa"/>
          </w:tcPr>
          <w:p>
            <w:pPr>
              <w:spacing w:before="211" w:line="184" w:lineRule="auto"/>
              <w:ind w:firstLine="74"/>
              <w:rPr>
                <w:rFonts w:ascii="宋体" w:hAnsi="宋体" w:eastAsia="宋体" w:cs="宋体"/>
                <w:sz w:val="20"/>
                <w:szCs w:val="20"/>
              </w:rPr>
            </w:pPr>
            <w:r>
              <w:rPr>
                <w:rFonts w:ascii="宋体" w:hAnsi="宋体" w:eastAsia="宋体" w:cs="宋体"/>
                <w:spacing w:val="-2"/>
                <w:sz w:val="20"/>
                <w:szCs w:val="20"/>
              </w:rPr>
              <w:t>基本支出</w:t>
            </w:r>
          </w:p>
        </w:tc>
        <w:tc>
          <w:tcPr>
            <w:tcW w:w="878" w:type="dxa"/>
          </w:tcPr>
          <w:p>
            <w:pPr>
              <w:spacing w:before="211" w:line="184" w:lineRule="auto"/>
              <w:ind w:firstLine="46"/>
              <w:rPr>
                <w:rFonts w:ascii="宋体" w:hAnsi="宋体" w:eastAsia="宋体" w:cs="宋体"/>
                <w:sz w:val="20"/>
                <w:szCs w:val="20"/>
              </w:rPr>
            </w:pPr>
            <w:r>
              <w:rPr>
                <w:rFonts w:ascii="宋体" w:hAnsi="宋体" w:eastAsia="宋体" w:cs="宋体"/>
                <w:spacing w:val="-3"/>
                <w:sz w:val="20"/>
                <w:szCs w:val="20"/>
              </w:rPr>
              <w:t>项目支出</w:t>
            </w:r>
          </w:p>
        </w:tc>
        <w:tc>
          <w:tcPr>
            <w:tcW w:w="938" w:type="dxa"/>
            <w:vMerge w:val="continue"/>
            <w:tcBorders>
              <w:top w:val="nil"/>
            </w:tcBorders>
          </w:tcPr>
          <w:p>
            <w:pPr>
              <w:rPr>
                <w:rFonts w:ascii="宋体"/>
              </w:rPr>
            </w:pPr>
          </w:p>
        </w:tc>
        <w:tc>
          <w:tcPr>
            <w:tcW w:w="1037" w:type="dxa"/>
            <w:vMerge w:val="continue"/>
            <w:tcBorders>
              <w:top w:val="nil"/>
            </w:tcBorders>
          </w:tcPr>
          <w:p>
            <w:pPr>
              <w:rPr>
                <w:rFonts w:ascii="宋体"/>
              </w:rPr>
            </w:pPr>
          </w:p>
        </w:tc>
        <w:tc>
          <w:tcPr>
            <w:tcW w:w="736" w:type="dxa"/>
            <w:vMerge w:val="continue"/>
            <w:tcBorders>
              <w:top w:val="nil"/>
            </w:tcBorders>
          </w:tcPr>
          <w:p>
            <w:pPr>
              <w:rPr>
                <w:rFonts w:ascii="宋体"/>
              </w:rPr>
            </w:pPr>
          </w:p>
        </w:tc>
        <w:tc>
          <w:tcPr>
            <w:tcW w:w="1037" w:type="dxa"/>
            <w:vMerge w:val="continue"/>
            <w:tcBorders>
              <w:top w:val="nil"/>
            </w:tcBorders>
          </w:tcPr>
          <w:p>
            <w:pPr>
              <w:rPr>
                <w:rFonts w:ascii="宋体"/>
              </w:rPr>
            </w:pPr>
          </w:p>
        </w:tc>
        <w:tc>
          <w:tcPr>
            <w:tcW w:w="934" w:type="dxa"/>
            <w:vMerge w:val="continue"/>
            <w:tcBorders>
              <w:top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88" w:type="dxa"/>
          </w:tcPr>
          <w:p>
            <w:pPr>
              <w:spacing w:before="304" w:line="180" w:lineRule="auto"/>
              <w:ind w:firstLine="24"/>
              <w:rPr>
                <w:rFonts w:ascii="宋体" w:hAnsi="宋体" w:eastAsia="宋体" w:cs="宋体"/>
                <w:sz w:val="18"/>
                <w:szCs w:val="18"/>
              </w:rPr>
            </w:pPr>
            <w:r>
              <w:rPr>
                <w:rFonts w:ascii="宋体" w:hAnsi="宋体" w:eastAsia="宋体" w:cs="宋体"/>
                <w:spacing w:val="-3"/>
                <w:sz w:val="18"/>
                <w:szCs w:val="18"/>
              </w:rPr>
              <w:t>208</w:t>
            </w:r>
          </w:p>
        </w:tc>
        <w:tc>
          <w:tcPr>
            <w:tcW w:w="878" w:type="dxa"/>
          </w:tcPr>
          <w:p>
            <w:pPr>
              <w:spacing w:before="42" w:line="221" w:lineRule="auto"/>
              <w:ind w:left="18" w:right="139"/>
              <w:rPr>
                <w:rFonts w:ascii="宋体" w:hAnsi="宋体" w:eastAsia="宋体" w:cs="宋体"/>
                <w:sz w:val="18"/>
                <w:szCs w:val="18"/>
              </w:rPr>
            </w:pPr>
            <w:r>
              <w:rPr>
                <w:rFonts w:ascii="宋体" w:hAnsi="宋体" w:eastAsia="宋体" w:cs="宋体"/>
                <w:spacing w:val="-3"/>
                <w:sz w:val="18"/>
                <w:szCs w:val="18"/>
              </w:rPr>
              <w:t>社会保</w:t>
            </w:r>
            <w:r>
              <w:rPr>
                <w:rFonts w:ascii="宋体" w:hAnsi="宋体" w:eastAsia="宋体" w:cs="宋体"/>
                <w:spacing w:val="-2"/>
                <w:sz w:val="18"/>
                <w:szCs w:val="18"/>
              </w:rPr>
              <w:t>障和就业</w:t>
            </w:r>
            <w:r>
              <w:rPr>
                <w:rFonts w:ascii="宋体" w:hAnsi="宋体" w:eastAsia="宋体" w:cs="宋体"/>
                <w:spacing w:val="-4"/>
                <w:sz w:val="18"/>
                <w:szCs w:val="18"/>
              </w:rPr>
              <w:t>支出</w:t>
            </w:r>
          </w:p>
        </w:tc>
        <w:tc>
          <w:tcPr>
            <w:tcW w:w="1037" w:type="dxa"/>
            <w:vAlign w:val="center"/>
          </w:tcPr>
          <w:p>
            <w:pPr>
              <w:jc w:val="center"/>
              <w:rPr>
                <w:rFonts w:ascii="宋体"/>
              </w:rPr>
            </w:pPr>
          </w:p>
        </w:tc>
        <w:tc>
          <w:tcPr>
            <w:tcW w:w="1037" w:type="dxa"/>
            <w:vAlign w:val="center"/>
          </w:tcPr>
          <w:p>
            <w:pPr>
              <w:jc w:val="center"/>
              <w:rPr>
                <w:rFonts w:ascii="宋体"/>
              </w:rPr>
            </w:pPr>
          </w:p>
        </w:tc>
        <w:tc>
          <w:tcPr>
            <w:tcW w:w="938" w:type="dxa"/>
            <w:vAlign w:val="center"/>
          </w:tcPr>
          <w:p>
            <w:pPr>
              <w:jc w:val="center"/>
              <w:rPr>
                <w:rFonts w:ascii="宋体" w:hAnsi="宋体" w:eastAsia="宋体" w:cs="宋体"/>
                <w:sz w:val="18"/>
                <w:szCs w:val="18"/>
              </w:rPr>
            </w:pPr>
          </w:p>
        </w:tc>
        <w:tc>
          <w:tcPr>
            <w:tcW w:w="938" w:type="dxa"/>
            <w:vAlign w:val="center"/>
          </w:tcPr>
          <w:p>
            <w:pPr>
              <w:jc w:val="center"/>
              <w:rPr>
                <w:rFonts w:ascii="宋体" w:hAnsi="宋体" w:eastAsia="宋体" w:cs="宋体"/>
                <w:sz w:val="18"/>
                <w:szCs w:val="18"/>
              </w:rPr>
            </w:pPr>
          </w:p>
        </w:tc>
        <w:tc>
          <w:tcPr>
            <w:tcW w:w="878" w:type="dxa"/>
            <w:vAlign w:val="center"/>
          </w:tcPr>
          <w:p>
            <w:pPr>
              <w:jc w:val="center"/>
              <w:rPr>
                <w:rFonts w:ascii="宋体"/>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934" w:type="dxa"/>
            <w:vAlign w:val="center"/>
          </w:tcPr>
          <w:p>
            <w:pPr>
              <w:jc w:val="center"/>
              <w:textAlignment w:val="center"/>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88" w:type="dxa"/>
          </w:tcPr>
          <w:p>
            <w:pPr>
              <w:spacing w:before="326" w:line="180" w:lineRule="auto"/>
              <w:ind w:firstLine="24"/>
              <w:rPr>
                <w:rFonts w:ascii="宋体" w:hAnsi="宋体" w:eastAsia="宋体" w:cs="宋体"/>
                <w:sz w:val="18"/>
                <w:szCs w:val="18"/>
              </w:rPr>
            </w:pPr>
            <w:r>
              <w:rPr>
                <w:rFonts w:ascii="宋体" w:hAnsi="宋体" w:eastAsia="宋体" w:cs="宋体"/>
                <w:spacing w:val="-1"/>
                <w:sz w:val="18"/>
                <w:szCs w:val="18"/>
              </w:rPr>
              <w:t>20805</w:t>
            </w:r>
          </w:p>
        </w:tc>
        <w:tc>
          <w:tcPr>
            <w:tcW w:w="878" w:type="dxa"/>
          </w:tcPr>
          <w:p>
            <w:pPr>
              <w:spacing w:before="63" w:line="239" w:lineRule="auto"/>
              <w:ind w:left="18" w:right="139"/>
              <w:rPr>
                <w:rFonts w:ascii="宋体" w:hAnsi="宋体" w:eastAsia="宋体" w:cs="宋体"/>
                <w:sz w:val="18"/>
                <w:szCs w:val="18"/>
              </w:rPr>
            </w:pPr>
            <w:r>
              <w:rPr>
                <w:rFonts w:ascii="宋体" w:hAnsi="宋体" w:eastAsia="宋体" w:cs="宋体"/>
                <w:spacing w:val="-5"/>
                <w:sz w:val="18"/>
                <w:szCs w:val="18"/>
              </w:rPr>
              <w:t>行政</w:t>
            </w:r>
            <w:r>
              <w:rPr>
                <w:rFonts w:ascii="宋体" w:hAnsi="宋体" w:eastAsia="宋体" w:cs="宋体"/>
                <w:spacing w:val="-2"/>
                <w:sz w:val="18"/>
                <w:szCs w:val="18"/>
              </w:rPr>
              <w:t>事业单位养老支出</w:t>
            </w:r>
          </w:p>
        </w:tc>
        <w:tc>
          <w:tcPr>
            <w:tcW w:w="1037" w:type="dxa"/>
            <w:vAlign w:val="center"/>
          </w:tcPr>
          <w:p>
            <w:pPr>
              <w:jc w:val="center"/>
              <w:rPr>
                <w:rFonts w:ascii="宋体"/>
              </w:rPr>
            </w:pPr>
          </w:p>
        </w:tc>
        <w:tc>
          <w:tcPr>
            <w:tcW w:w="1037" w:type="dxa"/>
            <w:vAlign w:val="center"/>
          </w:tcPr>
          <w:p>
            <w:pPr>
              <w:jc w:val="center"/>
              <w:rPr>
                <w:rFonts w:ascii="宋体"/>
              </w:rPr>
            </w:pPr>
          </w:p>
        </w:tc>
        <w:tc>
          <w:tcPr>
            <w:tcW w:w="938" w:type="dxa"/>
            <w:vAlign w:val="center"/>
          </w:tcPr>
          <w:p>
            <w:pPr>
              <w:jc w:val="center"/>
              <w:rPr>
                <w:rFonts w:ascii="宋体" w:hAnsi="宋体" w:eastAsia="宋体" w:cs="宋体"/>
                <w:sz w:val="18"/>
                <w:szCs w:val="18"/>
              </w:rPr>
            </w:pPr>
          </w:p>
        </w:tc>
        <w:tc>
          <w:tcPr>
            <w:tcW w:w="938" w:type="dxa"/>
            <w:vAlign w:val="center"/>
          </w:tcPr>
          <w:p>
            <w:pPr>
              <w:jc w:val="center"/>
              <w:rPr>
                <w:rFonts w:ascii="宋体" w:hAnsi="宋体" w:eastAsia="宋体" w:cs="宋体"/>
                <w:sz w:val="18"/>
                <w:szCs w:val="18"/>
              </w:rPr>
            </w:pPr>
          </w:p>
        </w:tc>
        <w:tc>
          <w:tcPr>
            <w:tcW w:w="878" w:type="dxa"/>
            <w:vAlign w:val="center"/>
          </w:tcPr>
          <w:p>
            <w:pPr>
              <w:jc w:val="center"/>
              <w:rPr>
                <w:rFonts w:ascii="宋体"/>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934" w:type="dxa"/>
            <w:vAlign w:val="center"/>
          </w:tcPr>
          <w:p>
            <w:pPr>
              <w:jc w:val="center"/>
              <w:textAlignment w:val="center"/>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jc w:val="center"/>
        </w:trPr>
        <w:tc>
          <w:tcPr>
            <w:tcW w:w="688" w:type="dxa"/>
          </w:tcPr>
          <w:p>
            <w:pPr>
              <w:spacing w:line="343" w:lineRule="auto"/>
              <w:rPr>
                <w:rFonts w:ascii="宋体"/>
              </w:rPr>
            </w:pPr>
          </w:p>
          <w:p>
            <w:pPr>
              <w:spacing w:before="58" w:line="180" w:lineRule="auto"/>
              <w:ind w:firstLine="24"/>
              <w:rPr>
                <w:rFonts w:ascii="宋体" w:hAnsi="宋体" w:eastAsia="宋体" w:cs="宋体"/>
                <w:sz w:val="18"/>
                <w:szCs w:val="18"/>
              </w:rPr>
            </w:pPr>
            <w:r>
              <w:rPr>
                <w:rFonts w:ascii="宋体" w:hAnsi="宋体" w:eastAsia="宋体" w:cs="宋体"/>
                <w:spacing w:val="-2"/>
                <w:sz w:val="18"/>
                <w:szCs w:val="18"/>
              </w:rPr>
              <w:t>2080505</w:t>
            </w:r>
          </w:p>
        </w:tc>
        <w:tc>
          <w:tcPr>
            <w:tcW w:w="878" w:type="dxa"/>
          </w:tcPr>
          <w:p>
            <w:pPr>
              <w:spacing w:before="67"/>
              <w:ind w:left="16" w:right="141"/>
              <w:rPr>
                <w:rFonts w:ascii="宋体" w:hAnsi="宋体" w:eastAsia="宋体" w:cs="宋体"/>
                <w:sz w:val="18"/>
                <w:szCs w:val="18"/>
              </w:rPr>
            </w:pPr>
            <w:r>
              <w:rPr>
                <w:rFonts w:ascii="宋体" w:hAnsi="宋体" w:eastAsia="宋体" w:cs="宋体"/>
                <w:spacing w:val="-2"/>
                <w:sz w:val="18"/>
                <w:szCs w:val="18"/>
              </w:rPr>
              <w:t>机关事业单位基本养老保险缴费支出</w:t>
            </w:r>
          </w:p>
        </w:tc>
        <w:tc>
          <w:tcPr>
            <w:tcW w:w="1037" w:type="dxa"/>
            <w:vAlign w:val="center"/>
          </w:tcPr>
          <w:p>
            <w:pPr>
              <w:jc w:val="center"/>
              <w:rPr>
                <w:rFonts w:ascii="宋体"/>
              </w:rPr>
            </w:pPr>
          </w:p>
        </w:tc>
        <w:tc>
          <w:tcPr>
            <w:tcW w:w="1037" w:type="dxa"/>
            <w:vAlign w:val="center"/>
          </w:tcPr>
          <w:p>
            <w:pPr>
              <w:jc w:val="center"/>
              <w:rPr>
                <w:rFonts w:ascii="宋体"/>
              </w:rPr>
            </w:pPr>
          </w:p>
        </w:tc>
        <w:tc>
          <w:tcPr>
            <w:tcW w:w="938" w:type="dxa"/>
            <w:vAlign w:val="center"/>
          </w:tcPr>
          <w:p>
            <w:pPr>
              <w:jc w:val="center"/>
              <w:rPr>
                <w:rFonts w:ascii="宋体" w:hAnsi="宋体" w:eastAsia="宋体" w:cs="宋体"/>
                <w:sz w:val="18"/>
                <w:szCs w:val="18"/>
              </w:rPr>
            </w:pPr>
          </w:p>
        </w:tc>
        <w:tc>
          <w:tcPr>
            <w:tcW w:w="938" w:type="dxa"/>
            <w:vAlign w:val="center"/>
          </w:tcPr>
          <w:p>
            <w:pPr>
              <w:jc w:val="center"/>
              <w:rPr>
                <w:rFonts w:ascii="宋体" w:hAnsi="宋体" w:eastAsia="宋体" w:cs="宋体"/>
                <w:sz w:val="18"/>
                <w:szCs w:val="18"/>
              </w:rPr>
            </w:pPr>
          </w:p>
        </w:tc>
        <w:tc>
          <w:tcPr>
            <w:tcW w:w="878" w:type="dxa"/>
            <w:vAlign w:val="center"/>
          </w:tcPr>
          <w:p>
            <w:pPr>
              <w:jc w:val="center"/>
              <w:rPr>
                <w:rFonts w:ascii="宋体"/>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736" w:type="dxa"/>
            <w:vAlign w:val="center"/>
          </w:tcPr>
          <w:p>
            <w:pPr>
              <w:jc w:val="center"/>
              <w:textAlignment w:val="center"/>
              <w:rPr>
                <w:rFonts w:ascii="宋体" w:hAnsi="宋体" w:eastAsia="宋体" w:cs="宋体"/>
                <w:sz w:val="18"/>
                <w:szCs w:val="18"/>
              </w:rPr>
            </w:pP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934" w:type="dxa"/>
            <w:vAlign w:val="center"/>
          </w:tcPr>
          <w:p>
            <w:pPr>
              <w:jc w:val="center"/>
              <w:textAlignment w:val="center"/>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88" w:type="dxa"/>
          </w:tcPr>
          <w:p>
            <w:pPr>
              <w:spacing w:line="320" w:lineRule="auto"/>
              <w:rPr>
                <w:rFonts w:ascii="宋体"/>
              </w:rPr>
            </w:pPr>
          </w:p>
          <w:p>
            <w:pPr>
              <w:spacing w:before="58" w:line="180" w:lineRule="auto"/>
              <w:ind w:firstLine="24"/>
              <w:rPr>
                <w:rFonts w:ascii="宋体" w:hAnsi="宋体" w:eastAsia="宋体" w:cs="宋体"/>
                <w:sz w:val="18"/>
                <w:szCs w:val="18"/>
              </w:rPr>
            </w:pPr>
            <w:r>
              <w:rPr>
                <w:rFonts w:ascii="宋体" w:hAnsi="宋体" w:eastAsia="宋体" w:cs="宋体"/>
                <w:spacing w:val="-2"/>
                <w:sz w:val="18"/>
                <w:szCs w:val="18"/>
              </w:rPr>
              <w:t>2080506</w:t>
            </w:r>
          </w:p>
        </w:tc>
        <w:tc>
          <w:tcPr>
            <w:tcW w:w="878" w:type="dxa"/>
          </w:tcPr>
          <w:p>
            <w:pPr>
              <w:spacing w:before="43" w:line="226" w:lineRule="auto"/>
              <w:ind w:left="18" w:right="141" w:hanging="1"/>
              <w:rPr>
                <w:rFonts w:ascii="宋体" w:hAnsi="宋体" w:eastAsia="宋体" w:cs="宋体"/>
                <w:sz w:val="18"/>
                <w:szCs w:val="18"/>
              </w:rPr>
            </w:pPr>
            <w:r>
              <w:rPr>
                <w:rFonts w:ascii="宋体" w:hAnsi="宋体" w:eastAsia="宋体" w:cs="宋体"/>
                <w:spacing w:val="-2"/>
                <w:sz w:val="18"/>
                <w:szCs w:val="18"/>
              </w:rPr>
              <w:t>机关事业单位职业年金缴费</w:t>
            </w:r>
            <w:r>
              <w:rPr>
                <w:rFonts w:ascii="宋体" w:hAnsi="宋体" w:eastAsia="宋体" w:cs="宋体"/>
                <w:spacing w:val="-4"/>
                <w:sz w:val="18"/>
                <w:szCs w:val="18"/>
              </w:rPr>
              <w:t>支出</w:t>
            </w:r>
          </w:p>
        </w:tc>
        <w:tc>
          <w:tcPr>
            <w:tcW w:w="1037" w:type="dxa"/>
            <w:vAlign w:val="center"/>
          </w:tcPr>
          <w:p>
            <w:pPr>
              <w:jc w:val="center"/>
              <w:rPr>
                <w:rFonts w:ascii="宋体"/>
              </w:rPr>
            </w:pPr>
          </w:p>
        </w:tc>
        <w:tc>
          <w:tcPr>
            <w:tcW w:w="1037" w:type="dxa"/>
            <w:vAlign w:val="center"/>
          </w:tcPr>
          <w:p>
            <w:pPr>
              <w:jc w:val="center"/>
              <w:rPr>
                <w:rFonts w:ascii="宋体"/>
              </w:rPr>
            </w:pPr>
          </w:p>
        </w:tc>
        <w:tc>
          <w:tcPr>
            <w:tcW w:w="938" w:type="dxa"/>
            <w:vAlign w:val="center"/>
          </w:tcPr>
          <w:p>
            <w:pPr>
              <w:jc w:val="center"/>
              <w:rPr>
                <w:rFonts w:ascii="宋体" w:hAnsi="宋体" w:eastAsia="宋体" w:cs="宋体"/>
                <w:sz w:val="18"/>
                <w:szCs w:val="18"/>
              </w:rPr>
            </w:pPr>
          </w:p>
        </w:tc>
        <w:tc>
          <w:tcPr>
            <w:tcW w:w="938" w:type="dxa"/>
            <w:vAlign w:val="center"/>
          </w:tcPr>
          <w:p>
            <w:pPr>
              <w:jc w:val="center"/>
              <w:rPr>
                <w:rFonts w:ascii="宋体" w:hAnsi="宋体" w:eastAsia="宋体" w:cs="宋体"/>
                <w:sz w:val="18"/>
                <w:szCs w:val="18"/>
              </w:rPr>
            </w:pPr>
          </w:p>
        </w:tc>
        <w:tc>
          <w:tcPr>
            <w:tcW w:w="878" w:type="dxa"/>
            <w:vAlign w:val="center"/>
          </w:tcPr>
          <w:p>
            <w:pPr>
              <w:jc w:val="center"/>
              <w:rPr>
                <w:rFonts w:ascii="宋体"/>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736" w:type="dxa"/>
            <w:vAlign w:val="center"/>
          </w:tcPr>
          <w:p>
            <w:pPr>
              <w:jc w:val="center"/>
              <w:textAlignment w:val="center"/>
              <w:rPr>
                <w:rFonts w:ascii="宋体" w:hAnsi="宋体" w:eastAsia="宋体" w:cs="宋体"/>
                <w:sz w:val="18"/>
                <w:szCs w:val="18"/>
              </w:rPr>
            </w:pP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934" w:type="dxa"/>
            <w:vAlign w:val="center"/>
          </w:tcPr>
          <w:p>
            <w:pPr>
              <w:jc w:val="center"/>
              <w:textAlignment w:val="center"/>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88" w:type="dxa"/>
          </w:tcPr>
          <w:p>
            <w:pPr>
              <w:spacing w:before="236" w:line="180" w:lineRule="auto"/>
              <w:ind w:firstLine="24"/>
              <w:rPr>
                <w:rFonts w:ascii="宋体" w:hAnsi="宋体" w:eastAsia="宋体" w:cs="宋体"/>
                <w:sz w:val="18"/>
                <w:szCs w:val="18"/>
              </w:rPr>
            </w:pPr>
            <w:r>
              <w:rPr>
                <w:rFonts w:ascii="宋体" w:hAnsi="宋体" w:eastAsia="宋体" w:cs="宋体"/>
                <w:spacing w:val="-3"/>
                <w:sz w:val="18"/>
                <w:szCs w:val="18"/>
              </w:rPr>
              <w:t>210</w:t>
            </w:r>
          </w:p>
        </w:tc>
        <w:tc>
          <w:tcPr>
            <w:tcW w:w="878" w:type="dxa"/>
          </w:tcPr>
          <w:p>
            <w:pPr>
              <w:spacing w:before="93" w:line="239" w:lineRule="auto"/>
              <w:ind w:left="17" w:right="139"/>
              <w:rPr>
                <w:rFonts w:ascii="宋体" w:hAnsi="宋体" w:eastAsia="宋体" w:cs="宋体"/>
                <w:sz w:val="18"/>
                <w:szCs w:val="18"/>
              </w:rPr>
            </w:pPr>
            <w:r>
              <w:rPr>
                <w:rFonts w:ascii="宋体" w:hAnsi="宋体" w:eastAsia="宋体" w:cs="宋体"/>
                <w:spacing w:val="-3"/>
                <w:sz w:val="18"/>
                <w:szCs w:val="18"/>
              </w:rPr>
              <w:t>卫生健</w:t>
            </w:r>
            <w:r>
              <w:rPr>
                <w:rFonts w:ascii="宋体" w:hAnsi="宋体" w:eastAsia="宋体" w:cs="宋体"/>
                <w:spacing w:val="-2"/>
                <w:sz w:val="18"/>
                <w:szCs w:val="18"/>
              </w:rPr>
              <w:t>康支出</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878"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88" w:type="dxa"/>
          </w:tcPr>
          <w:p>
            <w:pPr>
              <w:spacing w:before="306" w:line="180" w:lineRule="auto"/>
              <w:ind w:firstLine="24"/>
              <w:rPr>
                <w:rFonts w:ascii="宋体" w:hAnsi="宋体" w:eastAsia="宋体" w:cs="宋体"/>
                <w:sz w:val="18"/>
                <w:szCs w:val="18"/>
              </w:rPr>
            </w:pPr>
            <w:r>
              <w:rPr>
                <w:rFonts w:ascii="宋体" w:hAnsi="宋体" w:eastAsia="宋体" w:cs="宋体"/>
                <w:spacing w:val="-1"/>
                <w:sz w:val="18"/>
                <w:szCs w:val="18"/>
              </w:rPr>
              <w:t>21011</w:t>
            </w:r>
          </w:p>
        </w:tc>
        <w:tc>
          <w:tcPr>
            <w:tcW w:w="878" w:type="dxa"/>
          </w:tcPr>
          <w:p>
            <w:pPr>
              <w:spacing w:before="45" w:line="221" w:lineRule="auto"/>
              <w:ind w:left="18" w:right="139"/>
              <w:rPr>
                <w:rFonts w:ascii="宋体" w:hAnsi="宋体" w:eastAsia="宋体" w:cs="宋体"/>
                <w:sz w:val="18"/>
                <w:szCs w:val="18"/>
              </w:rPr>
            </w:pPr>
            <w:r>
              <w:rPr>
                <w:rFonts w:ascii="宋体" w:hAnsi="宋体" w:eastAsia="宋体" w:cs="宋体"/>
                <w:spacing w:val="-5"/>
                <w:sz w:val="18"/>
                <w:szCs w:val="18"/>
              </w:rPr>
              <w:t>行政</w:t>
            </w:r>
            <w:r>
              <w:rPr>
                <w:rFonts w:ascii="宋体" w:hAnsi="宋体" w:eastAsia="宋体" w:cs="宋体"/>
                <w:spacing w:val="-2"/>
                <w:sz w:val="18"/>
                <w:szCs w:val="18"/>
              </w:rPr>
              <w:t>事业单位</w:t>
            </w:r>
            <w:r>
              <w:rPr>
                <w:rFonts w:ascii="宋体" w:hAnsi="宋体" w:eastAsia="宋体" w:cs="宋体"/>
                <w:spacing w:val="-4"/>
                <w:sz w:val="18"/>
                <w:szCs w:val="18"/>
              </w:rPr>
              <w:t>医疗</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878"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88" w:type="dxa"/>
          </w:tcPr>
          <w:p>
            <w:pPr>
              <w:spacing w:before="330" w:line="180" w:lineRule="auto"/>
              <w:ind w:firstLine="24"/>
              <w:rPr>
                <w:rFonts w:ascii="宋体" w:hAnsi="宋体" w:eastAsia="宋体" w:cs="宋体"/>
                <w:sz w:val="18"/>
                <w:szCs w:val="18"/>
              </w:rPr>
            </w:pPr>
            <w:r>
              <w:rPr>
                <w:rFonts w:ascii="宋体" w:hAnsi="宋体" w:eastAsia="宋体" w:cs="宋体"/>
                <w:spacing w:val="-2"/>
                <w:sz w:val="18"/>
                <w:szCs w:val="18"/>
              </w:rPr>
              <w:t>2101199</w:t>
            </w:r>
          </w:p>
        </w:tc>
        <w:tc>
          <w:tcPr>
            <w:tcW w:w="878" w:type="dxa"/>
          </w:tcPr>
          <w:p>
            <w:pPr>
              <w:spacing w:before="66" w:line="221" w:lineRule="auto"/>
              <w:ind w:left="18" w:right="141"/>
              <w:rPr>
                <w:rFonts w:ascii="宋体" w:hAnsi="宋体" w:eastAsia="宋体" w:cs="宋体"/>
                <w:sz w:val="18"/>
                <w:szCs w:val="18"/>
              </w:rPr>
            </w:pPr>
            <w:r>
              <w:rPr>
                <w:rFonts w:ascii="宋体" w:hAnsi="宋体" w:eastAsia="宋体" w:cs="宋体"/>
                <w:spacing w:val="-2"/>
                <w:sz w:val="18"/>
                <w:szCs w:val="18"/>
              </w:rPr>
              <w:t>其他行政事业单位医疗支出</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878"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4.00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88" w:type="dxa"/>
          </w:tcPr>
          <w:p>
            <w:pPr>
              <w:spacing w:before="239" w:line="180" w:lineRule="auto"/>
              <w:ind w:firstLine="24"/>
              <w:rPr>
                <w:rFonts w:ascii="宋体" w:hAnsi="宋体" w:eastAsia="宋体" w:cs="宋体"/>
                <w:sz w:val="18"/>
                <w:szCs w:val="18"/>
              </w:rPr>
            </w:pPr>
            <w:r>
              <w:rPr>
                <w:rFonts w:ascii="宋体" w:hAnsi="宋体" w:eastAsia="宋体" w:cs="宋体"/>
                <w:spacing w:val="-3"/>
                <w:sz w:val="18"/>
                <w:szCs w:val="18"/>
              </w:rPr>
              <w:t>221</w:t>
            </w:r>
          </w:p>
        </w:tc>
        <w:tc>
          <w:tcPr>
            <w:tcW w:w="878" w:type="dxa"/>
          </w:tcPr>
          <w:p>
            <w:pPr>
              <w:spacing w:before="93" w:line="239" w:lineRule="auto"/>
              <w:ind w:left="27" w:right="139"/>
              <w:rPr>
                <w:rFonts w:ascii="宋体" w:hAnsi="宋体" w:eastAsia="宋体" w:cs="宋体"/>
                <w:sz w:val="18"/>
                <w:szCs w:val="18"/>
              </w:rPr>
            </w:pPr>
            <w:r>
              <w:rPr>
                <w:rFonts w:ascii="宋体" w:hAnsi="宋体" w:eastAsia="宋体" w:cs="宋体"/>
                <w:spacing w:val="-2"/>
                <w:sz w:val="18"/>
                <w:szCs w:val="18"/>
              </w:rPr>
              <w:t>住房保</w:t>
            </w:r>
            <w:r>
              <w:rPr>
                <w:rFonts w:ascii="宋体" w:hAnsi="宋体" w:eastAsia="宋体" w:cs="宋体"/>
                <w:spacing w:val="-5"/>
                <w:sz w:val="18"/>
                <w:szCs w:val="18"/>
              </w:rPr>
              <w:t>障支出</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878"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88" w:type="dxa"/>
          </w:tcPr>
          <w:p>
            <w:pPr>
              <w:spacing w:before="239" w:line="180" w:lineRule="auto"/>
              <w:ind w:firstLine="24"/>
              <w:rPr>
                <w:rFonts w:ascii="宋体" w:hAnsi="宋体" w:eastAsia="宋体" w:cs="宋体"/>
                <w:sz w:val="18"/>
                <w:szCs w:val="18"/>
              </w:rPr>
            </w:pPr>
            <w:r>
              <w:rPr>
                <w:rFonts w:ascii="宋体" w:hAnsi="宋体" w:eastAsia="宋体" w:cs="宋体"/>
                <w:spacing w:val="-1"/>
                <w:sz w:val="18"/>
                <w:szCs w:val="18"/>
              </w:rPr>
              <w:t>22102</w:t>
            </w:r>
          </w:p>
        </w:tc>
        <w:tc>
          <w:tcPr>
            <w:tcW w:w="878" w:type="dxa"/>
          </w:tcPr>
          <w:p>
            <w:pPr>
              <w:spacing w:before="93" w:line="239" w:lineRule="auto"/>
              <w:ind w:left="24" w:right="139"/>
              <w:rPr>
                <w:rFonts w:ascii="宋体" w:hAnsi="宋体" w:eastAsia="宋体" w:cs="宋体"/>
                <w:sz w:val="18"/>
                <w:szCs w:val="18"/>
              </w:rPr>
            </w:pPr>
            <w:r>
              <w:rPr>
                <w:rFonts w:ascii="宋体" w:hAnsi="宋体" w:eastAsia="宋体" w:cs="宋体"/>
                <w:spacing w:val="-4"/>
                <w:sz w:val="18"/>
                <w:szCs w:val="18"/>
              </w:rPr>
              <w:t>住房</w:t>
            </w:r>
            <w:r>
              <w:rPr>
                <w:rFonts w:ascii="宋体" w:hAnsi="宋体" w:eastAsia="宋体" w:cs="宋体"/>
                <w:spacing w:val="-3"/>
                <w:sz w:val="18"/>
                <w:szCs w:val="18"/>
              </w:rPr>
              <w:t>改革支出</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878"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88" w:type="dxa"/>
          </w:tcPr>
          <w:p>
            <w:pPr>
              <w:spacing w:before="239" w:line="180" w:lineRule="auto"/>
              <w:ind w:firstLine="24"/>
              <w:rPr>
                <w:rFonts w:ascii="宋体" w:hAnsi="宋体" w:eastAsia="宋体" w:cs="宋体"/>
                <w:sz w:val="18"/>
                <w:szCs w:val="18"/>
              </w:rPr>
            </w:pPr>
            <w:r>
              <w:rPr>
                <w:rFonts w:ascii="宋体" w:hAnsi="宋体" w:eastAsia="宋体" w:cs="宋体"/>
                <w:spacing w:val="-2"/>
                <w:sz w:val="18"/>
                <w:szCs w:val="18"/>
              </w:rPr>
              <w:t>2210201</w:t>
            </w:r>
          </w:p>
        </w:tc>
        <w:tc>
          <w:tcPr>
            <w:tcW w:w="878" w:type="dxa"/>
          </w:tcPr>
          <w:p>
            <w:pPr>
              <w:spacing w:before="93" w:line="239" w:lineRule="auto"/>
              <w:ind w:left="19" w:right="141" w:hanging="2"/>
              <w:rPr>
                <w:rFonts w:ascii="宋体" w:hAnsi="宋体" w:eastAsia="宋体" w:cs="宋体"/>
                <w:sz w:val="18"/>
                <w:szCs w:val="18"/>
              </w:rPr>
            </w:pPr>
            <w:r>
              <w:rPr>
                <w:rFonts w:ascii="宋体" w:hAnsi="宋体" w:eastAsia="宋体" w:cs="宋体"/>
                <w:spacing w:val="-2"/>
                <w:sz w:val="18"/>
                <w:szCs w:val="18"/>
              </w:rPr>
              <w:t>住房公积</w:t>
            </w:r>
            <w:r>
              <w:rPr>
                <w:rFonts w:ascii="宋体" w:hAnsi="宋体" w:eastAsia="宋体" w:cs="宋体"/>
                <w:sz w:val="18"/>
                <w:szCs w:val="18"/>
              </w:rPr>
              <w:t>金</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878"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0.00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688" w:type="dxa"/>
          </w:tcPr>
          <w:p>
            <w:pPr>
              <w:spacing w:before="331" w:line="180" w:lineRule="auto"/>
              <w:ind w:firstLine="24"/>
              <w:rPr>
                <w:rFonts w:ascii="宋体" w:hAnsi="宋体" w:eastAsia="宋体" w:cs="宋体"/>
                <w:sz w:val="18"/>
                <w:szCs w:val="18"/>
              </w:rPr>
            </w:pPr>
            <w:r>
              <w:rPr>
                <w:rFonts w:ascii="宋体" w:hAnsi="宋体" w:eastAsia="宋体" w:cs="宋体"/>
                <w:spacing w:val="-3"/>
                <w:sz w:val="18"/>
                <w:szCs w:val="18"/>
              </w:rPr>
              <w:t>224</w:t>
            </w:r>
          </w:p>
        </w:tc>
        <w:tc>
          <w:tcPr>
            <w:tcW w:w="878" w:type="dxa"/>
          </w:tcPr>
          <w:p>
            <w:pPr>
              <w:spacing w:before="66" w:line="222" w:lineRule="auto"/>
              <w:ind w:left="21" w:right="139"/>
              <w:rPr>
                <w:rFonts w:ascii="宋体" w:hAnsi="宋体" w:eastAsia="宋体" w:cs="宋体"/>
                <w:sz w:val="18"/>
                <w:szCs w:val="18"/>
              </w:rPr>
            </w:pPr>
            <w:r>
              <w:rPr>
                <w:rFonts w:ascii="宋体" w:hAnsi="宋体" w:eastAsia="宋体" w:cs="宋体"/>
                <w:spacing w:val="-3"/>
                <w:sz w:val="18"/>
                <w:szCs w:val="18"/>
              </w:rPr>
              <w:t>灾害防治及应急管理支出</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37.93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37.93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39.60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13.60 </w:t>
            </w:r>
          </w:p>
        </w:tc>
        <w:tc>
          <w:tcPr>
            <w:tcW w:w="87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22.00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39.60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-2.33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-14.90%</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-2.33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88" w:type="dxa"/>
          </w:tcPr>
          <w:p>
            <w:pPr>
              <w:spacing w:before="239" w:line="180" w:lineRule="auto"/>
              <w:ind w:firstLine="24"/>
              <w:rPr>
                <w:rFonts w:ascii="宋体" w:hAnsi="宋体" w:eastAsia="宋体" w:cs="宋体"/>
                <w:sz w:val="18"/>
                <w:szCs w:val="18"/>
              </w:rPr>
            </w:pPr>
            <w:r>
              <w:rPr>
                <w:rFonts w:ascii="宋体" w:hAnsi="宋体" w:eastAsia="宋体" w:cs="宋体"/>
                <w:spacing w:val="-1"/>
                <w:sz w:val="18"/>
                <w:szCs w:val="18"/>
              </w:rPr>
              <w:t>22402</w:t>
            </w:r>
          </w:p>
        </w:tc>
        <w:tc>
          <w:tcPr>
            <w:tcW w:w="878" w:type="dxa"/>
          </w:tcPr>
          <w:p>
            <w:pPr>
              <w:spacing w:before="93" w:line="241" w:lineRule="auto"/>
              <w:ind w:left="19" w:right="139"/>
              <w:rPr>
                <w:rFonts w:ascii="宋体" w:hAnsi="宋体" w:eastAsia="宋体" w:cs="宋体"/>
                <w:sz w:val="18"/>
                <w:szCs w:val="18"/>
              </w:rPr>
            </w:pPr>
            <w:r>
              <w:rPr>
                <w:rFonts w:ascii="宋体" w:hAnsi="宋体" w:eastAsia="宋体" w:cs="宋体"/>
                <w:spacing w:val="-6"/>
                <w:sz w:val="18"/>
                <w:szCs w:val="18"/>
              </w:rPr>
              <w:t>消防</w:t>
            </w:r>
            <w:r>
              <w:rPr>
                <w:rFonts w:ascii="宋体" w:hAnsi="宋体" w:eastAsia="宋体" w:cs="宋体"/>
                <w:spacing w:val="-2"/>
                <w:sz w:val="18"/>
                <w:szCs w:val="18"/>
              </w:rPr>
              <w:t>救援事务</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37.93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37.93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39.60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13.60 </w:t>
            </w:r>
          </w:p>
        </w:tc>
        <w:tc>
          <w:tcPr>
            <w:tcW w:w="87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22.00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39.60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-2.33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-14.90%</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-2.33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88" w:type="dxa"/>
          </w:tcPr>
          <w:p>
            <w:pPr>
              <w:spacing w:before="238" w:line="180" w:lineRule="auto"/>
              <w:ind w:firstLine="24"/>
              <w:rPr>
                <w:rFonts w:ascii="宋体" w:hAnsi="宋体" w:eastAsia="宋体" w:cs="宋体"/>
                <w:sz w:val="18"/>
                <w:szCs w:val="18"/>
              </w:rPr>
            </w:pPr>
            <w:r>
              <w:rPr>
                <w:rFonts w:ascii="宋体" w:hAnsi="宋体" w:eastAsia="宋体" w:cs="宋体"/>
                <w:spacing w:val="-2"/>
                <w:sz w:val="18"/>
                <w:szCs w:val="18"/>
              </w:rPr>
              <w:t>2240201</w:t>
            </w:r>
          </w:p>
        </w:tc>
        <w:tc>
          <w:tcPr>
            <w:tcW w:w="878" w:type="dxa"/>
          </w:tcPr>
          <w:p>
            <w:pPr>
              <w:spacing w:before="210" w:line="185" w:lineRule="auto"/>
              <w:ind w:firstLine="21"/>
              <w:rPr>
                <w:rFonts w:ascii="宋体" w:hAnsi="宋体" w:eastAsia="宋体" w:cs="宋体"/>
                <w:sz w:val="18"/>
                <w:szCs w:val="18"/>
              </w:rPr>
            </w:pPr>
            <w:r>
              <w:rPr>
                <w:rFonts w:ascii="宋体" w:hAnsi="宋体" w:eastAsia="宋体" w:cs="宋体"/>
                <w:spacing w:val="-3"/>
                <w:sz w:val="18"/>
                <w:szCs w:val="18"/>
              </w:rPr>
              <w:t>行政运行</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16.94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16.94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13.60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13.60 </w:t>
            </w:r>
          </w:p>
        </w:tc>
        <w:tc>
          <w:tcPr>
            <w:tcW w:w="878" w:type="dxa"/>
            <w:vAlign w:val="center"/>
          </w:tcPr>
          <w:p>
            <w:pPr>
              <w:jc w:val="center"/>
              <w:textAlignment w:val="center"/>
              <w:rPr>
                <w:rFonts w:ascii="宋体" w:hAnsi="宋体" w:eastAsia="宋体" w:cs="宋体"/>
                <w:sz w:val="18"/>
                <w:szCs w:val="18"/>
              </w:rPr>
            </w:pP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13.60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-3.34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19.72%</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-3.34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-19.72%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88" w:type="dxa"/>
          </w:tcPr>
          <w:p>
            <w:pPr>
              <w:spacing w:before="239" w:line="180" w:lineRule="auto"/>
              <w:ind w:firstLine="24"/>
              <w:rPr>
                <w:rFonts w:ascii="宋体" w:hAnsi="宋体" w:eastAsia="宋体" w:cs="宋体"/>
                <w:sz w:val="18"/>
                <w:szCs w:val="18"/>
              </w:rPr>
            </w:pPr>
            <w:r>
              <w:rPr>
                <w:rFonts w:ascii="宋体" w:hAnsi="宋体" w:eastAsia="宋体" w:cs="宋体"/>
                <w:spacing w:val="-2"/>
                <w:sz w:val="18"/>
                <w:szCs w:val="18"/>
              </w:rPr>
              <w:t>2240204</w:t>
            </w:r>
          </w:p>
        </w:tc>
        <w:tc>
          <w:tcPr>
            <w:tcW w:w="878" w:type="dxa"/>
          </w:tcPr>
          <w:p>
            <w:pPr>
              <w:spacing w:before="93" w:line="241" w:lineRule="auto"/>
              <w:ind w:left="19" w:right="141" w:firstLine="2"/>
              <w:rPr>
                <w:rFonts w:ascii="宋体" w:hAnsi="宋体" w:eastAsia="宋体" w:cs="宋体"/>
                <w:sz w:val="18"/>
                <w:szCs w:val="18"/>
              </w:rPr>
            </w:pPr>
            <w:r>
              <w:rPr>
                <w:rFonts w:ascii="宋体" w:hAnsi="宋体" w:eastAsia="宋体" w:cs="宋体"/>
                <w:spacing w:val="-3"/>
                <w:sz w:val="18"/>
                <w:szCs w:val="18"/>
              </w:rPr>
              <w:t>消防应急</w:t>
            </w:r>
            <w:r>
              <w:rPr>
                <w:rFonts w:ascii="宋体" w:hAnsi="宋体" w:eastAsia="宋体" w:cs="宋体"/>
                <w:spacing w:val="-5"/>
                <w:sz w:val="18"/>
                <w:szCs w:val="18"/>
              </w:rPr>
              <w:t>救援</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20.99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20.99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22.00 </w:t>
            </w:r>
          </w:p>
        </w:tc>
        <w:tc>
          <w:tcPr>
            <w:tcW w:w="938" w:type="dxa"/>
            <w:vAlign w:val="center"/>
          </w:tcPr>
          <w:p>
            <w:pPr>
              <w:jc w:val="center"/>
              <w:textAlignment w:val="center"/>
              <w:rPr>
                <w:rFonts w:ascii="宋体" w:hAnsi="宋体" w:eastAsia="宋体" w:cs="宋体"/>
                <w:sz w:val="18"/>
                <w:szCs w:val="18"/>
              </w:rPr>
            </w:pPr>
          </w:p>
        </w:tc>
        <w:tc>
          <w:tcPr>
            <w:tcW w:w="87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22.00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22.00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1.01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4.81%</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1.01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4.81%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566" w:type="dxa"/>
            <w:gridSpan w:val="2"/>
          </w:tcPr>
          <w:p>
            <w:pPr>
              <w:spacing w:before="218" w:line="184" w:lineRule="auto"/>
              <w:ind w:firstLine="489"/>
              <w:rPr>
                <w:rFonts w:ascii="宋体" w:hAnsi="宋体" w:eastAsia="宋体" w:cs="宋体"/>
                <w:sz w:val="20"/>
                <w:szCs w:val="20"/>
              </w:rPr>
            </w:pPr>
            <w:r>
              <w:rPr>
                <w:rFonts w:ascii="宋体" w:hAnsi="宋体" w:eastAsia="宋体" w:cs="宋体"/>
                <w:spacing w:val="-5"/>
                <w:sz w:val="20"/>
                <w:szCs w:val="20"/>
              </w:rPr>
              <w:t>合计</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37.93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37.93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39.60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17.60 </w:t>
            </w:r>
          </w:p>
        </w:tc>
        <w:tc>
          <w:tcPr>
            <w:tcW w:w="87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22.00 </w:t>
            </w:r>
          </w:p>
        </w:tc>
        <w:tc>
          <w:tcPr>
            <w:tcW w:w="938"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39.60 </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1.67 </w:t>
            </w:r>
          </w:p>
        </w:tc>
        <w:tc>
          <w:tcPr>
            <w:tcW w:w="736"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85.10%</w:t>
            </w:r>
          </w:p>
        </w:tc>
        <w:tc>
          <w:tcPr>
            <w:tcW w:w="1037"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 xml:space="preserve">1.67 </w:t>
            </w:r>
          </w:p>
        </w:tc>
        <w:tc>
          <w:tcPr>
            <w:tcW w:w="934" w:type="dxa"/>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85.10%</w:t>
            </w:r>
          </w:p>
        </w:tc>
      </w:tr>
    </w:tbl>
    <w:p>
      <w:pPr>
        <w:rPr>
          <w:rFonts w:ascii="宋体"/>
        </w:rPr>
      </w:pPr>
    </w:p>
    <w:p>
      <w:pPr>
        <w:sectPr>
          <w:footerReference r:id="rId8" w:type="default"/>
          <w:pgSz w:w="11910" w:h="16840"/>
          <w:pgMar w:top="1431" w:right="354" w:bottom="429" w:left="474" w:header="0" w:footer="303" w:gutter="0"/>
          <w:cols w:space="720" w:num="1"/>
        </w:sectPr>
      </w:pPr>
    </w:p>
    <w:p>
      <w:pPr>
        <w:spacing w:before="254" w:line="184" w:lineRule="auto"/>
        <w:ind w:firstLine="567"/>
        <w:rPr>
          <w:rFonts w:ascii="宋体" w:hAnsi="宋体" w:eastAsia="宋体" w:cs="宋体"/>
          <w:sz w:val="20"/>
          <w:szCs w:val="20"/>
        </w:rPr>
      </w:pPr>
      <w:r>
        <w:rPr>
          <w:rFonts w:ascii="宋体" w:hAnsi="宋体" w:eastAsia="宋体" w:cs="宋体"/>
          <w:spacing w:val="-2"/>
          <w:sz w:val="20"/>
          <w:szCs w:val="20"/>
        </w:rPr>
        <w:t>部门公开表6</w:t>
      </w:r>
    </w:p>
    <w:p>
      <w:pPr>
        <w:spacing w:before="128" w:line="185" w:lineRule="auto"/>
        <w:jc w:val="center"/>
        <w:rPr>
          <w:rFonts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pacing w:val="-3"/>
          <w:sz w:val="44"/>
          <w:szCs w:val="44"/>
        </w:rPr>
        <w:t>一般公共预算基本支出表</w:t>
      </w:r>
    </w:p>
    <w:p>
      <w:pPr>
        <w:spacing w:before="86" w:line="185" w:lineRule="auto"/>
        <w:ind w:firstLine="9297"/>
        <w:rPr>
          <w:rFonts w:ascii="宋体" w:hAnsi="宋体" w:eastAsia="宋体" w:cs="宋体"/>
          <w:spacing w:val="-16"/>
          <w:w w:val="92"/>
          <w:sz w:val="18"/>
          <w:szCs w:val="18"/>
        </w:rPr>
      </w:pPr>
      <w:r>
        <w:rPr>
          <w:rFonts w:ascii="宋体" w:hAnsi="宋体" w:eastAsia="宋体" w:cs="宋体"/>
          <w:spacing w:val="-16"/>
          <w:w w:val="92"/>
          <w:sz w:val="18"/>
          <w:szCs w:val="18"/>
        </w:rPr>
        <w:t>单位：万元</w:t>
      </w:r>
    </w:p>
    <w:tbl>
      <w:tblPr>
        <w:tblStyle w:val="6"/>
        <w:tblpPr w:leftFromText="180" w:rightFromText="180" w:vertAnchor="text" w:horzAnchor="page" w:tblpXSpec="center" w:tblpY="262"/>
        <w:tblOverlap w:val="never"/>
        <w:tblW w:w="9465" w:type="dxa"/>
        <w:tblInd w:w="0" w:type="dxa"/>
        <w:tblLayout w:type="autofit"/>
        <w:tblCellMar>
          <w:top w:w="0" w:type="dxa"/>
          <w:left w:w="108" w:type="dxa"/>
          <w:bottom w:w="0" w:type="dxa"/>
          <w:right w:w="108" w:type="dxa"/>
        </w:tblCellMar>
      </w:tblPr>
      <w:tblGrid>
        <w:gridCol w:w="1110"/>
        <w:gridCol w:w="2775"/>
        <w:gridCol w:w="1860"/>
        <w:gridCol w:w="1860"/>
        <w:gridCol w:w="1860"/>
      </w:tblGrid>
      <w:tr>
        <w:tblPrEx>
          <w:tblCellMar>
            <w:top w:w="0" w:type="dxa"/>
            <w:left w:w="108" w:type="dxa"/>
            <w:bottom w:w="0" w:type="dxa"/>
            <w:right w:w="108" w:type="dxa"/>
          </w:tblCellMar>
        </w:tblPrEx>
        <w:trPr>
          <w:trHeight w:val="450" w:hRule="atLeast"/>
        </w:trPr>
        <w:tc>
          <w:tcPr>
            <w:tcW w:w="388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部门预算支出经济分类科目</w:t>
            </w:r>
          </w:p>
        </w:tc>
        <w:tc>
          <w:tcPr>
            <w:tcW w:w="55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本年一般公共预算基本支出</w:t>
            </w:r>
          </w:p>
        </w:tc>
      </w:tr>
      <w:tr>
        <w:tblPrEx>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科目编码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科目名称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人员经费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公用经费</w:t>
            </w: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b/>
                <w:sz w:val="18"/>
                <w:szCs w:val="18"/>
              </w:rPr>
            </w:pPr>
            <w:r>
              <w:rPr>
                <w:rFonts w:hint="eastAsia" w:ascii="宋体" w:hAnsi="宋体" w:eastAsia="宋体" w:cs="宋体"/>
                <w:b/>
                <w:sz w:val="18"/>
                <w:szCs w:val="18"/>
              </w:rPr>
              <w:t>225019021</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b/>
                <w:sz w:val="18"/>
                <w:szCs w:val="18"/>
              </w:rPr>
            </w:pPr>
            <w:r>
              <w:rPr>
                <w:rFonts w:hint="eastAsia" w:ascii="宋体" w:hAnsi="宋体" w:eastAsia="宋体" w:cs="宋体"/>
                <w:b/>
                <w:color w:val="auto"/>
                <w:sz w:val="18"/>
                <w:szCs w:val="18"/>
              </w:rPr>
              <w:t>株洲市荷塘区消防救援大队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b/>
                <w:sz w:val="18"/>
                <w:szCs w:val="18"/>
              </w:rPr>
            </w:pPr>
            <w:r>
              <w:rPr>
                <w:rFonts w:hint="eastAsia" w:ascii="宋体" w:hAnsi="宋体" w:eastAsia="宋体" w:cs="宋体"/>
                <w:b/>
                <w:bCs/>
                <w:sz w:val="18"/>
                <w:szCs w:val="18"/>
              </w:rPr>
              <w:t xml:space="preserve">17.60 </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b/>
                <w:sz w:val="18"/>
                <w:szCs w:val="18"/>
              </w:rPr>
            </w:pPr>
            <w:r>
              <w:rPr>
                <w:rFonts w:hint="eastAsia" w:ascii="宋体" w:hAnsi="宋体" w:eastAsia="宋体" w:cs="宋体"/>
                <w:b/>
                <w:bCs/>
                <w:sz w:val="18"/>
                <w:szCs w:val="18"/>
              </w:rPr>
              <w:t xml:space="preserve">4.00 </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b/>
                <w:sz w:val="18"/>
                <w:szCs w:val="18"/>
              </w:rPr>
            </w:pPr>
            <w:r>
              <w:rPr>
                <w:rFonts w:hint="eastAsia" w:ascii="宋体" w:hAnsi="宋体" w:eastAsia="宋体" w:cs="宋体"/>
                <w:b/>
                <w:bCs/>
                <w:sz w:val="18"/>
                <w:szCs w:val="18"/>
              </w:rPr>
              <w:t xml:space="preserve">13.60 </w:t>
            </w: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b/>
                <w:sz w:val="18"/>
                <w:szCs w:val="18"/>
              </w:rPr>
            </w:pPr>
            <w:r>
              <w:rPr>
                <w:rFonts w:hint="eastAsia" w:ascii="宋体" w:hAnsi="宋体" w:eastAsia="宋体" w:cs="宋体"/>
                <w:b/>
                <w:sz w:val="18"/>
                <w:szCs w:val="18"/>
              </w:rPr>
              <w:t>301</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b/>
                <w:sz w:val="18"/>
                <w:szCs w:val="18"/>
              </w:rPr>
            </w:pPr>
            <w:r>
              <w:rPr>
                <w:rFonts w:hint="eastAsia" w:ascii="宋体" w:hAnsi="宋体" w:eastAsia="宋体" w:cs="宋体"/>
                <w:b/>
                <w:sz w:val="18"/>
                <w:szCs w:val="18"/>
              </w:rPr>
              <w:t>工资福利支出</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sz w:val="18"/>
                <w:szCs w:val="18"/>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30101</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基本工资</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9"/>
                <w:szCs w:val="19"/>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30102</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津贴补贴</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30103</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奖金</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9"/>
                <w:szCs w:val="19"/>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30108</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机关事业单位基本养老保险缴费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30109</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职业年金缴费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9"/>
                <w:szCs w:val="19"/>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30113</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住房公积金</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9"/>
                <w:szCs w:val="19"/>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30114</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医疗费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4.00</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z w:val="18"/>
                <w:szCs w:val="18"/>
              </w:rPr>
            </w:pPr>
            <w:r>
              <w:rPr>
                <w:rFonts w:hint="eastAsia" w:ascii="宋体" w:hAnsi="宋体" w:eastAsia="宋体" w:cs="宋体"/>
                <w:sz w:val="18"/>
                <w:szCs w:val="18"/>
              </w:rPr>
              <w:t>4.00</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30199</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其他工资福利支出</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9"/>
                <w:szCs w:val="19"/>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b/>
                <w:sz w:val="18"/>
                <w:szCs w:val="18"/>
              </w:rPr>
            </w:pPr>
            <w:r>
              <w:rPr>
                <w:rFonts w:hint="eastAsia" w:ascii="宋体" w:hAnsi="宋体" w:eastAsia="宋体" w:cs="宋体"/>
                <w:b/>
                <w:sz w:val="18"/>
                <w:szCs w:val="18"/>
              </w:rPr>
              <w:t>302</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b/>
                <w:sz w:val="18"/>
                <w:szCs w:val="18"/>
              </w:rPr>
            </w:pPr>
            <w:r>
              <w:rPr>
                <w:rFonts w:hint="eastAsia" w:ascii="宋体" w:hAnsi="宋体" w:eastAsia="宋体" w:cs="宋体"/>
                <w:b/>
                <w:sz w:val="18"/>
                <w:szCs w:val="18"/>
              </w:rPr>
              <w:t>商品和服务支出</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b/>
                <w:sz w:val="18"/>
                <w:szCs w:val="18"/>
              </w:rPr>
            </w:pPr>
            <w:r>
              <w:rPr>
                <w:rFonts w:hint="eastAsia" w:ascii="宋体" w:hAnsi="宋体" w:eastAsia="宋体" w:cs="宋体"/>
                <w:b/>
                <w:bCs/>
                <w:sz w:val="18"/>
                <w:szCs w:val="18"/>
              </w:rPr>
              <w:t>13.60</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b/>
                <w:sz w:val="18"/>
                <w:szCs w:val="18"/>
              </w:rPr>
            </w:pPr>
            <w:r>
              <w:rPr>
                <w:rFonts w:hint="eastAsia" w:ascii="宋体" w:hAnsi="宋体" w:eastAsia="宋体" w:cs="宋体"/>
                <w:b/>
                <w:bCs/>
                <w:sz w:val="18"/>
                <w:szCs w:val="18"/>
              </w:rPr>
              <w:t>13.60</w:t>
            </w: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30201</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办公费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9"/>
                <w:szCs w:val="19"/>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bookmarkStart w:id="0" w:name="_GoBack" w:colFirst="2" w:colLast="4"/>
            <w:r>
              <w:rPr>
                <w:rFonts w:hint="eastAsia" w:ascii="宋体" w:hAnsi="宋体" w:eastAsia="宋体" w:cs="宋体"/>
                <w:sz w:val="18"/>
                <w:szCs w:val="18"/>
              </w:rPr>
              <w:t>30206</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电费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napToGrid w:val="0"/>
                <w:color w:val="000000"/>
                <w:sz w:val="18"/>
                <w:szCs w:val="18"/>
                <w:lang w:val="en-US" w:eastAsia="zh-CN" w:bidi="ar-SA"/>
              </w:rPr>
            </w:pPr>
            <w:r>
              <w:rPr>
                <w:rFonts w:hint="eastAsia" w:ascii="宋体" w:hAnsi="宋体" w:eastAsia="宋体" w:cs="宋体"/>
                <w:sz w:val="18"/>
                <w:szCs w:val="18"/>
              </w:rPr>
              <w:t>3.87</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napToGrid w:val="0"/>
                <w:color w:val="000000"/>
                <w:sz w:val="19"/>
                <w:szCs w:val="19"/>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napToGrid w:val="0"/>
                <w:color w:val="000000"/>
                <w:sz w:val="18"/>
                <w:szCs w:val="18"/>
                <w:lang w:val="en-US" w:eastAsia="zh-CN" w:bidi="ar-SA"/>
              </w:rPr>
            </w:pPr>
            <w:r>
              <w:rPr>
                <w:rFonts w:hint="eastAsia" w:ascii="宋体" w:hAnsi="宋体" w:eastAsia="宋体" w:cs="宋体"/>
                <w:sz w:val="18"/>
                <w:szCs w:val="18"/>
              </w:rPr>
              <w:t>3.87</w:t>
            </w:r>
          </w:p>
        </w:tc>
      </w:tr>
      <w:bookmarkEnd w:id="0"/>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30209</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物业管理费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9"/>
                <w:szCs w:val="19"/>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30213</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维修(护)费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napToGrid w:val="0"/>
                <w:color w:val="000000"/>
                <w:sz w:val="18"/>
                <w:szCs w:val="18"/>
                <w:lang w:val="en-US" w:eastAsia="zh-CN" w:bidi="ar-SA"/>
              </w:rPr>
            </w:pPr>
            <w:r>
              <w:rPr>
                <w:rFonts w:hint="eastAsia" w:ascii="宋体" w:hAnsi="宋体" w:eastAsia="宋体" w:cs="宋体"/>
                <w:sz w:val="18"/>
                <w:szCs w:val="18"/>
              </w:rPr>
              <w:t>4.00</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napToGrid w:val="0"/>
                <w:color w:val="000000"/>
                <w:sz w:val="19"/>
                <w:szCs w:val="19"/>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napToGrid w:val="0"/>
                <w:color w:val="000000"/>
                <w:sz w:val="18"/>
                <w:szCs w:val="18"/>
                <w:lang w:val="en-US" w:eastAsia="zh-CN" w:bidi="ar-SA"/>
              </w:rPr>
            </w:pPr>
            <w:r>
              <w:rPr>
                <w:rFonts w:hint="eastAsia" w:ascii="宋体" w:hAnsi="宋体" w:eastAsia="宋体" w:cs="宋体"/>
                <w:sz w:val="18"/>
                <w:szCs w:val="18"/>
              </w:rPr>
              <w:t>4.00</w:t>
            </w: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30216</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培训费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napToGrid w:val="0"/>
                <w:color w:val="000000"/>
                <w:sz w:val="18"/>
                <w:szCs w:val="18"/>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napToGrid w:val="0"/>
                <w:color w:val="000000"/>
                <w:sz w:val="19"/>
                <w:szCs w:val="19"/>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napToGrid w:val="0"/>
                <w:color w:val="000000"/>
                <w:sz w:val="18"/>
                <w:szCs w:val="18"/>
                <w:lang w:val="en-US" w:eastAsia="zh-CN" w:bidi="ar-SA"/>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30225</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专用燃料费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napToGrid w:val="0"/>
                <w:color w:val="000000"/>
                <w:sz w:val="18"/>
                <w:szCs w:val="18"/>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napToGrid w:val="0"/>
                <w:color w:val="000000"/>
                <w:sz w:val="21"/>
                <w:szCs w:val="21"/>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napToGrid w:val="0"/>
                <w:color w:val="000000"/>
                <w:sz w:val="18"/>
                <w:szCs w:val="18"/>
                <w:lang w:val="en-US" w:eastAsia="zh-CN" w:bidi="ar-SA"/>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30228</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工会经费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napToGrid w:val="0"/>
                <w:color w:val="000000"/>
                <w:sz w:val="18"/>
                <w:szCs w:val="18"/>
                <w:lang w:val="en-US" w:eastAsia="zh-CN" w:bidi="ar-SA"/>
              </w:rPr>
            </w:pPr>
            <w:r>
              <w:rPr>
                <w:rFonts w:hint="eastAsia" w:ascii="宋体" w:hAnsi="宋体" w:eastAsia="宋体" w:cs="宋体"/>
                <w:sz w:val="18"/>
                <w:szCs w:val="18"/>
              </w:rPr>
              <w:t>3.73</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napToGrid w:val="0"/>
                <w:color w:val="000000"/>
                <w:sz w:val="21"/>
                <w:szCs w:val="21"/>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napToGrid w:val="0"/>
                <w:color w:val="000000"/>
                <w:sz w:val="18"/>
                <w:szCs w:val="18"/>
                <w:lang w:val="en-US" w:eastAsia="zh-CN" w:bidi="ar-SA"/>
              </w:rPr>
            </w:pPr>
            <w:r>
              <w:rPr>
                <w:rFonts w:hint="eastAsia" w:ascii="宋体" w:hAnsi="宋体" w:eastAsia="宋体" w:cs="宋体"/>
                <w:sz w:val="18"/>
                <w:szCs w:val="18"/>
              </w:rPr>
              <w:t>3.73</w:t>
            </w: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30231</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公务用车运行维护费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napToGrid w:val="0"/>
                <w:color w:val="000000"/>
                <w:sz w:val="18"/>
                <w:szCs w:val="18"/>
                <w:lang w:val="en-US" w:eastAsia="zh-CN" w:bidi="ar-SA"/>
              </w:rPr>
            </w:pPr>
            <w:r>
              <w:rPr>
                <w:rFonts w:hint="eastAsia" w:ascii="宋体" w:hAnsi="宋体" w:eastAsia="宋体" w:cs="宋体"/>
                <w:sz w:val="18"/>
                <w:szCs w:val="18"/>
              </w:rPr>
              <w:t>2.00</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napToGrid w:val="0"/>
                <w:color w:val="000000"/>
                <w:sz w:val="19"/>
                <w:szCs w:val="19"/>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napToGrid w:val="0"/>
                <w:color w:val="000000"/>
                <w:sz w:val="18"/>
                <w:szCs w:val="18"/>
                <w:lang w:val="en-US" w:eastAsia="zh-CN" w:bidi="ar-SA"/>
              </w:rPr>
            </w:pPr>
            <w:r>
              <w:rPr>
                <w:rFonts w:hint="eastAsia" w:ascii="宋体" w:hAnsi="宋体" w:eastAsia="宋体" w:cs="宋体"/>
                <w:sz w:val="18"/>
                <w:szCs w:val="18"/>
              </w:rPr>
              <w:t>2.00</w:t>
            </w: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30299</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其他商品和服务支出</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9"/>
                <w:szCs w:val="19"/>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r>
      <w:tr>
        <w:tblPrEx>
          <w:tblCellMar>
            <w:top w:w="0" w:type="dxa"/>
            <w:left w:w="108" w:type="dxa"/>
            <w:bottom w:w="0" w:type="dxa"/>
            <w:right w:w="108" w:type="dxa"/>
          </w:tblCellMar>
        </w:tblPrEx>
        <w:trPr>
          <w:trHeight w:val="465"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b/>
                <w:sz w:val="18"/>
                <w:szCs w:val="18"/>
              </w:rPr>
            </w:pPr>
            <w:r>
              <w:rPr>
                <w:rFonts w:hint="eastAsia" w:ascii="宋体" w:hAnsi="宋体" w:eastAsia="宋体" w:cs="宋体"/>
                <w:b/>
                <w:sz w:val="18"/>
                <w:szCs w:val="18"/>
              </w:rPr>
              <w:t>303</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b/>
                <w:sz w:val="18"/>
                <w:szCs w:val="18"/>
              </w:rPr>
            </w:pPr>
            <w:r>
              <w:rPr>
                <w:rFonts w:hint="eastAsia" w:ascii="宋体" w:hAnsi="宋体" w:eastAsia="宋体" w:cs="宋体"/>
                <w:b/>
                <w:sz w:val="18"/>
                <w:szCs w:val="18"/>
              </w:rPr>
              <w:t>对个人和家庭的补助</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sz w:val="18"/>
                <w:szCs w:val="18"/>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30303</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退职（役）费</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30304</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抚恤金</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30309</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奖励金</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p>
        </w:tc>
      </w:tr>
      <w:tr>
        <w:tblPrEx>
          <w:tblCellMar>
            <w:top w:w="0" w:type="dxa"/>
            <w:left w:w="108" w:type="dxa"/>
            <w:bottom w:w="0" w:type="dxa"/>
            <w:right w:w="108" w:type="dxa"/>
          </w:tblCellMar>
        </w:tblPrEx>
        <w:trPr>
          <w:trHeight w:val="45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30399</w:t>
            </w:r>
          </w:p>
        </w:tc>
        <w:tc>
          <w:tcPr>
            <w:tcW w:w="277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18"/>
                <w:szCs w:val="18"/>
              </w:rPr>
            </w:pPr>
            <w:r>
              <w:rPr>
                <w:rFonts w:hint="eastAsia" w:ascii="宋体" w:hAnsi="宋体" w:eastAsia="宋体" w:cs="宋体"/>
                <w:sz w:val="18"/>
                <w:szCs w:val="18"/>
              </w:rPr>
              <w:t>　其他对个人和家庭的补助</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z w:val="18"/>
                <w:szCs w:val="18"/>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450" w:hRule="atLeast"/>
        </w:trPr>
        <w:tc>
          <w:tcPr>
            <w:tcW w:w="388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b/>
                <w:sz w:val="20"/>
                <w:szCs w:val="20"/>
              </w:rPr>
            </w:pPr>
            <w:r>
              <w:rPr>
                <w:rFonts w:hint="eastAsia" w:ascii="宋体" w:hAnsi="宋体" w:eastAsia="宋体" w:cs="宋体"/>
                <w:b/>
                <w:sz w:val="20"/>
                <w:szCs w:val="20"/>
              </w:rPr>
              <w:t>合计</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b/>
                <w:sz w:val="18"/>
                <w:szCs w:val="18"/>
              </w:rPr>
            </w:pPr>
            <w:r>
              <w:rPr>
                <w:rFonts w:hint="eastAsia" w:ascii="宋体" w:hAnsi="宋体" w:eastAsia="宋体" w:cs="宋体"/>
                <w:b/>
                <w:bCs/>
                <w:sz w:val="18"/>
                <w:szCs w:val="18"/>
              </w:rPr>
              <w:t xml:space="preserve">17.60 </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b/>
                <w:sz w:val="18"/>
                <w:szCs w:val="18"/>
              </w:rPr>
            </w:pPr>
            <w:r>
              <w:rPr>
                <w:rFonts w:hint="eastAsia" w:ascii="宋体" w:hAnsi="宋体" w:eastAsia="宋体" w:cs="宋体"/>
                <w:b/>
                <w:bCs/>
                <w:sz w:val="18"/>
                <w:szCs w:val="18"/>
              </w:rPr>
              <w:t xml:space="preserve">4.00 </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ascii="宋体" w:hAnsi="宋体" w:eastAsia="宋体" w:cs="宋体"/>
                <w:b/>
                <w:sz w:val="18"/>
                <w:szCs w:val="18"/>
              </w:rPr>
            </w:pPr>
            <w:r>
              <w:rPr>
                <w:rFonts w:hint="eastAsia" w:ascii="宋体" w:hAnsi="宋体" w:eastAsia="宋体" w:cs="宋体"/>
                <w:b/>
                <w:bCs/>
                <w:sz w:val="18"/>
                <w:szCs w:val="18"/>
              </w:rPr>
              <w:t xml:space="preserve">13.60 </w:t>
            </w:r>
          </w:p>
        </w:tc>
      </w:tr>
    </w:tbl>
    <w:p>
      <w:pPr>
        <w:spacing w:before="86" w:line="185" w:lineRule="auto"/>
        <w:ind w:firstLine="9297"/>
        <w:jc w:val="both"/>
        <w:rPr>
          <w:rFonts w:ascii="宋体" w:hAnsi="宋体" w:eastAsia="宋体" w:cs="宋体"/>
          <w:spacing w:val="-16"/>
          <w:w w:val="92"/>
          <w:sz w:val="18"/>
          <w:szCs w:val="18"/>
        </w:rPr>
      </w:pPr>
    </w:p>
    <w:p>
      <w:pPr>
        <w:spacing w:line="25" w:lineRule="exact"/>
      </w:pPr>
    </w:p>
    <w:p>
      <w:pPr>
        <w:spacing w:before="162" w:line="184" w:lineRule="auto"/>
        <w:ind w:firstLine="10238"/>
        <w:rPr>
          <w:rFonts w:ascii="宋体" w:hAnsi="宋体" w:eastAsia="宋体" w:cs="宋体"/>
          <w:spacing w:val="-2"/>
          <w:sz w:val="20"/>
          <w:szCs w:val="20"/>
        </w:rPr>
      </w:pPr>
    </w:p>
    <w:p>
      <w:pPr>
        <w:spacing w:before="162" w:line="184" w:lineRule="auto"/>
        <w:ind w:firstLine="10238"/>
        <w:rPr>
          <w:rFonts w:ascii="宋体" w:hAnsi="宋体" w:eastAsia="宋体" w:cs="宋体"/>
          <w:spacing w:val="-2"/>
          <w:sz w:val="20"/>
          <w:szCs w:val="20"/>
        </w:rPr>
      </w:pPr>
    </w:p>
    <w:p>
      <w:pPr>
        <w:spacing w:before="162" w:line="184" w:lineRule="auto"/>
        <w:ind w:firstLine="10238"/>
        <w:rPr>
          <w:rFonts w:ascii="宋体" w:hAnsi="宋体" w:eastAsia="宋体" w:cs="宋体"/>
          <w:spacing w:val="-2"/>
          <w:sz w:val="20"/>
          <w:szCs w:val="20"/>
        </w:rPr>
      </w:pPr>
    </w:p>
    <w:p>
      <w:pPr>
        <w:spacing w:before="162" w:line="184" w:lineRule="auto"/>
        <w:ind w:firstLine="10238"/>
        <w:rPr>
          <w:rFonts w:ascii="宋体" w:hAnsi="宋体" w:eastAsia="宋体" w:cs="宋体"/>
          <w:spacing w:val="-2"/>
          <w:sz w:val="20"/>
          <w:szCs w:val="20"/>
        </w:rPr>
      </w:pPr>
    </w:p>
    <w:p>
      <w:pPr>
        <w:spacing w:before="162" w:line="184" w:lineRule="auto"/>
        <w:ind w:firstLine="10238"/>
        <w:rPr>
          <w:rFonts w:ascii="宋体" w:hAnsi="宋体" w:eastAsia="宋体" w:cs="宋体"/>
          <w:spacing w:val="-2"/>
          <w:sz w:val="20"/>
          <w:szCs w:val="20"/>
        </w:rPr>
      </w:pPr>
    </w:p>
    <w:p>
      <w:pPr>
        <w:spacing w:before="162" w:line="184" w:lineRule="auto"/>
        <w:ind w:firstLine="284"/>
        <w:rPr>
          <w:rFonts w:ascii="宋体" w:hAnsi="宋体" w:eastAsia="宋体" w:cs="宋体"/>
          <w:sz w:val="20"/>
          <w:szCs w:val="20"/>
        </w:rPr>
      </w:pPr>
      <w:r>
        <w:rPr>
          <w:rFonts w:ascii="宋体" w:hAnsi="宋体" w:eastAsia="宋体" w:cs="宋体"/>
          <w:spacing w:val="-2"/>
          <w:sz w:val="20"/>
          <w:szCs w:val="20"/>
        </w:rPr>
        <w:br w:type="page"/>
      </w:r>
      <w:r>
        <w:rPr>
          <w:rFonts w:ascii="宋体" w:hAnsi="宋体" w:eastAsia="宋体" w:cs="宋体"/>
          <w:spacing w:val="-2"/>
          <w:sz w:val="20"/>
          <w:szCs w:val="20"/>
        </w:rPr>
        <w:t>部门公开表7</w:t>
      </w:r>
    </w:p>
    <w:p>
      <w:pPr>
        <w:spacing w:before="229" w:line="187" w:lineRule="auto"/>
        <w:ind w:firstLine="4084"/>
        <w:rPr>
          <w:rFonts w:ascii="黑体" w:hAnsi="黑体" w:eastAsia="黑体" w:cs="黑体"/>
          <w:sz w:val="32"/>
          <w:szCs w:val="32"/>
        </w:rPr>
      </w:pPr>
      <w:r>
        <w:rPr>
          <w:rFonts w:hint="eastAsia" w:ascii="方正小标宋_GBK" w:hAnsi="方正小标宋_GBK" w:eastAsia="方正小标宋_GBK" w:cs="方正小标宋_GBK"/>
          <w:spacing w:val="-3"/>
          <w:sz w:val="44"/>
          <w:szCs w:val="44"/>
        </w:rPr>
        <w:t>政府性基金预算支出表</w:t>
      </w:r>
    </w:p>
    <w:p>
      <w:pPr>
        <w:spacing w:before="285" w:line="184" w:lineRule="auto"/>
        <w:ind w:firstLine="9894" w:firstLineChars="5100"/>
        <w:rPr>
          <w:rFonts w:ascii="宋体" w:hAnsi="宋体" w:eastAsia="宋体" w:cs="宋体"/>
          <w:sz w:val="20"/>
          <w:szCs w:val="20"/>
        </w:rPr>
      </w:pPr>
      <w:r>
        <w:rPr>
          <w:rFonts w:ascii="宋体" w:hAnsi="宋体" w:eastAsia="宋体" w:cs="宋体"/>
          <w:spacing w:val="-3"/>
          <w:sz w:val="20"/>
          <w:szCs w:val="20"/>
        </w:rPr>
        <w:t>单位:万元</w:t>
      </w:r>
    </w:p>
    <w:p>
      <w:pPr>
        <w:spacing w:line="115" w:lineRule="exact"/>
      </w:pPr>
    </w:p>
    <w:tbl>
      <w:tblPr>
        <w:tblStyle w:val="11"/>
        <w:tblW w:w="107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2144"/>
        <w:gridCol w:w="2144"/>
        <w:gridCol w:w="2144"/>
        <w:gridCol w:w="2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2148" w:type="dxa"/>
            <w:vMerge w:val="restart"/>
            <w:tcBorders>
              <w:bottom w:val="nil"/>
            </w:tcBorders>
          </w:tcPr>
          <w:p>
            <w:pPr>
              <w:spacing w:line="448" w:lineRule="auto"/>
              <w:jc w:val="center"/>
              <w:rPr>
                <w:rFonts w:ascii="宋体"/>
              </w:rPr>
            </w:pPr>
          </w:p>
          <w:p>
            <w:pPr>
              <w:spacing w:before="66" w:line="184" w:lineRule="auto"/>
              <w:ind w:firstLine="741"/>
              <w:rPr>
                <w:rFonts w:ascii="宋体" w:hAnsi="宋体" w:eastAsia="宋体" w:cs="宋体"/>
                <w:sz w:val="20"/>
                <w:szCs w:val="20"/>
              </w:rPr>
            </w:pPr>
            <w:r>
              <w:rPr>
                <w:rFonts w:ascii="宋体" w:hAnsi="宋体" w:eastAsia="宋体" w:cs="宋体"/>
                <w:spacing w:val="-2"/>
                <w:sz w:val="20"/>
                <w:szCs w:val="20"/>
              </w:rPr>
              <w:t>科目编码</w:t>
            </w:r>
          </w:p>
        </w:tc>
        <w:tc>
          <w:tcPr>
            <w:tcW w:w="2144" w:type="dxa"/>
            <w:vMerge w:val="restart"/>
            <w:tcBorders>
              <w:bottom w:val="nil"/>
            </w:tcBorders>
          </w:tcPr>
          <w:p>
            <w:pPr>
              <w:spacing w:line="448" w:lineRule="auto"/>
              <w:rPr>
                <w:rFonts w:ascii="宋体"/>
              </w:rPr>
            </w:pPr>
          </w:p>
          <w:p>
            <w:pPr>
              <w:spacing w:before="66" w:line="184" w:lineRule="auto"/>
              <w:ind w:firstLine="738"/>
              <w:rPr>
                <w:rFonts w:ascii="宋体" w:hAnsi="宋体" w:eastAsia="宋体" w:cs="宋体"/>
                <w:sz w:val="20"/>
                <w:szCs w:val="20"/>
              </w:rPr>
            </w:pPr>
            <w:r>
              <w:rPr>
                <w:rFonts w:ascii="宋体" w:hAnsi="宋体" w:eastAsia="宋体" w:cs="宋体"/>
                <w:spacing w:val="-2"/>
                <w:sz w:val="20"/>
                <w:szCs w:val="20"/>
              </w:rPr>
              <w:t>科目名称</w:t>
            </w:r>
          </w:p>
        </w:tc>
        <w:tc>
          <w:tcPr>
            <w:tcW w:w="6437" w:type="dxa"/>
            <w:gridSpan w:val="3"/>
          </w:tcPr>
          <w:p>
            <w:pPr>
              <w:spacing w:before="242" w:line="184" w:lineRule="auto"/>
              <w:ind w:firstLine="2210"/>
              <w:rPr>
                <w:rFonts w:ascii="宋体" w:hAnsi="宋体" w:eastAsia="宋体" w:cs="宋体"/>
                <w:sz w:val="20"/>
                <w:szCs w:val="20"/>
              </w:rPr>
            </w:pPr>
            <w:r>
              <w:rPr>
                <w:rFonts w:ascii="宋体" w:hAnsi="宋体" w:eastAsia="宋体" w:cs="宋体"/>
                <w:spacing w:val="-1"/>
                <w:sz w:val="20"/>
                <w:szCs w:val="20"/>
              </w:rPr>
              <w:t>2022年政府性基金预算支出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2148" w:type="dxa"/>
            <w:vMerge w:val="continue"/>
            <w:tcBorders>
              <w:top w:val="nil"/>
            </w:tcBorders>
          </w:tcPr>
          <w:p>
            <w:pPr>
              <w:rPr>
                <w:rFonts w:ascii="宋体"/>
              </w:rPr>
            </w:pPr>
          </w:p>
        </w:tc>
        <w:tc>
          <w:tcPr>
            <w:tcW w:w="2144" w:type="dxa"/>
            <w:vMerge w:val="continue"/>
            <w:tcBorders>
              <w:top w:val="nil"/>
            </w:tcBorders>
          </w:tcPr>
          <w:p>
            <w:pPr>
              <w:rPr>
                <w:rFonts w:ascii="宋体"/>
              </w:rPr>
            </w:pPr>
          </w:p>
        </w:tc>
        <w:tc>
          <w:tcPr>
            <w:tcW w:w="2144" w:type="dxa"/>
          </w:tcPr>
          <w:p>
            <w:pPr>
              <w:spacing w:before="238" w:line="184" w:lineRule="auto"/>
              <w:ind w:firstLine="939"/>
              <w:rPr>
                <w:rFonts w:ascii="宋体" w:hAnsi="宋体" w:eastAsia="宋体" w:cs="宋体"/>
                <w:sz w:val="20"/>
                <w:szCs w:val="20"/>
              </w:rPr>
            </w:pPr>
            <w:r>
              <w:rPr>
                <w:rFonts w:ascii="宋体" w:hAnsi="宋体" w:eastAsia="宋体" w:cs="宋体"/>
                <w:spacing w:val="-5"/>
                <w:sz w:val="20"/>
                <w:szCs w:val="20"/>
              </w:rPr>
              <w:t>合计</w:t>
            </w:r>
          </w:p>
        </w:tc>
        <w:tc>
          <w:tcPr>
            <w:tcW w:w="2144" w:type="dxa"/>
          </w:tcPr>
          <w:p>
            <w:pPr>
              <w:spacing w:before="238" w:line="184" w:lineRule="auto"/>
              <w:ind w:firstLine="740"/>
              <w:rPr>
                <w:rFonts w:ascii="宋体" w:hAnsi="宋体" w:eastAsia="宋体" w:cs="宋体"/>
                <w:sz w:val="20"/>
                <w:szCs w:val="20"/>
              </w:rPr>
            </w:pPr>
            <w:r>
              <w:rPr>
                <w:rFonts w:ascii="宋体" w:hAnsi="宋体" w:eastAsia="宋体" w:cs="宋体"/>
                <w:spacing w:val="-2"/>
                <w:sz w:val="20"/>
                <w:szCs w:val="20"/>
              </w:rPr>
              <w:t>基本支出</w:t>
            </w:r>
          </w:p>
        </w:tc>
        <w:tc>
          <w:tcPr>
            <w:tcW w:w="2148" w:type="dxa"/>
          </w:tcPr>
          <w:p>
            <w:pPr>
              <w:spacing w:before="238" w:line="184" w:lineRule="auto"/>
              <w:ind w:firstLine="744"/>
              <w:rPr>
                <w:rFonts w:ascii="宋体" w:hAnsi="宋体" w:eastAsia="宋体" w:cs="宋体"/>
                <w:sz w:val="20"/>
                <w:szCs w:val="20"/>
              </w:rPr>
            </w:pPr>
            <w:r>
              <w:rPr>
                <w:rFonts w:ascii="宋体" w:hAnsi="宋体" w:eastAsia="宋体" w:cs="宋体"/>
                <w:spacing w:val="-3"/>
                <w:sz w:val="20"/>
                <w:szCs w:val="20"/>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148" w:type="dxa"/>
          </w:tcPr>
          <w:p>
            <w:pPr>
              <w:rPr>
                <w:rFonts w:ascii="宋体"/>
              </w:rPr>
            </w:pPr>
          </w:p>
        </w:tc>
        <w:tc>
          <w:tcPr>
            <w:tcW w:w="2144" w:type="dxa"/>
          </w:tcPr>
          <w:p>
            <w:pPr>
              <w:rPr>
                <w:rFonts w:ascii="宋体"/>
              </w:rPr>
            </w:pPr>
          </w:p>
        </w:tc>
        <w:tc>
          <w:tcPr>
            <w:tcW w:w="2144" w:type="dxa"/>
          </w:tcPr>
          <w:p>
            <w:pPr>
              <w:rPr>
                <w:rFonts w:ascii="宋体"/>
              </w:rPr>
            </w:pPr>
          </w:p>
        </w:tc>
        <w:tc>
          <w:tcPr>
            <w:tcW w:w="2144" w:type="dxa"/>
          </w:tcPr>
          <w:p>
            <w:pPr>
              <w:rPr>
                <w:rFonts w:ascii="宋体"/>
              </w:rPr>
            </w:pPr>
          </w:p>
        </w:tc>
        <w:tc>
          <w:tcPr>
            <w:tcW w:w="214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4292" w:type="dxa"/>
            <w:gridSpan w:val="2"/>
          </w:tcPr>
          <w:p>
            <w:pPr>
              <w:spacing w:before="184" w:line="184" w:lineRule="auto"/>
              <w:ind w:firstLine="1976"/>
              <w:rPr>
                <w:rFonts w:ascii="宋体" w:hAnsi="宋体" w:eastAsia="宋体" w:cs="宋体"/>
                <w:sz w:val="20"/>
                <w:szCs w:val="20"/>
              </w:rPr>
            </w:pPr>
            <w:r>
              <w:rPr>
                <w:rFonts w:ascii="宋体" w:hAnsi="宋体" w:eastAsia="宋体" w:cs="宋体"/>
                <w:spacing w:val="-5"/>
                <w:sz w:val="20"/>
                <w:szCs w:val="20"/>
              </w:rPr>
              <w:t>合计</w:t>
            </w:r>
          </w:p>
        </w:tc>
        <w:tc>
          <w:tcPr>
            <w:tcW w:w="2144" w:type="dxa"/>
          </w:tcPr>
          <w:p>
            <w:pPr>
              <w:rPr>
                <w:rFonts w:ascii="宋体"/>
              </w:rPr>
            </w:pPr>
          </w:p>
        </w:tc>
        <w:tc>
          <w:tcPr>
            <w:tcW w:w="2144" w:type="dxa"/>
          </w:tcPr>
          <w:p>
            <w:pPr>
              <w:rPr>
                <w:rFonts w:ascii="宋体"/>
              </w:rPr>
            </w:pPr>
          </w:p>
        </w:tc>
        <w:tc>
          <w:tcPr>
            <w:tcW w:w="2148" w:type="dxa"/>
          </w:tcPr>
          <w:p>
            <w:pPr>
              <w:rPr>
                <w:rFonts w:ascii="宋体"/>
              </w:rPr>
            </w:pPr>
          </w:p>
        </w:tc>
      </w:tr>
    </w:tbl>
    <w:p>
      <w:pPr>
        <w:spacing w:before="174" w:line="184" w:lineRule="auto"/>
        <w:ind w:firstLine="31"/>
        <w:rPr>
          <w:rFonts w:ascii="宋体" w:hAnsi="宋体" w:eastAsia="宋体" w:cs="宋体"/>
          <w:spacing w:val="-4"/>
          <w:sz w:val="20"/>
          <w:szCs w:val="20"/>
        </w:rPr>
      </w:pPr>
      <w:r>
        <w:rPr>
          <w:rFonts w:ascii="宋体" w:hAnsi="宋体" w:eastAsia="宋体" w:cs="宋体"/>
          <w:spacing w:val="-4"/>
          <w:sz w:val="20"/>
          <w:szCs w:val="20"/>
        </w:rPr>
        <w:t>（注：2022年</w:t>
      </w:r>
      <w:r>
        <w:rPr>
          <w:rFonts w:hint="eastAsia" w:ascii="宋体" w:hAnsi="宋体" w:eastAsia="宋体" w:cs="宋体"/>
          <w:spacing w:val="-4"/>
          <w:sz w:val="20"/>
          <w:szCs w:val="20"/>
        </w:rPr>
        <w:t>株洲市荷塘区消防救援大队</w:t>
      </w:r>
      <w:r>
        <w:rPr>
          <w:rFonts w:ascii="宋体" w:hAnsi="宋体" w:eastAsia="宋体" w:cs="宋体"/>
          <w:spacing w:val="-4"/>
          <w:sz w:val="20"/>
          <w:szCs w:val="20"/>
        </w:rPr>
        <w:t>预算中没有使用政府性基金预算拨款安排的支出。）</w:t>
      </w:r>
    </w:p>
    <w:p>
      <w:pPr>
        <w:sectPr>
          <w:footerReference r:id="rId9" w:type="default"/>
          <w:pgSz w:w="11910" w:h="16840"/>
          <w:pgMar w:top="1431" w:right="380" w:bottom="429" w:left="180" w:header="0" w:footer="303" w:gutter="0"/>
          <w:cols w:space="720" w:num="1"/>
        </w:sectPr>
      </w:pPr>
    </w:p>
    <w:p>
      <w:pPr>
        <w:spacing w:line="243" w:lineRule="auto"/>
        <w:rPr>
          <w:rFonts w:ascii="宋体"/>
        </w:rPr>
      </w:pPr>
    </w:p>
    <w:p>
      <w:pPr>
        <w:spacing w:line="243" w:lineRule="auto"/>
        <w:rPr>
          <w:rFonts w:ascii="宋体"/>
        </w:rPr>
      </w:pPr>
    </w:p>
    <w:p>
      <w:pPr>
        <w:spacing w:before="66" w:line="185" w:lineRule="auto"/>
        <w:rPr>
          <w:rFonts w:ascii="宋体" w:hAnsi="宋体" w:eastAsia="宋体" w:cs="宋体"/>
          <w:sz w:val="20"/>
          <w:szCs w:val="20"/>
        </w:rPr>
      </w:pPr>
      <w:r>
        <w:rPr>
          <w:rFonts w:ascii="宋体" w:hAnsi="宋体" w:eastAsia="宋体" w:cs="宋体"/>
          <w:spacing w:val="-2"/>
          <w:sz w:val="20"/>
          <w:szCs w:val="20"/>
        </w:rPr>
        <w:t>部门公开表8</w:t>
      </w:r>
    </w:p>
    <w:p>
      <w:pPr>
        <w:spacing w:before="128" w:line="185" w:lineRule="auto"/>
        <w:jc w:val="center"/>
        <w:rPr>
          <w:rFonts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pacing w:val="-3"/>
          <w:sz w:val="44"/>
          <w:szCs w:val="44"/>
        </w:rPr>
        <w:t>国有资本经营预算支出表</w:t>
      </w:r>
    </w:p>
    <w:p>
      <w:pPr>
        <w:spacing w:before="177" w:line="184" w:lineRule="auto"/>
        <w:ind w:firstLine="9150" w:firstLineChars="6100"/>
        <w:rPr>
          <w:rFonts w:ascii="宋体" w:hAnsi="宋体" w:eastAsia="宋体" w:cs="宋体"/>
          <w:sz w:val="20"/>
          <w:szCs w:val="20"/>
        </w:rPr>
      </w:pPr>
      <w:r>
        <w:rPr>
          <w:rFonts w:ascii="宋体" w:hAnsi="宋体" w:eastAsia="宋体" w:cs="宋体"/>
          <w:spacing w:val="-18"/>
          <w:w w:val="93"/>
          <w:sz w:val="20"/>
          <w:szCs w:val="20"/>
        </w:rPr>
        <w:t>单位：万元</w:t>
      </w:r>
    </w:p>
    <w:p>
      <w:pPr>
        <w:spacing w:line="75" w:lineRule="exact"/>
      </w:pPr>
    </w:p>
    <w:tbl>
      <w:tblPr>
        <w:tblStyle w:val="11"/>
        <w:tblW w:w="109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3318"/>
        <w:gridCol w:w="2274"/>
        <w:gridCol w:w="2274"/>
        <w:gridCol w:w="2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848" w:type="dxa"/>
            <w:vMerge w:val="restart"/>
            <w:tcBorders>
              <w:bottom w:val="nil"/>
            </w:tcBorders>
          </w:tcPr>
          <w:p>
            <w:pPr>
              <w:spacing w:line="357" w:lineRule="auto"/>
              <w:rPr>
                <w:rFonts w:ascii="宋体"/>
              </w:rPr>
            </w:pPr>
          </w:p>
          <w:p>
            <w:pPr>
              <w:spacing w:before="65" w:line="184" w:lineRule="auto"/>
              <w:ind w:firstLine="42"/>
              <w:rPr>
                <w:rFonts w:ascii="宋体" w:hAnsi="宋体" w:eastAsia="宋体" w:cs="宋体"/>
                <w:sz w:val="20"/>
                <w:szCs w:val="20"/>
              </w:rPr>
            </w:pPr>
            <w:r>
              <w:rPr>
                <w:rFonts w:ascii="宋体" w:hAnsi="宋体" w:eastAsia="宋体" w:cs="宋体"/>
                <w:spacing w:val="-2"/>
                <w:sz w:val="20"/>
                <w:szCs w:val="20"/>
              </w:rPr>
              <w:t>科目编码</w:t>
            </w:r>
          </w:p>
        </w:tc>
        <w:tc>
          <w:tcPr>
            <w:tcW w:w="3318" w:type="dxa"/>
            <w:vMerge w:val="restart"/>
            <w:tcBorders>
              <w:bottom w:val="nil"/>
            </w:tcBorders>
          </w:tcPr>
          <w:p>
            <w:pPr>
              <w:spacing w:line="357" w:lineRule="auto"/>
              <w:rPr>
                <w:rFonts w:ascii="宋体"/>
              </w:rPr>
            </w:pPr>
          </w:p>
          <w:p>
            <w:pPr>
              <w:spacing w:before="65" w:line="184" w:lineRule="auto"/>
              <w:ind w:firstLine="1315"/>
              <w:rPr>
                <w:rFonts w:ascii="宋体" w:hAnsi="宋体" w:eastAsia="宋体" w:cs="宋体"/>
                <w:sz w:val="20"/>
                <w:szCs w:val="20"/>
              </w:rPr>
            </w:pPr>
            <w:r>
              <w:rPr>
                <w:rFonts w:ascii="宋体" w:hAnsi="宋体" w:eastAsia="宋体" w:cs="宋体"/>
                <w:spacing w:val="-2"/>
                <w:sz w:val="20"/>
                <w:szCs w:val="20"/>
              </w:rPr>
              <w:t>科目名称</w:t>
            </w:r>
          </w:p>
        </w:tc>
        <w:tc>
          <w:tcPr>
            <w:tcW w:w="6829" w:type="dxa"/>
            <w:gridSpan w:val="3"/>
          </w:tcPr>
          <w:p>
            <w:pPr>
              <w:spacing w:before="190" w:line="184" w:lineRule="auto"/>
              <w:ind w:firstLine="2227"/>
              <w:rPr>
                <w:rFonts w:ascii="宋体" w:hAnsi="宋体" w:eastAsia="宋体" w:cs="宋体"/>
                <w:sz w:val="20"/>
                <w:szCs w:val="20"/>
              </w:rPr>
            </w:pPr>
            <w:r>
              <w:rPr>
                <w:rFonts w:ascii="宋体" w:hAnsi="宋体" w:eastAsia="宋体" w:cs="宋体"/>
                <w:spacing w:val="-1"/>
                <w:sz w:val="20"/>
                <w:szCs w:val="20"/>
              </w:rPr>
              <w:t>2022年国有资本经营预算支出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848" w:type="dxa"/>
            <w:vMerge w:val="continue"/>
            <w:tcBorders>
              <w:top w:val="nil"/>
            </w:tcBorders>
          </w:tcPr>
          <w:p>
            <w:pPr>
              <w:rPr>
                <w:rFonts w:ascii="宋体"/>
              </w:rPr>
            </w:pPr>
          </w:p>
        </w:tc>
        <w:tc>
          <w:tcPr>
            <w:tcW w:w="3318" w:type="dxa"/>
            <w:vMerge w:val="continue"/>
            <w:tcBorders>
              <w:top w:val="nil"/>
            </w:tcBorders>
          </w:tcPr>
          <w:p>
            <w:pPr>
              <w:rPr>
                <w:rFonts w:ascii="宋体"/>
              </w:rPr>
            </w:pPr>
          </w:p>
        </w:tc>
        <w:tc>
          <w:tcPr>
            <w:tcW w:w="2274" w:type="dxa"/>
          </w:tcPr>
          <w:p>
            <w:pPr>
              <w:spacing w:before="186" w:line="184" w:lineRule="auto"/>
              <w:ind w:firstLine="984"/>
              <w:rPr>
                <w:rFonts w:ascii="宋体" w:hAnsi="宋体" w:eastAsia="宋体" w:cs="宋体"/>
                <w:sz w:val="20"/>
                <w:szCs w:val="20"/>
              </w:rPr>
            </w:pPr>
            <w:r>
              <w:rPr>
                <w:rFonts w:ascii="宋体" w:hAnsi="宋体" w:eastAsia="宋体" w:cs="宋体"/>
                <w:spacing w:val="-8"/>
                <w:sz w:val="20"/>
                <w:szCs w:val="20"/>
              </w:rPr>
              <w:t>小计</w:t>
            </w:r>
          </w:p>
        </w:tc>
        <w:tc>
          <w:tcPr>
            <w:tcW w:w="2274" w:type="dxa"/>
          </w:tcPr>
          <w:p>
            <w:pPr>
              <w:spacing w:before="186" w:line="184" w:lineRule="auto"/>
              <w:ind w:firstLine="779"/>
              <w:rPr>
                <w:rFonts w:ascii="宋体" w:hAnsi="宋体" w:eastAsia="宋体" w:cs="宋体"/>
                <w:sz w:val="20"/>
                <w:szCs w:val="20"/>
              </w:rPr>
            </w:pPr>
            <w:r>
              <w:rPr>
                <w:rFonts w:ascii="宋体" w:hAnsi="宋体" w:eastAsia="宋体" w:cs="宋体"/>
                <w:spacing w:val="-2"/>
                <w:sz w:val="20"/>
                <w:szCs w:val="20"/>
              </w:rPr>
              <w:t>基本支出</w:t>
            </w:r>
          </w:p>
        </w:tc>
        <w:tc>
          <w:tcPr>
            <w:tcW w:w="2279" w:type="dxa"/>
          </w:tcPr>
          <w:p>
            <w:pPr>
              <w:spacing w:before="186" w:line="184" w:lineRule="auto"/>
              <w:ind w:firstLine="783"/>
              <w:rPr>
                <w:rFonts w:ascii="宋体" w:hAnsi="宋体" w:eastAsia="宋体" w:cs="宋体"/>
                <w:sz w:val="20"/>
                <w:szCs w:val="20"/>
              </w:rPr>
            </w:pPr>
            <w:r>
              <w:rPr>
                <w:rFonts w:ascii="宋体" w:hAnsi="宋体" w:eastAsia="宋体" w:cs="宋体"/>
                <w:spacing w:val="-3"/>
                <w:sz w:val="20"/>
                <w:szCs w:val="20"/>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848" w:type="dxa"/>
          </w:tcPr>
          <w:p>
            <w:pPr>
              <w:rPr>
                <w:rFonts w:ascii="宋体"/>
              </w:rPr>
            </w:pPr>
          </w:p>
        </w:tc>
        <w:tc>
          <w:tcPr>
            <w:tcW w:w="3318" w:type="dxa"/>
          </w:tcPr>
          <w:p>
            <w:pPr>
              <w:rPr>
                <w:rFonts w:ascii="宋体"/>
              </w:rPr>
            </w:pPr>
          </w:p>
        </w:tc>
        <w:tc>
          <w:tcPr>
            <w:tcW w:w="2274" w:type="dxa"/>
          </w:tcPr>
          <w:p>
            <w:pPr>
              <w:rPr>
                <w:rFonts w:ascii="宋体"/>
              </w:rPr>
            </w:pPr>
          </w:p>
        </w:tc>
        <w:tc>
          <w:tcPr>
            <w:tcW w:w="2274" w:type="dxa"/>
          </w:tcPr>
          <w:p>
            <w:pPr>
              <w:rPr>
                <w:rFonts w:ascii="宋体"/>
              </w:rPr>
            </w:pPr>
          </w:p>
        </w:tc>
        <w:tc>
          <w:tcPr>
            <w:tcW w:w="2279"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4166" w:type="dxa"/>
            <w:gridSpan w:val="2"/>
          </w:tcPr>
          <w:p>
            <w:pPr>
              <w:spacing w:before="188" w:line="184" w:lineRule="auto"/>
              <w:ind w:firstLine="1804"/>
              <w:rPr>
                <w:rFonts w:ascii="宋体" w:hAnsi="宋体" w:eastAsia="宋体" w:cs="宋体"/>
                <w:sz w:val="20"/>
                <w:szCs w:val="20"/>
              </w:rPr>
            </w:pPr>
            <w:r>
              <w:rPr>
                <w:rFonts w:ascii="宋体" w:hAnsi="宋体" w:eastAsia="宋体" w:cs="宋体"/>
                <w:spacing w:val="-5"/>
                <w:sz w:val="20"/>
                <w:szCs w:val="20"/>
              </w:rPr>
              <w:t>合计</w:t>
            </w:r>
          </w:p>
        </w:tc>
        <w:tc>
          <w:tcPr>
            <w:tcW w:w="2274" w:type="dxa"/>
          </w:tcPr>
          <w:p>
            <w:pPr>
              <w:rPr>
                <w:rFonts w:ascii="宋体"/>
              </w:rPr>
            </w:pPr>
          </w:p>
        </w:tc>
        <w:tc>
          <w:tcPr>
            <w:tcW w:w="2274" w:type="dxa"/>
          </w:tcPr>
          <w:p>
            <w:pPr>
              <w:rPr>
                <w:rFonts w:ascii="宋体"/>
              </w:rPr>
            </w:pPr>
          </w:p>
        </w:tc>
        <w:tc>
          <w:tcPr>
            <w:tcW w:w="2279" w:type="dxa"/>
          </w:tcPr>
          <w:p>
            <w:pPr>
              <w:rPr>
                <w:rFonts w:ascii="宋体"/>
              </w:rPr>
            </w:pPr>
          </w:p>
        </w:tc>
      </w:tr>
    </w:tbl>
    <w:p>
      <w:pPr>
        <w:spacing w:before="96" w:line="184" w:lineRule="auto"/>
        <w:ind w:firstLine="32"/>
        <w:rPr>
          <w:rFonts w:ascii="宋体" w:hAnsi="宋体" w:eastAsia="宋体" w:cs="宋体"/>
          <w:sz w:val="20"/>
          <w:szCs w:val="20"/>
        </w:rPr>
      </w:pPr>
      <w:r>
        <w:rPr>
          <w:rFonts w:ascii="宋体" w:hAnsi="宋体" w:eastAsia="宋体" w:cs="宋体"/>
          <w:spacing w:val="-4"/>
          <w:sz w:val="20"/>
          <w:szCs w:val="20"/>
        </w:rPr>
        <w:t>（注</w:t>
      </w:r>
      <w:r>
        <w:rPr>
          <w:rFonts w:ascii="宋体" w:hAnsi="宋体" w:eastAsia="宋体" w:cs="宋体"/>
          <w:color w:val="auto"/>
          <w:spacing w:val="-4"/>
          <w:sz w:val="20"/>
          <w:szCs w:val="20"/>
        </w:rPr>
        <w:t>：2022年</w:t>
      </w:r>
      <w:r>
        <w:rPr>
          <w:rFonts w:hint="eastAsia" w:ascii="宋体" w:hAnsi="宋体" w:eastAsia="宋体" w:cs="宋体"/>
          <w:color w:val="auto"/>
          <w:spacing w:val="-4"/>
          <w:sz w:val="20"/>
          <w:szCs w:val="20"/>
        </w:rPr>
        <w:t>株洲市荷塘区消防救援大队级</w:t>
      </w:r>
      <w:r>
        <w:rPr>
          <w:rFonts w:ascii="宋体" w:hAnsi="宋体" w:eastAsia="宋体" w:cs="宋体"/>
          <w:color w:val="auto"/>
          <w:spacing w:val="-4"/>
          <w:sz w:val="20"/>
          <w:szCs w:val="20"/>
        </w:rPr>
        <w:t>预算中没有使用国有资本经营</w:t>
      </w:r>
      <w:r>
        <w:rPr>
          <w:rFonts w:ascii="宋体" w:hAnsi="宋体" w:eastAsia="宋体" w:cs="宋体"/>
          <w:spacing w:val="-4"/>
          <w:sz w:val="20"/>
          <w:szCs w:val="20"/>
        </w:rPr>
        <w:t>预算拨款安排的支出。）</w:t>
      </w:r>
    </w:p>
    <w:p>
      <w:pPr>
        <w:sectPr>
          <w:footerReference r:id="rId10" w:type="default"/>
          <w:pgSz w:w="11910" w:h="16840"/>
          <w:pgMar w:top="1431" w:right="222" w:bottom="429" w:left="342" w:header="0" w:footer="303" w:gutter="0"/>
          <w:cols w:space="720" w:num="1"/>
        </w:sectPr>
      </w:pPr>
    </w:p>
    <w:p>
      <w:pPr>
        <w:spacing w:before="318" w:line="185" w:lineRule="auto"/>
        <w:rPr>
          <w:rFonts w:ascii="宋体" w:hAnsi="宋体" w:eastAsia="宋体" w:cs="宋体"/>
          <w:sz w:val="20"/>
          <w:szCs w:val="20"/>
        </w:rPr>
      </w:pPr>
      <w:r>
        <w:rPr>
          <w:rFonts w:ascii="宋体" w:hAnsi="宋体" w:eastAsia="宋体" w:cs="宋体"/>
          <w:spacing w:val="-2"/>
          <w:sz w:val="20"/>
          <w:szCs w:val="20"/>
        </w:rPr>
        <w:t>部门公开表9</w:t>
      </w:r>
    </w:p>
    <w:p>
      <w:pPr>
        <w:spacing w:before="128" w:line="185" w:lineRule="auto"/>
        <w:jc w:val="center"/>
        <w:rPr>
          <w:rFonts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pacing w:val="-3"/>
          <w:sz w:val="44"/>
          <w:szCs w:val="44"/>
        </w:rPr>
        <w:t>财政拨款预算“三公”经费支出表</w:t>
      </w:r>
    </w:p>
    <w:p>
      <w:pPr>
        <w:spacing w:before="135" w:line="185" w:lineRule="auto"/>
        <w:ind w:firstLine="9177" w:firstLineChars="6900"/>
        <w:rPr>
          <w:rFonts w:ascii="宋体" w:hAnsi="宋体" w:eastAsia="宋体" w:cs="宋体"/>
          <w:sz w:val="18"/>
          <w:szCs w:val="18"/>
        </w:rPr>
      </w:pPr>
      <w:r>
        <w:rPr>
          <w:rFonts w:ascii="宋体" w:hAnsi="宋体" w:eastAsia="宋体" w:cs="宋体"/>
          <w:spacing w:val="-16"/>
          <w:w w:val="92"/>
          <w:sz w:val="18"/>
          <w:szCs w:val="18"/>
        </w:rPr>
        <w:t>单位：万元</w:t>
      </w:r>
    </w:p>
    <w:p>
      <w:pPr>
        <w:spacing w:line="73" w:lineRule="exact"/>
      </w:pPr>
    </w:p>
    <w:tbl>
      <w:tblPr>
        <w:tblStyle w:val="11"/>
        <w:tblW w:w="109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908"/>
        <w:gridCol w:w="909"/>
        <w:gridCol w:w="908"/>
        <w:gridCol w:w="910"/>
        <w:gridCol w:w="910"/>
        <w:gridCol w:w="908"/>
        <w:gridCol w:w="909"/>
        <w:gridCol w:w="908"/>
        <w:gridCol w:w="909"/>
        <w:gridCol w:w="910"/>
        <w:gridCol w:w="912"/>
        <w:gridCol w:w="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5460" w:type="dxa"/>
            <w:gridSpan w:val="6"/>
          </w:tcPr>
          <w:p>
            <w:pPr>
              <w:spacing w:before="250" w:line="184" w:lineRule="auto"/>
              <w:ind w:firstLine="2248"/>
              <w:jc w:val="center"/>
              <w:rPr>
                <w:rFonts w:ascii="宋体" w:hAnsi="宋体" w:eastAsia="宋体" w:cs="宋体"/>
                <w:sz w:val="20"/>
                <w:szCs w:val="20"/>
              </w:rPr>
            </w:pPr>
            <w:r>
              <w:rPr>
                <w:rFonts w:ascii="宋体" w:hAnsi="宋体" w:eastAsia="宋体" w:cs="宋体"/>
                <w:spacing w:val="-2"/>
                <w:sz w:val="20"/>
                <w:szCs w:val="20"/>
              </w:rPr>
              <w:t>2021年预算数</w:t>
            </w:r>
          </w:p>
        </w:tc>
        <w:tc>
          <w:tcPr>
            <w:tcW w:w="5460" w:type="dxa"/>
            <w:gridSpan w:val="7"/>
          </w:tcPr>
          <w:p>
            <w:pPr>
              <w:spacing w:before="250" w:line="184" w:lineRule="auto"/>
              <w:ind w:firstLine="2246"/>
              <w:rPr>
                <w:rFonts w:ascii="宋体" w:hAnsi="宋体" w:eastAsia="宋体" w:cs="宋体"/>
                <w:sz w:val="20"/>
                <w:szCs w:val="20"/>
              </w:rPr>
            </w:pPr>
            <w:r>
              <w:rPr>
                <w:rFonts w:ascii="宋体" w:hAnsi="宋体" w:eastAsia="宋体" w:cs="宋体"/>
                <w:spacing w:val="-2"/>
                <w:sz w:val="20"/>
                <w:szCs w:val="20"/>
              </w:rPr>
              <w:t>2022年预算数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866" w:hRule="atLeast"/>
          <w:jc w:val="center"/>
        </w:trPr>
        <w:tc>
          <w:tcPr>
            <w:tcW w:w="913" w:type="dxa"/>
            <w:vMerge w:val="restart"/>
            <w:tcBorders>
              <w:bottom w:val="nil"/>
            </w:tcBorders>
          </w:tcPr>
          <w:p>
            <w:pPr>
              <w:spacing w:line="290" w:lineRule="auto"/>
              <w:rPr>
                <w:rFonts w:ascii="宋体"/>
              </w:rPr>
            </w:pPr>
          </w:p>
          <w:p>
            <w:pPr>
              <w:spacing w:line="290" w:lineRule="auto"/>
              <w:rPr>
                <w:rFonts w:ascii="宋体"/>
              </w:rPr>
            </w:pPr>
          </w:p>
          <w:p>
            <w:pPr>
              <w:spacing w:before="65" w:line="184" w:lineRule="auto"/>
              <w:ind w:firstLine="281"/>
              <w:rPr>
                <w:rFonts w:ascii="宋体" w:hAnsi="宋体" w:eastAsia="宋体" w:cs="宋体"/>
                <w:sz w:val="20"/>
                <w:szCs w:val="20"/>
              </w:rPr>
            </w:pPr>
            <w:r>
              <w:rPr>
                <w:rFonts w:ascii="宋体" w:hAnsi="宋体" w:eastAsia="宋体" w:cs="宋体"/>
                <w:spacing w:val="-5"/>
                <w:sz w:val="20"/>
                <w:szCs w:val="20"/>
              </w:rPr>
              <w:t>合计</w:t>
            </w:r>
          </w:p>
        </w:tc>
        <w:tc>
          <w:tcPr>
            <w:tcW w:w="909" w:type="dxa"/>
            <w:vMerge w:val="restart"/>
            <w:tcBorders>
              <w:bottom w:val="nil"/>
            </w:tcBorders>
          </w:tcPr>
          <w:p>
            <w:pPr>
              <w:spacing w:line="464" w:lineRule="auto"/>
              <w:rPr>
                <w:rFonts w:ascii="宋体"/>
              </w:rPr>
            </w:pPr>
          </w:p>
          <w:p>
            <w:pPr>
              <w:spacing w:before="65" w:line="239" w:lineRule="auto"/>
              <w:ind w:left="82" w:right="72" w:firstLine="10"/>
              <w:rPr>
                <w:rFonts w:ascii="宋体" w:hAnsi="宋体" w:eastAsia="宋体" w:cs="宋体"/>
                <w:sz w:val="20"/>
                <w:szCs w:val="20"/>
              </w:rPr>
            </w:pPr>
            <w:r>
              <w:rPr>
                <w:rFonts w:ascii="宋体" w:hAnsi="宋体" w:eastAsia="宋体" w:cs="宋体"/>
                <w:spacing w:val="-7"/>
                <w:sz w:val="20"/>
                <w:szCs w:val="20"/>
              </w:rPr>
              <w:t>因公出国</w:t>
            </w:r>
            <w:r>
              <w:rPr>
                <w:rFonts w:ascii="宋体" w:hAnsi="宋体" w:eastAsia="宋体" w:cs="宋体"/>
                <w:spacing w:val="-19"/>
                <w:w w:val="94"/>
                <w:sz w:val="20"/>
                <w:szCs w:val="20"/>
              </w:rPr>
              <w:t>（境）费</w:t>
            </w:r>
          </w:p>
        </w:tc>
        <w:tc>
          <w:tcPr>
            <w:tcW w:w="2728" w:type="dxa"/>
            <w:gridSpan w:val="3"/>
          </w:tcPr>
          <w:p>
            <w:pPr>
              <w:spacing w:line="247" w:lineRule="auto"/>
              <w:rPr>
                <w:rFonts w:ascii="宋体"/>
              </w:rPr>
            </w:pPr>
          </w:p>
          <w:p>
            <w:pPr>
              <w:spacing w:before="65" w:line="184" w:lineRule="auto"/>
              <w:ind w:firstLine="428"/>
              <w:rPr>
                <w:rFonts w:ascii="宋体" w:hAnsi="宋体" w:eastAsia="宋体" w:cs="宋体"/>
                <w:sz w:val="20"/>
                <w:szCs w:val="20"/>
              </w:rPr>
            </w:pPr>
            <w:r>
              <w:rPr>
                <w:rFonts w:ascii="宋体" w:hAnsi="宋体" w:eastAsia="宋体" w:cs="宋体"/>
                <w:spacing w:val="-2"/>
                <w:sz w:val="20"/>
                <w:szCs w:val="20"/>
              </w:rPr>
              <w:t>公务用车购置及运行费</w:t>
            </w:r>
          </w:p>
        </w:tc>
        <w:tc>
          <w:tcPr>
            <w:tcW w:w="908" w:type="dxa"/>
            <w:vMerge w:val="restart"/>
            <w:tcBorders>
              <w:bottom w:val="nil"/>
            </w:tcBorders>
          </w:tcPr>
          <w:p>
            <w:pPr>
              <w:spacing w:line="464" w:lineRule="auto"/>
              <w:rPr>
                <w:rFonts w:ascii="宋体"/>
              </w:rPr>
            </w:pPr>
          </w:p>
          <w:p>
            <w:pPr>
              <w:spacing w:before="65" w:line="239" w:lineRule="auto"/>
              <w:ind w:left="386" w:right="72" w:hanging="304"/>
              <w:rPr>
                <w:rFonts w:ascii="宋体" w:hAnsi="宋体" w:eastAsia="宋体" w:cs="宋体"/>
                <w:sz w:val="20"/>
                <w:szCs w:val="20"/>
              </w:rPr>
            </w:pPr>
            <w:r>
              <w:rPr>
                <w:rFonts w:ascii="宋体" w:hAnsi="宋体" w:eastAsia="宋体" w:cs="宋体"/>
                <w:spacing w:val="-4"/>
                <w:sz w:val="20"/>
                <w:szCs w:val="20"/>
              </w:rPr>
              <w:t>公务接待</w:t>
            </w:r>
            <w:r>
              <w:rPr>
                <w:rFonts w:ascii="宋体" w:hAnsi="宋体" w:eastAsia="宋体" w:cs="宋体"/>
                <w:sz w:val="20"/>
                <w:szCs w:val="20"/>
              </w:rPr>
              <w:t>费</w:t>
            </w:r>
          </w:p>
        </w:tc>
        <w:tc>
          <w:tcPr>
            <w:tcW w:w="908" w:type="dxa"/>
            <w:vMerge w:val="restart"/>
            <w:tcBorders>
              <w:bottom w:val="nil"/>
            </w:tcBorders>
          </w:tcPr>
          <w:p>
            <w:pPr>
              <w:spacing w:line="290" w:lineRule="auto"/>
              <w:rPr>
                <w:rFonts w:ascii="宋体"/>
              </w:rPr>
            </w:pPr>
          </w:p>
          <w:p>
            <w:pPr>
              <w:spacing w:line="290" w:lineRule="auto"/>
              <w:rPr>
                <w:rFonts w:ascii="宋体"/>
              </w:rPr>
            </w:pPr>
          </w:p>
          <w:p>
            <w:pPr>
              <w:spacing w:before="65" w:line="184" w:lineRule="auto"/>
              <w:ind w:firstLine="279"/>
              <w:rPr>
                <w:rFonts w:ascii="宋体" w:hAnsi="宋体" w:eastAsia="宋体" w:cs="宋体"/>
                <w:sz w:val="20"/>
                <w:szCs w:val="20"/>
              </w:rPr>
            </w:pPr>
            <w:r>
              <w:rPr>
                <w:rFonts w:ascii="宋体" w:hAnsi="宋体" w:eastAsia="宋体" w:cs="宋体"/>
                <w:spacing w:val="-5"/>
                <w:sz w:val="20"/>
                <w:szCs w:val="20"/>
              </w:rPr>
              <w:t>合计</w:t>
            </w:r>
          </w:p>
        </w:tc>
        <w:tc>
          <w:tcPr>
            <w:tcW w:w="909" w:type="dxa"/>
            <w:vMerge w:val="restart"/>
            <w:tcBorders>
              <w:bottom w:val="nil"/>
            </w:tcBorders>
          </w:tcPr>
          <w:p>
            <w:pPr>
              <w:spacing w:line="464" w:lineRule="auto"/>
              <w:rPr>
                <w:rFonts w:ascii="宋体"/>
              </w:rPr>
            </w:pPr>
          </w:p>
          <w:p>
            <w:pPr>
              <w:spacing w:before="65" w:line="239" w:lineRule="auto"/>
              <w:ind w:left="85" w:right="69" w:firstLine="10"/>
              <w:rPr>
                <w:rFonts w:ascii="宋体" w:hAnsi="宋体" w:eastAsia="宋体" w:cs="宋体"/>
                <w:sz w:val="20"/>
                <w:szCs w:val="20"/>
              </w:rPr>
            </w:pPr>
            <w:r>
              <w:rPr>
                <w:rFonts w:ascii="宋体" w:hAnsi="宋体" w:eastAsia="宋体" w:cs="宋体"/>
                <w:spacing w:val="-7"/>
                <w:sz w:val="20"/>
                <w:szCs w:val="20"/>
              </w:rPr>
              <w:t>因公出国</w:t>
            </w:r>
            <w:r>
              <w:rPr>
                <w:rFonts w:ascii="宋体" w:hAnsi="宋体" w:eastAsia="宋体" w:cs="宋体"/>
                <w:spacing w:val="-19"/>
                <w:w w:val="94"/>
                <w:sz w:val="20"/>
                <w:szCs w:val="20"/>
              </w:rPr>
              <w:t>（境）费</w:t>
            </w:r>
          </w:p>
        </w:tc>
        <w:tc>
          <w:tcPr>
            <w:tcW w:w="2728" w:type="dxa"/>
            <w:gridSpan w:val="3"/>
          </w:tcPr>
          <w:p>
            <w:pPr>
              <w:spacing w:line="247" w:lineRule="auto"/>
              <w:rPr>
                <w:rFonts w:ascii="宋体"/>
              </w:rPr>
            </w:pPr>
          </w:p>
          <w:p>
            <w:pPr>
              <w:spacing w:before="65" w:line="184" w:lineRule="auto"/>
              <w:ind w:firstLine="431"/>
              <w:rPr>
                <w:rFonts w:ascii="宋体" w:hAnsi="宋体" w:eastAsia="宋体" w:cs="宋体"/>
                <w:sz w:val="20"/>
                <w:szCs w:val="20"/>
              </w:rPr>
            </w:pPr>
            <w:r>
              <w:rPr>
                <w:rFonts w:ascii="宋体" w:hAnsi="宋体" w:eastAsia="宋体" w:cs="宋体"/>
                <w:spacing w:val="-2"/>
                <w:sz w:val="20"/>
                <w:szCs w:val="20"/>
              </w:rPr>
              <w:t>公务用车购置及运行费</w:t>
            </w:r>
          </w:p>
        </w:tc>
        <w:tc>
          <w:tcPr>
            <w:tcW w:w="913" w:type="dxa"/>
            <w:vMerge w:val="restart"/>
            <w:tcBorders>
              <w:bottom w:val="nil"/>
            </w:tcBorders>
          </w:tcPr>
          <w:p>
            <w:pPr>
              <w:spacing w:line="464" w:lineRule="auto"/>
              <w:rPr>
                <w:rFonts w:ascii="宋体"/>
              </w:rPr>
            </w:pPr>
          </w:p>
          <w:p>
            <w:pPr>
              <w:spacing w:before="65" w:line="239" w:lineRule="auto"/>
              <w:ind w:left="389" w:right="74" w:hanging="304"/>
              <w:rPr>
                <w:rFonts w:ascii="宋体" w:hAnsi="宋体" w:eastAsia="宋体" w:cs="宋体"/>
                <w:sz w:val="20"/>
                <w:szCs w:val="20"/>
              </w:rPr>
            </w:pPr>
            <w:r>
              <w:rPr>
                <w:rFonts w:ascii="宋体" w:hAnsi="宋体" w:eastAsia="宋体" w:cs="宋体"/>
                <w:spacing w:val="-4"/>
                <w:sz w:val="20"/>
                <w:szCs w:val="20"/>
              </w:rPr>
              <w:t>公务接待</w:t>
            </w:r>
            <w:r>
              <w:rPr>
                <w:rFonts w:ascii="宋体" w:hAnsi="宋体" w:eastAsia="宋体" w:cs="宋体"/>
                <w:sz w:val="20"/>
                <w:szCs w:val="20"/>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739" w:hRule="atLeast"/>
          <w:jc w:val="center"/>
        </w:trPr>
        <w:tc>
          <w:tcPr>
            <w:tcW w:w="913" w:type="dxa"/>
            <w:vMerge w:val="continue"/>
            <w:tcBorders>
              <w:top w:val="nil"/>
            </w:tcBorders>
          </w:tcPr>
          <w:p>
            <w:pPr>
              <w:rPr>
                <w:rFonts w:ascii="宋体"/>
              </w:rPr>
            </w:pPr>
          </w:p>
        </w:tc>
        <w:tc>
          <w:tcPr>
            <w:tcW w:w="909" w:type="dxa"/>
            <w:vMerge w:val="continue"/>
            <w:tcBorders>
              <w:top w:val="nil"/>
            </w:tcBorders>
          </w:tcPr>
          <w:p>
            <w:pPr>
              <w:rPr>
                <w:rFonts w:ascii="宋体"/>
              </w:rPr>
            </w:pPr>
          </w:p>
        </w:tc>
        <w:tc>
          <w:tcPr>
            <w:tcW w:w="909" w:type="dxa"/>
          </w:tcPr>
          <w:p>
            <w:pPr>
              <w:spacing w:before="284" w:line="184" w:lineRule="auto"/>
              <w:ind w:firstLine="281"/>
              <w:rPr>
                <w:rFonts w:ascii="宋体" w:hAnsi="宋体" w:eastAsia="宋体" w:cs="宋体"/>
                <w:sz w:val="20"/>
                <w:szCs w:val="20"/>
              </w:rPr>
            </w:pPr>
            <w:r>
              <w:rPr>
                <w:rFonts w:ascii="宋体" w:hAnsi="宋体" w:eastAsia="宋体" w:cs="宋体"/>
                <w:spacing w:val="-8"/>
                <w:sz w:val="20"/>
                <w:szCs w:val="20"/>
              </w:rPr>
              <w:t>小计</w:t>
            </w:r>
          </w:p>
        </w:tc>
        <w:tc>
          <w:tcPr>
            <w:tcW w:w="908" w:type="dxa"/>
          </w:tcPr>
          <w:p>
            <w:pPr>
              <w:spacing w:before="155" w:line="237" w:lineRule="auto"/>
              <w:ind w:left="175" w:right="72" w:hanging="93"/>
              <w:rPr>
                <w:rFonts w:ascii="宋体" w:hAnsi="宋体" w:eastAsia="宋体" w:cs="宋体"/>
                <w:sz w:val="20"/>
                <w:szCs w:val="20"/>
              </w:rPr>
            </w:pPr>
            <w:r>
              <w:rPr>
                <w:rFonts w:ascii="宋体" w:hAnsi="宋体" w:eastAsia="宋体" w:cs="宋体"/>
                <w:spacing w:val="-4"/>
                <w:sz w:val="20"/>
                <w:szCs w:val="20"/>
              </w:rPr>
              <w:t>公务用车</w:t>
            </w:r>
            <w:r>
              <w:rPr>
                <w:rFonts w:ascii="宋体" w:hAnsi="宋体" w:eastAsia="宋体" w:cs="宋体"/>
                <w:spacing w:val="-3"/>
                <w:sz w:val="20"/>
                <w:szCs w:val="20"/>
              </w:rPr>
              <w:t>购置费</w:t>
            </w:r>
          </w:p>
        </w:tc>
        <w:tc>
          <w:tcPr>
            <w:tcW w:w="909" w:type="dxa"/>
          </w:tcPr>
          <w:p>
            <w:pPr>
              <w:spacing w:before="155" w:line="237" w:lineRule="auto"/>
              <w:ind w:left="177" w:right="72" w:hanging="94"/>
              <w:rPr>
                <w:rFonts w:ascii="宋体" w:hAnsi="宋体" w:eastAsia="宋体" w:cs="宋体"/>
                <w:sz w:val="20"/>
                <w:szCs w:val="20"/>
              </w:rPr>
            </w:pPr>
            <w:r>
              <w:rPr>
                <w:rFonts w:ascii="宋体" w:hAnsi="宋体" w:eastAsia="宋体" w:cs="宋体"/>
                <w:spacing w:val="-4"/>
                <w:sz w:val="20"/>
                <w:szCs w:val="20"/>
              </w:rPr>
              <w:t>公务用车</w:t>
            </w:r>
            <w:r>
              <w:rPr>
                <w:rFonts w:ascii="宋体" w:hAnsi="宋体" w:eastAsia="宋体" w:cs="宋体"/>
                <w:spacing w:val="-3"/>
                <w:sz w:val="20"/>
                <w:szCs w:val="20"/>
              </w:rPr>
              <w:t>运行费</w:t>
            </w:r>
          </w:p>
        </w:tc>
        <w:tc>
          <w:tcPr>
            <w:tcW w:w="908" w:type="dxa"/>
            <w:vMerge w:val="continue"/>
            <w:tcBorders>
              <w:top w:val="nil"/>
            </w:tcBorders>
          </w:tcPr>
          <w:p>
            <w:pPr>
              <w:rPr>
                <w:rFonts w:ascii="宋体"/>
              </w:rPr>
            </w:pPr>
          </w:p>
        </w:tc>
        <w:tc>
          <w:tcPr>
            <w:tcW w:w="908" w:type="dxa"/>
            <w:vMerge w:val="continue"/>
            <w:tcBorders>
              <w:top w:val="nil"/>
            </w:tcBorders>
          </w:tcPr>
          <w:p>
            <w:pPr>
              <w:rPr>
                <w:rFonts w:ascii="宋体"/>
              </w:rPr>
            </w:pPr>
          </w:p>
        </w:tc>
        <w:tc>
          <w:tcPr>
            <w:tcW w:w="909" w:type="dxa"/>
            <w:vMerge w:val="continue"/>
            <w:tcBorders>
              <w:top w:val="nil"/>
            </w:tcBorders>
          </w:tcPr>
          <w:p>
            <w:pPr>
              <w:rPr>
                <w:rFonts w:ascii="宋体"/>
              </w:rPr>
            </w:pPr>
          </w:p>
        </w:tc>
        <w:tc>
          <w:tcPr>
            <w:tcW w:w="908" w:type="dxa"/>
          </w:tcPr>
          <w:p>
            <w:pPr>
              <w:spacing w:before="284" w:line="184" w:lineRule="auto"/>
              <w:ind w:firstLine="284"/>
              <w:rPr>
                <w:rFonts w:ascii="宋体" w:hAnsi="宋体" w:eastAsia="宋体" w:cs="宋体"/>
                <w:sz w:val="20"/>
                <w:szCs w:val="20"/>
              </w:rPr>
            </w:pPr>
            <w:r>
              <w:rPr>
                <w:rFonts w:ascii="宋体" w:hAnsi="宋体" w:eastAsia="宋体" w:cs="宋体"/>
                <w:spacing w:val="-8"/>
                <w:sz w:val="20"/>
                <w:szCs w:val="20"/>
              </w:rPr>
              <w:t>小计</w:t>
            </w:r>
          </w:p>
        </w:tc>
        <w:tc>
          <w:tcPr>
            <w:tcW w:w="909" w:type="dxa"/>
          </w:tcPr>
          <w:p>
            <w:pPr>
              <w:spacing w:before="155" w:line="237" w:lineRule="auto"/>
              <w:ind w:left="179" w:right="69" w:hanging="93"/>
              <w:rPr>
                <w:rFonts w:ascii="宋体" w:hAnsi="宋体" w:eastAsia="宋体" w:cs="宋体"/>
                <w:sz w:val="20"/>
                <w:szCs w:val="20"/>
              </w:rPr>
            </w:pPr>
            <w:r>
              <w:rPr>
                <w:rFonts w:ascii="宋体" w:hAnsi="宋体" w:eastAsia="宋体" w:cs="宋体"/>
                <w:spacing w:val="-4"/>
                <w:sz w:val="20"/>
                <w:szCs w:val="20"/>
              </w:rPr>
              <w:t>公务用车</w:t>
            </w:r>
            <w:r>
              <w:rPr>
                <w:rFonts w:ascii="宋体" w:hAnsi="宋体" w:eastAsia="宋体" w:cs="宋体"/>
                <w:spacing w:val="-3"/>
                <w:sz w:val="20"/>
                <w:szCs w:val="20"/>
              </w:rPr>
              <w:t>购置费</w:t>
            </w:r>
          </w:p>
        </w:tc>
        <w:tc>
          <w:tcPr>
            <w:tcW w:w="909" w:type="dxa"/>
          </w:tcPr>
          <w:p>
            <w:pPr>
              <w:spacing w:before="155" w:line="237" w:lineRule="auto"/>
              <w:ind w:left="180" w:right="69" w:hanging="94"/>
              <w:rPr>
                <w:rFonts w:ascii="宋体" w:hAnsi="宋体" w:eastAsia="宋体" w:cs="宋体"/>
                <w:sz w:val="20"/>
                <w:szCs w:val="20"/>
              </w:rPr>
            </w:pPr>
            <w:r>
              <w:rPr>
                <w:rFonts w:ascii="宋体" w:hAnsi="宋体" w:eastAsia="宋体" w:cs="宋体"/>
                <w:spacing w:val="-4"/>
                <w:sz w:val="20"/>
                <w:szCs w:val="20"/>
              </w:rPr>
              <w:t>公务用车</w:t>
            </w:r>
            <w:r>
              <w:rPr>
                <w:rFonts w:ascii="宋体" w:hAnsi="宋体" w:eastAsia="宋体" w:cs="宋体"/>
                <w:spacing w:val="-3"/>
                <w:sz w:val="20"/>
                <w:szCs w:val="20"/>
              </w:rPr>
              <w:t>运行费</w:t>
            </w:r>
          </w:p>
        </w:tc>
        <w:tc>
          <w:tcPr>
            <w:tcW w:w="913" w:type="dxa"/>
            <w:vMerge w:val="continue"/>
            <w:tcBorders>
              <w:top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321" w:hRule="atLeast"/>
          <w:jc w:val="center"/>
        </w:trPr>
        <w:tc>
          <w:tcPr>
            <w:tcW w:w="913" w:type="dxa"/>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4</w:t>
            </w:r>
          </w:p>
        </w:tc>
        <w:tc>
          <w:tcPr>
            <w:tcW w:w="909" w:type="dxa"/>
            <w:vAlign w:val="center"/>
          </w:tcPr>
          <w:p>
            <w:pPr>
              <w:jc w:val="center"/>
              <w:textAlignment w:val="center"/>
              <w:rPr>
                <w:rFonts w:ascii="宋体" w:hAnsi="宋体" w:eastAsia="宋体" w:cs="宋体"/>
                <w:sz w:val="20"/>
                <w:szCs w:val="20"/>
              </w:rPr>
            </w:pPr>
          </w:p>
        </w:tc>
        <w:tc>
          <w:tcPr>
            <w:tcW w:w="909" w:type="dxa"/>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908" w:type="dxa"/>
            <w:vAlign w:val="center"/>
          </w:tcPr>
          <w:p>
            <w:pPr>
              <w:jc w:val="center"/>
              <w:textAlignment w:val="center"/>
              <w:rPr>
                <w:rFonts w:ascii="宋体" w:hAnsi="宋体" w:eastAsia="宋体" w:cs="宋体"/>
                <w:sz w:val="20"/>
                <w:szCs w:val="20"/>
              </w:rPr>
            </w:pPr>
          </w:p>
        </w:tc>
        <w:tc>
          <w:tcPr>
            <w:tcW w:w="909" w:type="dxa"/>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908" w:type="dxa"/>
            <w:vAlign w:val="center"/>
          </w:tcPr>
          <w:p>
            <w:pPr>
              <w:jc w:val="center"/>
              <w:textAlignment w:val="center"/>
              <w:rPr>
                <w:rFonts w:ascii="宋体" w:hAnsi="宋体" w:eastAsia="宋体" w:cs="宋体"/>
                <w:sz w:val="20"/>
                <w:szCs w:val="20"/>
              </w:rPr>
            </w:pPr>
          </w:p>
        </w:tc>
        <w:tc>
          <w:tcPr>
            <w:tcW w:w="908" w:type="dxa"/>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909" w:type="dxa"/>
            <w:vAlign w:val="center"/>
          </w:tcPr>
          <w:p>
            <w:pPr>
              <w:jc w:val="center"/>
              <w:textAlignment w:val="center"/>
              <w:rPr>
                <w:rFonts w:ascii="宋体" w:hAnsi="宋体" w:eastAsia="宋体" w:cs="宋体"/>
                <w:sz w:val="20"/>
                <w:szCs w:val="20"/>
              </w:rPr>
            </w:pPr>
          </w:p>
        </w:tc>
        <w:tc>
          <w:tcPr>
            <w:tcW w:w="908" w:type="dxa"/>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909" w:type="dxa"/>
            <w:vAlign w:val="center"/>
          </w:tcPr>
          <w:p>
            <w:pPr>
              <w:jc w:val="center"/>
              <w:textAlignment w:val="center"/>
              <w:rPr>
                <w:rFonts w:ascii="宋体" w:hAnsi="宋体" w:eastAsia="宋体" w:cs="宋体"/>
                <w:sz w:val="20"/>
                <w:szCs w:val="20"/>
              </w:rPr>
            </w:pPr>
          </w:p>
        </w:tc>
        <w:tc>
          <w:tcPr>
            <w:tcW w:w="909" w:type="dxa"/>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913" w:type="dxa"/>
            <w:vAlign w:val="center"/>
          </w:tcPr>
          <w:p>
            <w:pPr>
              <w:jc w:val="center"/>
              <w:rPr>
                <w:rFonts w:ascii="宋体" w:hAnsi="宋体" w:eastAsia="宋体" w:cs="宋体"/>
                <w:sz w:val="20"/>
                <w:szCs w:val="20"/>
              </w:rPr>
            </w:pPr>
          </w:p>
        </w:tc>
      </w:tr>
    </w:tbl>
    <w:p>
      <w:pPr>
        <w:rPr>
          <w:rFonts w:ascii="宋体"/>
        </w:rPr>
      </w:pPr>
    </w:p>
    <w:p>
      <w:pPr>
        <w:sectPr>
          <w:footerReference r:id="rId11" w:type="default"/>
          <w:pgSz w:w="11910" w:h="16840"/>
          <w:pgMar w:top="1431" w:right="368" w:bottom="429" w:left="180" w:header="0" w:footer="303" w:gutter="0"/>
          <w:cols w:space="720" w:num="1"/>
        </w:sectPr>
      </w:pPr>
    </w:p>
    <w:p>
      <w:pPr>
        <w:spacing w:line="247" w:lineRule="auto"/>
        <w:rPr>
          <w:rFonts w:ascii="宋体"/>
        </w:rPr>
      </w:pPr>
    </w:p>
    <w:p>
      <w:pPr>
        <w:spacing w:line="247" w:lineRule="auto"/>
        <w:rPr>
          <w:rFonts w:ascii="宋体"/>
        </w:rPr>
      </w:pPr>
    </w:p>
    <w:p>
      <w:pPr>
        <w:spacing w:line="247" w:lineRule="auto"/>
        <w:rPr>
          <w:rFonts w:ascii="宋体"/>
        </w:rPr>
      </w:pPr>
    </w:p>
    <w:p>
      <w:pPr>
        <w:spacing w:line="248" w:lineRule="auto"/>
        <w:rPr>
          <w:rFonts w:ascii="宋体"/>
        </w:rPr>
      </w:pPr>
    </w:p>
    <w:p>
      <w:pPr>
        <w:spacing w:line="248" w:lineRule="auto"/>
        <w:rPr>
          <w:rFonts w:ascii="宋体"/>
        </w:rPr>
      </w:pPr>
    </w:p>
    <w:p>
      <w:pPr>
        <w:spacing w:line="248" w:lineRule="auto"/>
        <w:rPr>
          <w:rFonts w:ascii="宋体"/>
        </w:rPr>
      </w:pPr>
    </w:p>
    <w:p>
      <w:pPr>
        <w:spacing w:line="248" w:lineRule="auto"/>
        <w:rPr>
          <w:rFonts w:ascii="宋体"/>
        </w:rPr>
      </w:pPr>
    </w:p>
    <w:p>
      <w:pPr>
        <w:spacing w:line="248" w:lineRule="auto"/>
        <w:rPr>
          <w:rFonts w:ascii="宋体" w:eastAsia="宋体"/>
        </w:rPr>
      </w:pPr>
    </w:p>
    <w:p>
      <w:pPr>
        <w:pStyle w:val="2"/>
      </w:pPr>
    </w:p>
    <w:p>
      <w:pPr>
        <w:pStyle w:val="2"/>
      </w:pPr>
    </w:p>
    <w:p>
      <w:pPr>
        <w:pStyle w:val="2"/>
      </w:pPr>
    </w:p>
    <w:p>
      <w:pPr>
        <w:pStyle w:val="2"/>
      </w:pPr>
    </w:p>
    <w:p>
      <w:pPr>
        <w:spacing w:line="248" w:lineRule="auto"/>
        <w:rPr>
          <w:rFonts w:ascii="宋体"/>
        </w:rPr>
      </w:pPr>
    </w:p>
    <w:p>
      <w:pPr>
        <w:spacing w:line="248" w:lineRule="auto"/>
        <w:rPr>
          <w:rFonts w:ascii="宋体"/>
        </w:rPr>
      </w:pPr>
    </w:p>
    <w:p>
      <w:pPr>
        <w:spacing w:line="248" w:lineRule="auto"/>
        <w:rPr>
          <w:rFonts w:ascii="宋体"/>
        </w:rPr>
      </w:pPr>
    </w:p>
    <w:p>
      <w:pPr>
        <w:spacing w:line="248" w:lineRule="auto"/>
        <w:rPr>
          <w:rFonts w:ascii="宋体"/>
        </w:rPr>
      </w:pPr>
    </w:p>
    <w:p>
      <w:pPr>
        <w:spacing w:line="248" w:lineRule="auto"/>
        <w:rPr>
          <w:rFonts w:ascii="宋体"/>
        </w:rPr>
      </w:pPr>
    </w:p>
    <w:p>
      <w:pPr>
        <w:spacing w:line="248" w:lineRule="auto"/>
        <w:rPr>
          <w:rFonts w:ascii="宋体"/>
        </w:rPr>
      </w:pPr>
    </w:p>
    <w:p>
      <w:pPr>
        <w:spacing w:line="248" w:lineRule="auto"/>
        <w:rPr>
          <w:rFonts w:ascii="宋体"/>
        </w:rPr>
      </w:pPr>
    </w:p>
    <w:p>
      <w:pPr>
        <w:spacing w:line="248" w:lineRule="auto"/>
        <w:rPr>
          <w:rFonts w:ascii="宋体"/>
        </w:rPr>
      </w:pPr>
    </w:p>
    <w:p>
      <w:pPr>
        <w:spacing w:line="3602" w:lineRule="exact"/>
        <w:textAlignment w:val="center"/>
      </w:pPr>
      <w:r>
        <mc:AlternateContent>
          <mc:Choice Requires="wpg">
            <w:drawing>
              <wp:inline distT="0" distB="0" distL="114300" distR="114300">
                <wp:extent cx="7776210" cy="2240280"/>
                <wp:effectExtent l="13335" t="0" r="20955" b="13970"/>
                <wp:docPr id="10" name="组合 26"/>
                <wp:cNvGraphicFramePr/>
                <a:graphic xmlns:a="http://schemas.openxmlformats.org/drawingml/2006/main">
                  <a:graphicData uri="http://schemas.microsoft.com/office/word/2010/wordprocessingGroup">
                    <wpg:wgp>
                      <wpg:cNvGrpSpPr/>
                      <wpg:grpSpPr>
                        <a:xfrm>
                          <a:off x="0" y="0"/>
                          <a:ext cx="7776210" cy="2240280"/>
                          <a:chOff x="0" y="0"/>
                          <a:chExt cx="11555" cy="3602"/>
                        </a:xfrm>
                      </wpg:grpSpPr>
                      <pic:pic xmlns:pic="http://schemas.openxmlformats.org/drawingml/2006/picture">
                        <pic:nvPicPr>
                          <pic:cNvPr id="8" name="图片 27"/>
                          <pic:cNvPicPr>
                            <a:picLocks noChangeAspect="1"/>
                          </pic:cNvPicPr>
                        </pic:nvPicPr>
                        <pic:blipFill>
                          <a:blip r:embed="rId20"/>
                          <a:stretch>
                            <a:fillRect/>
                          </a:stretch>
                        </pic:blipFill>
                        <pic:spPr>
                          <a:xfrm>
                            <a:off x="0" y="0"/>
                            <a:ext cx="11555" cy="3602"/>
                          </a:xfrm>
                          <a:prstGeom prst="rect">
                            <a:avLst/>
                          </a:prstGeom>
                          <a:noFill/>
                          <a:ln>
                            <a:noFill/>
                          </a:ln>
                        </pic:spPr>
                      </pic:pic>
                      <wps:wsp>
                        <wps:cNvPr id="9" name="文本框 28"/>
                        <wps:cNvSpPr txBox="1"/>
                        <wps:spPr>
                          <a:xfrm>
                            <a:off x="-20" y="-20"/>
                            <a:ext cx="11595" cy="3642"/>
                          </a:xfrm>
                          <a:prstGeom prst="rect">
                            <a:avLst/>
                          </a:prstGeom>
                          <a:noFill/>
                          <a:ln>
                            <a:noFill/>
                          </a:ln>
                        </wps:spPr>
                        <wps:txbx>
                          <w:txbxContent>
                            <w:p>
                              <w:pPr>
                                <w:spacing w:before="371" w:line="188" w:lineRule="auto"/>
                                <w:ind w:firstLine="510"/>
                                <w:rPr>
                                  <w:rFonts w:ascii="黑体" w:hAnsi="黑体" w:eastAsia="黑体" w:cs="黑体"/>
                                  <w:sz w:val="52"/>
                                  <w:szCs w:val="52"/>
                                </w:rPr>
                              </w:pPr>
                              <w:r>
                                <w:rPr>
                                  <w:rFonts w:ascii="黑体" w:hAnsi="黑体" w:eastAsia="黑体" w:cs="黑体"/>
                                  <w:color w:val="FFFFFF"/>
                                  <w:spacing w:val="-4"/>
                                  <w:sz w:val="52"/>
                                  <w:szCs w:val="52"/>
                                </w:rPr>
                                <w:t>第三部分</w:t>
                              </w:r>
                            </w:p>
                            <w:p>
                              <w:pPr>
                                <w:spacing w:before="413" w:line="188" w:lineRule="auto"/>
                                <w:ind w:firstLine="1566" w:firstLineChars="300"/>
                                <w:rPr>
                                  <w:rFonts w:ascii="黑体" w:hAnsi="黑体" w:eastAsia="黑体" w:cs="黑体"/>
                                  <w:color w:val="FFFFFF"/>
                                  <w:spacing w:val="1"/>
                                  <w:sz w:val="52"/>
                                  <w:szCs w:val="52"/>
                                </w:rPr>
                              </w:pPr>
                              <w:r>
                                <w:rPr>
                                  <w:rFonts w:hint="eastAsia" w:ascii="黑体" w:hAnsi="黑体" w:eastAsia="黑体" w:cs="黑体"/>
                                  <w:color w:val="FFFFFF"/>
                                  <w:spacing w:val="1"/>
                                  <w:sz w:val="52"/>
                                  <w:szCs w:val="52"/>
                                </w:rPr>
                                <w:t>株洲市荷塘区消防救援大队</w:t>
                              </w:r>
                              <w:r>
                                <w:rPr>
                                  <w:rFonts w:ascii="黑体" w:hAnsi="黑体" w:eastAsia="黑体" w:cs="黑体"/>
                                  <w:color w:val="FFFFFF"/>
                                  <w:spacing w:val="1"/>
                                  <w:sz w:val="52"/>
                                  <w:szCs w:val="52"/>
                                </w:rPr>
                                <w:t>2022年部门</w:t>
                              </w:r>
                            </w:p>
                            <w:p>
                              <w:pPr>
                                <w:spacing w:before="413" w:line="188" w:lineRule="auto"/>
                                <w:ind w:firstLine="4176" w:firstLineChars="800"/>
                                <w:rPr>
                                  <w:rFonts w:ascii="黑体" w:hAnsi="黑体" w:eastAsia="黑体" w:cs="黑体"/>
                                  <w:sz w:val="52"/>
                                  <w:szCs w:val="52"/>
                                </w:rPr>
                              </w:pPr>
                              <w:r>
                                <w:rPr>
                                  <w:rFonts w:ascii="黑体" w:hAnsi="黑体" w:eastAsia="黑体" w:cs="黑体"/>
                                  <w:color w:val="FFFFFF"/>
                                  <w:spacing w:val="1"/>
                                  <w:sz w:val="52"/>
                                  <w:szCs w:val="52"/>
                                </w:rPr>
                                <w:t>预算情况说明</w:t>
                              </w:r>
                            </w:p>
                          </w:txbxContent>
                        </wps:txbx>
                        <wps:bodyPr lIns="0" tIns="0" rIns="0" bIns="0" upright="1"/>
                      </wps:wsp>
                    </wpg:wgp>
                  </a:graphicData>
                </a:graphic>
              </wp:inline>
            </w:drawing>
          </mc:Choice>
          <mc:Fallback>
            <w:pict>
              <v:group id="组合 26" o:spid="_x0000_s1026" o:spt="203" style="height:176.4pt;width:612.3pt;" coordsize="11555,3602" o:gfxdata="UEsDBAoAAAAAAIdO4kAAAAAAAAAAAAAAAAAEAAAAZHJzL1BLAwQUAAAACACHTuJAS3WdLNYAAAAG&#10;AQAADwAAAGRycy9kb3ducmV2LnhtbE2PQWvCQBCF74X+h2UKvdVNYhWJ2YiI7UmEaqF4G7NjEszO&#10;huya6L937aW9DDze471vssXVNKKnztWWFcSjCARxYXXNpYLv/cfbDITzyBoby6TgRg4W+fNThqm2&#10;A39Rv/OlCCXsUlRQed+mUrqiIoNuZFvi4J1sZ9AH2ZVSdziEctPIJIqm0mDNYaHCllYVFefdxSj4&#10;HHBYjuN1vzmfVrfDfrL92cSk1OtLHM1BeLr6vzA88AM65IHpaC+snWgUhEf87314SfI+BXFUMJ4k&#10;M5B5Jv/j53dQSwMEFAAAAAgAh07iQOCF0Wq7AgAAxQYAAA4AAABkcnMvZTJvRG9jLnhtbLVVzW4T&#10;MRC+I/EO1t7bTZY2aVdJKqC0qlRBROEBHK9312LXtmwn2d4RhRsnLnDhzhsg8TZtX4MZ709IIqAg&#10;OGR3PGvPfPPNfM7oqCoLsuDGCiXHQX+3FxAumUqEzMbByxcnOwcBsY7KhBZK8nFwyW1wNLl/b7TU&#10;MY9UroqEGwJBpI2Xehzkzuk4DC3LeUntrtJcwsdUmZI6WJosTAxdQvSyCKNebxAulUm0UYxbC97j&#10;+mPQRDR3CajSVDB+rNi85NLVUQ0vqIOSbC60DSYebZpy5p6lqeWOFOMAKnX+CUnAnuEznIxonBmq&#10;c8EaCPQuEDZqKqmQkLQLdUwdJXMjtkKVghllVep2mSrDuhDPCFTR721wc2rUXPtasniZ6Y50aNQG&#10;638dlj1dTA0RCUwCUCJpCR2//fr6+v1bEg2QnaXOYth0avSFnprGkdUrLLhKTYlvKIVUntfLjlde&#10;OcLAORwOBxHGZ/AtivZ60UHDPMuhPVvnWP6kOdnv7+/v1+ceDHoRAgrbnCFC65BowWL4NRyBtcXR&#10;7ycTTrm54cA4RpOLqWBTUy9WPIE8apquP367fXdFoiGiwgO4pz5BEcq5Yq8skepxTmXGH1oNwwg0&#10;+xrWt4e4XEs3K4Q+EUWBzKL9b9VBTMzLGYemm7PEA6KxdYY7lmPCFBI/B7A12d0Hj3IFDDFbGIm7&#10;DsGvWgl8GetOuSoJGoAL0kMbaEwX57YB0m5Bt1TIDgCkcSHXHDAe6PFga3jeBLQ4y3Bl2ZZMWG3N&#10;yB/p6CKnGocFw67m47Cdj5sPVzefvtx8fkOiA2x6sw1lRFz1SIEwPPfo/wmROxGIBjSDb19sqygg&#10;87DTxd66Lv4DmSuIaLlqVjX1zFRyCeUUZxK4BKyuNUxrzFpjro3I8k4BGAh6AZ1CGcPt5pXd3MR4&#10;ff649rtW/z6T71BLAwQKAAAAAACHTuJAAAAAAAAAAAAAAAAACgAAAGRycy9tZWRpYS9QSwMEFAAA&#10;AAgAh07iQC+tm2eoAAAAOQUAABQAAABkcnMvbWVkaWEvaW1hZ2UxLnBuZ+sM8HPn5ZLiYmBg4PX0&#10;cAliYGBmBrI/crAByekTstcwMLAyeLo4hlTMeXvdULTZQYThYP2eGwfDslQWsUkfdF13Q5L19rtZ&#10;r//xMjAEfLYtEwdqi9YxBpKBaUBi0Rkg4TKTkYGhwwhorkAq0FiFUzwMDA5TJBkYGjRGFY4Gz2ii&#10;GM0Kg6+keGVs/PwdBwPDg/fzxK0esvaWCLM8BpZlDJ6ufi7rnBK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QQcAAFtDb250ZW50X1R5&#10;cGVzXS54bWxQSwECFAAKAAAAAACHTuJAAAAAAAAAAAAAAAAABgAAAAAAAAAAABAAAAAOBQAAX3Jl&#10;bHMvUEsBAhQAFAAAAAgAh07iQIoUZjzRAAAAlAEAAAsAAAAAAAAAAQAgAAAAMgUAAF9yZWxzLy5y&#10;ZWxzUEsBAhQACgAAAAAAh07iQAAAAAAAAAAAAAAAAAQAAAAAAAAAAAAQAAAAAAAAAGRycy9QSwEC&#10;FAAKAAAAAACHTuJAAAAAAAAAAAAAAAAACgAAAAAAAAAAABAAAAAsBgAAZHJzL19yZWxzL1BLAQIU&#10;ABQAAAAIAIdO4kCqJg6+tgAAACEBAAAZAAAAAAAAAAEAIAAAAFQGAABkcnMvX3JlbHMvZTJvRG9j&#10;LnhtbC5yZWxzUEsBAhQAFAAAAAgAh07iQEt1nSzWAAAABgEAAA8AAAAAAAAAAQAgAAAAIgAAAGRy&#10;cy9kb3ducmV2LnhtbFBLAQIUABQAAAAIAIdO4kDghdFquwIAAMUGAAAOAAAAAAAAAAEAIAAAACUB&#10;AABkcnMvZTJvRG9jLnhtbFBLAQIUAAoAAAAAAIdO4kAAAAAAAAAAAAAAAAAKAAAAAAAAAAAAEAAA&#10;AAwEAABkcnMvbWVkaWEvUEsBAhQAFAAAAAgAh07iQC+tm2eoAAAAOQUAABQAAAAAAAAAAQAgAAAA&#10;NAQAAGRycy9tZWRpYS9pbWFnZTEucG5nUEsFBgAAAAAKAAoAUgIAAHYIAAAAAA==&#10;">
                <o:lock v:ext="edit" aspectratio="f"/>
                <v:shape id="图片 27" o:spid="_x0000_s1026" o:spt="75" type="#_x0000_t75" style="position:absolute;left:0;top:0;height:3602;width:11555;" filled="f" o:preferrelative="t" stroked="f" coordsize="21600,21600" o:gfxdata="UEsDBAoAAAAAAIdO4kAAAAAAAAAAAAAAAAAEAAAAZHJzL1BLAwQUAAAACACHTuJAZ0Gf2rQAAADa&#10;AAAADwAAAGRycy9kb3ducmV2LnhtbEVPyw7BQBTdS/zD5ErsmJIQyrAgEjuP+oCbztWWzp2aGcrf&#10;m4XE8uS8l+u3qcWLnK8sKxgNExDEudUVFwou2W4wA+EDssbaMin4kIf1qttZYqptyyd6nUMhYgj7&#10;FBWUITSplD4vyaAf2oY4clfrDIYIXSG1wzaGm1qOk2QqDVYcG0psaFNSfj8/jYJjmB+yz8VtD7fC&#10;HfWknWePjVaq3xslCxCB3uEv/rn3WkHcGq/EGyBX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nQZ/atAAAANoAAAAPAAAA&#10;AAAAAAEAIAAAACIAAABkcnMvZG93bnJldi54bWxQSwECFAAUAAAACACHTuJAMy8FnjsAAAA5AAAA&#10;EAAAAAAAAAABACAAAAADAQAAZHJzL3NoYXBleG1sLnhtbFBLBQYAAAAABgAGAFsBAACtAwAAAAA=&#10;">
                  <v:fill on="f" focussize="0,0"/>
                  <v:stroke on="f"/>
                  <v:imagedata r:id="rId20" o:title=""/>
                  <o:lock v:ext="edit" aspectratio="t"/>
                </v:shape>
                <v:shape id="文本框 28" o:spid="_x0000_s1026" o:spt="202" type="#_x0000_t202" style="position:absolute;left:-20;top:-20;height:3642;width:1159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371" w:line="188" w:lineRule="auto"/>
                          <w:ind w:firstLine="510"/>
                          <w:rPr>
                            <w:rFonts w:ascii="黑体" w:hAnsi="黑体" w:eastAsia="黑体" w:cs="黑体"/>
                            <w:sz w:val="52"/>
                            <w:szCs w:val="52"/>
                          </w:rPr>
                        </w:pPr>
                        <w:r>
                          <w:rPr>
                            <w:rFonts w:ascii="黑体" w:hAnsi="黑体" w:eastAsia="黑体" w:cs="黑体"/>
                            <w:color w:val="FFFFFF"/>
                            <w:spacing w:val="-4"/>
                            <w:sz w:val="52"/>
                            <w:szCs w:val="52"/>
                          </w:rPr>
                          <w:t>第三部分</w:t>
                        </w:r>
                      </w:p>
                      <w:p>
                        <w:pPr>
                          <w:spacing w:before="413" w:line="188" w:lineRule="auto"/>
                          <w:ind w:firstLine="1566" w:firstLineChars="300"/>
                          <w:rPr>
                            <w:rFonts w:ascii="黑体" w:hAnsi="黑体" w:eastAsia="黑体" w:cs="黑体"/>
                            <w:color w:val="FFFFFF"/>
                            <w:spacing w:val="1"/>
                            <w:sz w:val="52"/>
                            <w:szCs w:val="52"/>
                          </w:rPr>
                        </w:pPr>
                        <w:r>
                          <w:rPr>
                            <w:rFonts w:hint="eastAsia" w:ascii="黑体" w:hAnsi="黑体" w:eastAsia="黑体" w:cs="黑体"/>
                            <w:color w:val="FFFFFF"/>
                            <w:spacing w:val="1"/>
                            <w:sz w:val="52"/>
                            <w:szCs w:val="52"/>
                          </w:rPr>
                          <w:t>株洲市荷塘区消防救援大队</w:t>
                        </w:r>
                        <w:r>
                          <w:rPr>
                            <w:rFonts w:ascii="黑体" w:hAnsi="黑体" w:eastAsia="黑体" w:cs="黑体"/>
                            <w:color w:val="FFFFFF"/>
                            <w:spacing w:val="1"/>
                            <w:sz w:val="52"/>
                            <w:szCs w:val="52"/>
                          </w:rPr>
                          <w:t>2022年部门</w:t>
                        </w:r>
                      </w:p>
                      <w:p>
                        <w:pPr>
                          <w:spacing w:before="413" w:line="188" w:lineRule="auto"/>
                          <w:ind w:firstLine="4176" w:firstLineChars="800"/>
                          <w:rPr>
                            <w:rFonts w:ascii="黑体" w:hAnsi="黑体" w:eastAsia="黑体" w:cs="黑体"/>
                            <w:sz w:val="52"/>
                            <w:szCs w:val="52"/>
                          </w:rPr>
                        </w:pPr>
                        <w:r>
                          <w:rPr>
                            <w:rFonts w:ascii="黑体" w:hAnsi="黑体" w:eastAsia="黑体" w:cs="黑体"/>
                            <w:color w:val="FFFFFF"/>
                            <w:spacing w:val="1"/>
                            <w:sz w:val="52"/>
                            <w:szCs w:val="52"/>
                          </w:rPr>
                          <w:t>预算情况说明</w:t>
                        </w:r>
                      </w:p>
                    </w:txbxContent>
                  </v:textbox>
                </v:shape>
                <w10:wrap type="none"/>
                <w10:anchorlock/>
              </v:group>
            </w:pict>
          </mc:Fallback>
        </mc:AlternateContent>
      </w:r>
    </w:p>
    <w:p>
      <w:pPr>
        <w:spacing w:line="249" w:lineRule="auto"/>
        <w:rPr>
          <w:rFonts w:ascii="宋体"/>
        </w:rPr>
      </w:pPr>
    </w:p>
    <w:p>
      <w:pPr>
        <w:spacing w:line="249" w:lineRule="auto"/>
        <w:rPr>
          <w:rFonts w:ascii="宋体"/>
        </w:rPr>
      </w:pPr>
    </w:p>
    <w:p>
      <w:pPr>
        <w:textAlignment w:val="center"/>
      </w:pPr>
    </w:p>
    <w:p>
      <w:pPr>
        <w:rPr>
          <w:rFonts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br w:type="page"/>
      </w:r>
    </w:p>
    <w:p>
      <w:pPr>
        <w:spacing w:line="600" w:lineRule="exact"/>
        <w:ind w:left="14" w:right="7" w:firstLine="629"/>
        <w:jc w:val="both"/>
        <w:rPr>
          <w:rFonts w:ascii="方正黑体_GBK" w:hAnsi="方正黑体_GBK" w:eastAsia="方正黑体_GBK" w:cs="方正黑体_GBK"/>
          <w:sz w:val="32"/>
          <w:szCs w:val="32"/>
        </w:rPr>
      </w:pPr>
      <w:r>
        <w:rPr>
          <w:rFonts w:hint="eastAsia" w:ascii="方正黑体_GBK" w:hAnsi="方正黑体_GBK" w:eastAsia="方正黑体_GBK" w:cs="方正黑体_GBK"/>
          <w:spacing w:val="-6"/>
          <w:sz w:val="32"/>
          <w:szCs w:val="32"/>
        </w:rPr>
        <w:t>一、关于株洲市荷塘区消防救援大队2022年收支预算情况的总体说</w:t>
      </w:r>
      <w:r>
        <w:rPr>
          <w:rFonts w:hint="eastAsia" w:ascii="方正黑体_GBK" w:hAnsi="方正黑体_GBK" w:eastAsia="方正黑体_GBK" w:cs="方正黑体_GBK"/>
          <w:sz w:val="32"/>
          <w:szCs w:val="32"/>
        </w:rPr>
        <w:t>明</w:t>
      </w:r>
    </w:p>
    <w:p>
      <w:pPr>
        <w:spacing w:line="600" w:lineRule="exact"/>
        <w:ind w:firstLine="655"/>
        <w:jc w:val="both"/>
        <w:rPr>
          <w:rFonts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株洲市荷塘区消防救援大队预算收入包括：一般公共预算拨款收</w:t>
      </w:r>
      <w:r>
        <w:rPr>
          <w:rFonts w:hint="eastAsia" w:ascii="方正仿宋_GBK" w:hAnsi="方正仿宋_GBK" w:eastAsia="方正仿宋_GBK" w:cs="方正仿宋_GBK"/>
          <w:spacing w:val="-14"/>
          <w:sz w:val="32"/>
          <w:szCs w:val="32"/>
        </w:rPr>
        <w:t>入、其他收入、上年结转；支出包括：住房保障支出、灾害防治</w:t>
      </w:r>
      <w:r>
        <w:rPr>
          <w:rFonts w:hint="eastAsia" w:ascii="方正仿宋_GBK" w:hAnsi="方正仿宋_GBK" w:eastAsia="方正仿宋_GBK" w:cs="方正仿宋_GBK"/>
          <w:spacing w:val="-9"/>
          <w:sz w:val="32"/>
          <w:szCs w:val="32"/>
        </w:rPr>
        <w:t>及应急管理支出。地方财政拨款收入在“其他收入”中反映，</w:t>
      </w:r>
      <w:r>
        <w:rPr>
          <w:rFonts w:hint="eastAsia" w:ascii="方正仿宋_GBK" w:hAnsi="方正仿宋_GBK" w:eastAsia="方正仿宋_GBK" w:cs="方正仿宋_GBK"/>
          <w:spacing w:val="2"/>
          <w:sz w:val="32"/>
          <w:szCs w:val="32"/>
        </w:rPr>
        <w:t>主要包括消防装备等消防基础设施建设经费和消防救援队伍开展消防宣传、火灾防治、灭火救援训练演练等业</w:t>
      </w:r>
      <w:r>
        <w:rPr>
          <w:rFonts w:hint="eastAsia" w:ascii="方正仿宋_GBK" w:hAnsi="方正仿宋_GBK" w:eastAsia="方正仿宋_GBK" w:cs="方正仿宋_GBK"/>
          <w:sz w:val="32"/>
          <w:szCs w:val="32"/>
        </w:rPr>
        <w:t>务经费。株洲市荷塘区消防救援大队2022年收支总预算1325.08万</w:t>
      </w:r>
      <w:r>
        <w:rPr>
          <w:rFonts w:hint="eastAsia" w:ascii="方正仿宋_GBK" w:hAnsi="方正仿宋_GBK" w:eastAsia="方正仿宋_GBK" w:cs="方正仿宋_GBK"/>
          <w:spacing w:val="-8"/>
          <w:sz w:val="32"/>
          <w:szCs w:val="32"/>
        </w:rPr>
        <w:t>元。</w:t>
      </w:r>
    </w:p>
    <w:p>
      <w:pPr>
        <w:spacing w:line="600" w:lineRule="exact"/>
        <w:ind w:left="14" w:right="7" w:firstLine="629"/>
        <w:jc w:val="both"/>
        <w:rPr>
          <w:rFonts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二、关于株洲市荷塘区消防救援大队2022年收入预算情况说明</w:t>
      </w:r>
    </w:p>
    <w:p>
      <w:pPr>
        <w:spacing w:line="600" w:lineRule="exact"/>
        <w:ind w:firstLine="656" w:firstLineChars="200"/>
        <w:jc w:val="both"/>
        <w:rPr>
          <w:rFonts w:ascii="方正仿宋_GBK" w:hAnsi="方正仿宋_GBK" w:eastAsia="方正仿宋_GBK" w:cs="方正仿宋_GBK"/>
          <w:spacing w:val="4"/>
          <w:sz w:val="32"/>
          <w:szCs w:val="32"/>
        </w:rPr>
      </w:pPr>
      <w:r>
        <w:rPr>
          <w:rFonts w:hint="eastAsia" w:ascii="方正仿宋_GBK" w:hAnsi="方正仿宋_GBK" w:eastAsia="方正仿宋_GBK" w:cs="方正仿宋_GBK"/>
          <w:spacing w:val="4"/>
          <w:sz w:val="32"/>
          <w:szCs w:val="32"/>
        </w:rPr>
        <w:t>株洲市荷塘区消防救援大队收入预算</w:t>
      </w:r>
      <w:r>
        <w:rPr>
          <w:rFonts w:hint="eastAsia" w:ascii="方正仿宋_GBK" w:hAnsi="方正仿宋_GBK" w:eastAsia="方正仿宋_GBK" w:cs="方正仿宋_GBK"/>
          <w:sz w:val="32"/>
          <w:szCs w:val="32"/>
        </w:rPr>
        <w:t>1325.08</w:t>
      </w:r>
      <w:r>
        <w:rPr>
          <w:rFonts w:hint="eastAsia" w:ascii="方正仿宋_GBK" w:hAnsi="方正仿宋_GBK" w:eastAsia="方正仿宋_GBK" w:cs="方正仿宋_GBK"/>
          <w:spacing w:val="4"/>
          <w:sz w:val="32"/>
          <w:szCs w:val="32"/>
        </w:rPr>
        <w:t>万元，其中：一般公共预算拨款收入39.6万元，占2.99%；其他收入1285.48万元，占97.01%，主要是荷塘区地方财政投入的消防经费。</w:t>
      </w:r>
    </w:p>
    <w:p>
      <w:pPr>
        <w:pStyle w:val="2"/>
        <w:spacing w:beforeLines="100" w:after="0"/>
        <w:jc w:val="center"/>
      </w:pPr>
      <w:r>
        <w:rPr>
          <w:snapToGrid/>
        </w:rPr>
        <w:drawing>
          <wp:inline distT="0" distB="0" distL="0" distR="0">
            <wp:extent cx="4179570" cy="2386330"/>
            <wp:effectExtent l="0" t="0" r="0" b="0"/>
            <wp:docPr id="61" name="对象 6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beforeLines="100" w:line="560" w:lineRule="exact"/>
        <w:ind w:firstLine="551"/>
        <w:jc w:val="both"/>
        <w:rPr>
          <w:rFonts w:ascii="方正黑体_GBK" w:hAnsi="方正黑体_GBK" w:eastAsia="方正黑体_GBK" w:cs="方正黑体_GBK"/>
          <w:spacing w:val="-6"/>
          <w:sz w:val="32"/>
          <w:szCs w:val="32"/>
        </w:rPr>
      </w:pPr>
      <w:r>
        <w:rPr>
          <w:rFonts w:ascii="方正黑体_GBK" w:hAnsi="方正黑体_GBK" w:eastAsia="方正黑体_GBK" w:cs="方正黑体_GBK"/>
          <w:spacing w:val="-25"/>
          <w:sz w:val="32"/>
          <w:szCs w:val="32"/>
        </w:rPr>
        <w:br w:type="page"/>
      </w:r>
      <w:r>
        <w:rPr>
          <w:rFonts w:ascii="方正黑体_GBK" w:hAnsi="方正黑体_GBK" w:eastAsia="方正黑体_GBK" w:cs="方正黑体_GBK"/>
          <w:color w:val="auto"/>
          <w:spacing w:val="-25"/>
          <w:sz w:val="32"/>
          <w:szCs w:val="32"/>
        </w:rPr>
        <w:t>三、关于</w:t>
      </w:r>
      <w:r>
        <w:rPr>
          <w:rFonts w:hint="eastAsia" w:ascii="方正黑体_GBK" w:hAnsi="方正黑体_GBK" w:eastAsia="方正黑体_GBK" w:cs="方正黑体_GBK"/>
          <w:color w:val="auto"/>
          <w:spacing w:val="-6"/>
          <w:sz w:val="32"/>
          <w:szCs w:val="32"/>
        </w:rPr>
        <w:t>株洲</w:t>
      </w:r>
      <w:r>
        <w:rPr>
          <w:rFonts w:hint="eastAsia" w:ascii="方正黑体_GBK" w:hAnsi="方正黑体_GBK" w:eastAsia="方正黑体_GBK" w:cs="方正黑体_GBK"/>
          <w:spacing w:val="-6"/>
          <w:sz w:val="32"/>
          <w:szCs w:val="32"/>
        </w:rPr>
        <w:t>市荷塘区消防救援大队2022年支出预算情况说明</w:t>
      </w:r>
    </w:p>
    <w:p>
      <w:pPr>
        <w:spacing w:line="600" w:lineRule="exact"/>
        <w:ind w:left="3" w:right="151" w:firstLine="661"/>
        <w:jc w:val="both"/>
        <w:rPr>
          <w:rFonts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株洲市荷塘区消防救援大队</w:t>
      </w:r>
      <w:r>
        <w:rPr>
          <w:rFonts w:hint="eastAsia" w:ascii="方正仿宋_GBK" w:hAnsi="方正仿宋_GBK" w:eastAsia="方正仿宋_GBK" w:cs="方正仿宋_GBK"/>
          <w:spacing w:val="-15"/>
          <w:w w:val="99"/>
          <w:sz w:val="32"/>
          <w:szCs w:val="32"/>
        </w:rPr>
        <w:t>2022年支出预算</w:t>
      </w:r>
      <w:r>
        <w:rPr>
          <w:rFonts w:hint="eastAsia" w:ascii="方正仿宋_GBK" w:hAnsi="方正仿宋_GBK" w:eastAsia="方正仿宋_GBK" w:cs="方正仿宋_GBK"/>
          <w:sz w:val="32"/>
          <w:szCs w:val="32"/>
        </w:rPr>
        <w:t>1325.08</w:t>
      </w:r>
      <w:r>
        <w:rPr>
          <w:rFonts w:hint="eastAsia" w:ascii="方正仿宋_GBK" w:hAnsi="方正仿宋_GBK" w:eastAsia="方正仿宋_GBK" w:cs="方正仿宋_GBK"/>
          <w:spacing w:val="-15"/>
          <w:w w:val="99"/>
          <w:sz w:val="32"/>
          <w:szCs w:val="32"/>
        </w:rPr>
        <w:t>万元，其中：</w:t>
      </w:r>
      <w:r>
        <w:rPr>
          <w:rFonts w:hint="eastAsia" w:ascii="方正仿宋_GBK" w:hAnsi="方正仿宋_GBK" w:eastAsia="方正仿宋_GBK" w:cs="方正仿宋_GBK"/>
          <w:spacing w:val="-15"/>
          <w:w w:val="95"/>
          <w:sz w:val="32"/>
          <w:szCs w:val="32"/>
        </w:rPr>
        <w:t>基本支出1125.08万元，占84.91%；项目支出200万元，占</w:t>
      </w:r>
      <w:r>
        <w:rPr>
          <w:rFonts w:hint="eastAsia" w:ascii="方正仿宋_GBK" w:hAnsi="方正仿宋_GBK" w:eastAsia="方正仿宋_GBK" w:cs="方正仿宋_GBK"/>
          <w:spacing w:val="-9"/>
          <w:sz w:val="32"/>
          <w:szCs w:val="32"/>
        </w:rPr>
        <w:t>15.09%。</w:t>
      </w:r>
    </w:p>
    <w:p>
      <w:pPr>
        <w:spacing w:line="600" w:lineRule="exact"/>
        <w:ind w:right="86" w:firstLine="670"/>
        <w:jc w:val="both"/>
        <w:rPr>
          <w:rFonts w:ascii="方正黑体_GBK" w:hAnsi="方正黑体_GBK" w:eastAsia="方正黑体_GBK" w:cs="方正黑体_GBK"/>
          <w:sz w:val="32"/>
          <w:szCs w:val="32"/>
        </w:rPr>
      </w:pPr>
      <w:r>
        <w:rPr>
          <w:rFonts w:ascii="方正黑体_GBK" w:hAnsi="方正黑体_GBK" w:eastAsia="方正黑体_GBK" w:cs="方正黑体_GBK"/>
          <w:spacing w:val="-23"/>
          <w:sz w:val="32"/>
          <w:szCs w:val="32"/>
        </w:rPr>
        <w:t>四、关于</w:t>
      </w:r>
      <w:r>
        <w:rPr>
          <w:rFonts w:hint="eastAsia" w:ascii="方正黑体_GBK" w:hAnsi="方正黑体_GBK" w:eastAsia="方正黑体_GBK" w:cs="方正黑体_GBK"/>
          <w:spacing w:val="-6"/>
          <w:sz w:val="32"/>
          <w:szCs w:val="32"/>
        </w:rPr>
        <w:t>株洲市荷塘区消防救援大队2022年</w:t>
      </w:r>
      <w:r>
        <w:rPr>
          <w:rFonts w:ascii="方正黑体_GBK" w:hAnsi="方正黑体_GBK" w:eastAsia="方正黑体_GBK" w:cs="方正黑体_GBK"/>
          <w:spacing w:val="-23"/>
          <w:sz w:val="32"/>
          <w:szCs w:val="32"/>
        </w:rPr>
        <w:t>财政拨款收支预算情况总</w:t>
      </w:r>
      <w:r>
        <w:rPr>
          <w:rFonts w:ascii="方正黑体_GBK" w:hAnsi="方正黑体_GBK" w:eastAsia="方正黑体_GBK" w:cs="方正黑体_GBK"/>
          <w:spacing w:val="-8"/>
          <w:sz w:val="32"/>
          <w:szCs w:val="32"/>
        </w:rPr>
        <w:t>体说明</w:t>
      </w:r>
    </w:p>
    <w:p>
      <w:pPr>
        <w:spacing w:line="600" w:lineRule="exact"/>
        <w:ind w:left="3" w:right="151" w:firstLine="661"/>
        <w:jc w:val="both"/>
        <w:rPr>
          <w:rFonts w:ascii="方正仿宋_GBK" w:hAnsi="方正仿宋_GBK" w:eastAsia="方正仿宋_GBK" w:cs="方正仿宋_GBK"/>
          <w:spacing w:val="-15"/>
          <w:w w:val="99"/>
          <w:sz w:val="32"/>
          <w:szCs w:val="32"/>
        </w:rPr>
      </w:pPr>
      <w:r>
        <w:rPr>
          <w:rFonts w:hint="eastAsia" w:ascii="方正仿宋_GBK" w:hAnsi="方正仿宋_GBK" w:eastAsia="方正仿宋_GBK" w:cs="方正仿宋_GBK"/>
          <w:spacing w:val="4"/>
          <w:sz w:val="32"/>
          <w:szCs w:val="32"/>
        </w:rPr>
        <w:t>株洲市荷塘区消防救援大队</w:t>
      </w:r>
      <w:r>
        <w:rPr>
          <w:rFonts w:hint="eastAsia" w:ascii="方正仿宋_GBK" w:hAnsi="方正仿宋_GBK" w:eastAsia="方正仿宋_GBK" w:cs="方正仿宋_GBK"/>
          <w:spacing w:val="-15"/>
          <w:w w:val="99"/>
          <w:sz w:val="32"/>
          <w:szCs w:val="32"/>
        </w:rPr>
        <w:t>2022年财政拨款收支总预算39.6万元。收入全部为一般公共预算拨款，包括：一般公共预算拨款本年收入39.6万元。支出包括：卫生健康支出4万元，占10.1%；灾害防治及应急管理支出35.6万元，占89.90%。</w:t>
      </w:r>
    </w:p>
    <w:p>
      <w:pPr>
        <w:spacing w:beforeLines="100"/>
        <w:ind w:firstLine="635"/>
        <w:jc w:val="center"/>
        <w:textAlignment w:val="center"/>
        <w:rPr>
          <w:rFonts w:eastAsiaTheme="minorEastAsia"/>
        </w:rPr>
      </w:pPr>
      <w:r>
        <w:rPr>
          <w:snapToGrid/>
        </w:rPr>
        <w:drawing>
          <wp:inline distT="0" distB="0" distL="0" distR="0">
            <wp:extent cx="4714875" cy="3057525"/>
            <wp:effectExtent l="0" t="0" r="0" b="0"/>
            <wp:docPr id="66" name="对象 6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spacing w:line="600" w:lineRule="exact"/>
        <w:ind w:right="86" w:firstLine="670"/>
        <w:jc w:val="both"/>
        <w:rPr>
          <w:rFonts w:ascii="方正黑体_GBK" w:hAnsi="方正黑体_GBK" w:eastAsia="方正黑体_GBK" w:cs="方正黑体_GBK"/>
          <w:spacing w:val="-23"/>
          <w:sz w:val="32"/>
          <w:szCs w:val="32"/>
        </w:rPr>
      </w:pPr>
      <w:r>
        <w:rPr>
          <w:rFonts w:eastAsiaTheme="minorEastAsia"/>
        </w:rPr>
        <w:br w:type="page"/>
      </w:r>
      <w:r>
        <w:rPr>
          <w:rFonts w:ascii="方正黑体_GBK" w:hAnsi="方正黑体_GBK" w:eastAsia="方正黑体_GBK" w:cs="方正黑体_GBK"/>
          <w:color w:val="auto"/>
          <w:spacing w:val="-23"/>
          <w:sz w:val="32"/>
          <w:szCs w:val="32"/>
        </w:rPr>
        <w:t>五、关于</w:t>
      </w:r>
      <w:r>
        <w:rPr>
          <w:rFonts w:hint="eastAsia" w:ascii="方正黑体_GBK" w:hAnsi="方正黑体_GBK" w:eastAsia="方正黑体_GBK" w:cs="方正黑体_GBK"/>
          <w:color w:val="auto"/>
          <w:spacing w:val="-6"/>
          <w:sz w:val="32"/>
          <w:szCs w:val="32"/>
        </w:rPr>
        <w:t>株洲市荷塘区消防救援大队</w:t>
      </w:r>
      <w:r>
        <w:rPr>
          <w:rFonts w:ascii="方正黑体_GBK" w:hAnsi="方正黑体_GBK" w:eastAsia="方正黑体_GBK" w:cs="方正黑体_GBK"/>
          <w:color w:val="auto"/>
          <w:spacing w:val="-23"/>
          <w:sz w:val="32"/>
          <w:szCs w:val="32"/>
        </w:rPr>
        <w:t>2022年一般公共预算当年拨款情况说明</w:t>
      </w:r>
    </w:p>
    <w:p>
      <w:pPr>
        <w:spacing w:line="600" w:lineRule="exact"/>
        <w:ind w:left="3" w:right="151" w:firstLine="661"/>
        <w:jc w:val="both"/>
        <w:rPr>
          <w:rFonts w:ascii="方正楷体_GB2312" w:hAnsi="方正楷体_GB2312" w:eastAsia="方正楷体_GB2312" w:cs="方正楷体_GB2312"/>
          <w:spacing w:val="-15"/>
          <w:w w:val="99"/>
          <w:sz w:val="32"/>
          <w:szCs w:val="32"/>
        </w:rPr>
      </w:pPr>
      <w:r>
        <w:rPr>
          <w:rFonts w:hint="eastAsia" w:ascii="方正楷体_GB2312" w:hAnsi="方正楷体_GB2312" w:eastAsia="方正楷体_GB2312" w:cs="方正楷体_GB2312"/>
          <w:spacing w:val="-15"/>
          <w:w w:val="99"/>
          <w:sz w:val="32"/>
          <w:szCs w:val="32"/>
        </w:rPr>
        <w:t>（一）一般公共预算当年拨款规模变化情况说明</w:t>
      </w:r>
    </w:p>
    <w:p>
      <w:pPr>
        <w:spacing w:line="600" w:lineRule="exact"/>
        <w:ind w:left="3" w:right="151" w:firstLine="661"/>
        <w:jc w:val="both"/>
        <w:rPr>
          <w:rFonts w:ascii="方正仿宋_GBK" w:hAnsi="方正仿宋_GBK" w:eastAsia="方正仿宋_GBK" w:cs="方正仿宋_GBK"/>
          <w:spacing w:val="-15"/>
          <w:w w:val="99"/>
          <w:sz w:val="32"/>
          <w:szCs w:val="32"/>
        </w:rPr>
      </w:pPr>
      <w:r>
        <w:rPr>
          <w:rFonts w:hint="eastAsia" w:ascii="方正仿宋_GBK" w:hAnsi="方正仿宋_GBK" w:eastAsia="方正仿宋_GBK" w:cs="方正仿宋_GBK"/>
          <w:spacing w:val="4"/>
          <w:sz w:val="32"/>
          <w:szCs w:val="32"/>
        </w:rPr>
        <w:t>株洲市荷塘区消防救援大队</w:t>
      </w:r>
      <w:r>
        <w:rPr>
          <w:rFonts w:hint="eastAsia" w:ascii="方正仿宋_GBK" w:hAnsi="方正仿宋_GBK" w:eastAsia="方正仿宋_GBK" w:cs="方正仿宋_GBK"/>
          <w:spacing w:val="-15"/>
          <w:w w:val="99"/>
          <w:sz w:val="32"/>
          <w:szCs w:val="32"/>
        </w:rPr>
        <w:t>2022年一般公共预算当年拨款</w:t>
      </w:r>
      <w:r>
        <w:rPr>
          <w:rFonts w:hint="eastAsia" w:ascii="方正仿宋_GBK" w:hAnsi="方正仿宋_GBK" w:eastAsia="方正仿宋_GBK" w:cs="方正仿宋_GBK"/>
          <w:sz w:val="32"/>
          <w:szCs w:val="32"/>
        </w:rPr>
        <w:t>39.6</w:t>
      </w:r>
      <w:r>
        <w:rPr>
          <w:rFonts w:hint="eastAsia" w:ascii="方正仿宋_GBK" w:hAnsi="方正仿宋_GBK" w:eastAsia="方正仿宋_GBK" w:cs="方正仿宋_GBK"/>
          <w:spacing w:val="-15"/>
          <w:w w:val="99"/>
          <w:sz w:val="32"/>
          <w:szCs w:val="32"/>
        </w:rPr>
        <w:t>万元，比2021年增加1.67万元。2022年减少了办公费、其他商品和服务支出、专用燃料费等支出，增加了卫生健康、工会经费支出。</w:t>
      </w:r>
    </w:p>
    <w:p>
      <w:pPr>
        <w:spacing w:line="600" w:lineRule="exact"/>
        <w:ind w:left="3" w:right="151" w:firstLine="661"/>
        <w:jc w:val="both"/>
        <w:rPr>
          <w:rFonts w:ascii="方正楷体_GB2312" w:hAnsi="方正楷体_GB2312" w:eastAsia="方正楷体_GB2312" w:cs="方正楷体_GB2312"/>
          <w:spacing w:val="-15"/>
          <w:w w:val="99"/>
          <w:sz w:val="32"/>
          <w:szCs w:val="32"/>
        </w:rPr>
      </w:pPr>
      <w:r>
        <w:rPr>
          <w:rFonts w:hint="eastAsia" w:ascii="方正楷体_GB2312" w:hAnsi="方正楷体_GB2312" w:eastAsia="方正楷体_GB2312" w:cs="方正楷体_GB2312"/>
          <w:spacing w:val="-15"/>
          <w:w w:val="99"/>
          <w:sz w:val="32"/>
          <w:szCs w:val="32"/>
        </w:rPr>
        <w:t>（二）一般公共预算当年拨款结构情况说明</w:t>
      </w:r>
    </w:p>
    <w:p>
      <w:pPr>
        <w:spacing w:line="600" w:lineRule="exact"/>
        <w:ind w:left="3" w:right="151" w:firstLine="661"/>
        <w:jc w:val="both"/>
        <w:rPr>
          <w:rFonts w:ascii="方正仿宋_GBK" w:hAnsi="方正仿宋_GBK" w:eastAsia="方正仿宋_GBK" w:cs="方正仿宋_GBK"/>
          <w:spacing w:val="-15"/>
          <w:w w:val="99"/>
          <w:sz w:val="32"/>
          <w:szCs w:val="32"/>
        </w:rPr>
      </w:pPr>
      <w:r>
        <w:rPr>
          <w:rFonts w:hint="eastAsia" w:ascii="方正仿宋_GBK" w:hAnsi="方正仿宋_GBK" w:eastAsia="方正仿宋_GBK" w:cs="方正仿宋_GBK"/>
          <w:spacing w:val="-15"/>
          <w:w w:val="99"/>
          <w:sz w:val="32"/>
          <w:szCs w:val="32"/>
        </w:rPr>
        <w:t>卫生健康支出4万元，占10.1%；灾害防治及应急管理（类）支出35.6万元，占89.9%。</w:t>
      </w:r>
    </w:p>
    <w:p>
      <w:pPr>
        <w:spacing w:beforeLines="100"/>
        <w:ind w:right="45" w:firstLine="652"/>
        <w:jc w:val="both"/>
        <w:rPr>
          <w:rFonts w:ascii="黑体" w:hAnsi="黑体" w:eastAsia="黑体" w:cs="黑体"/>
          <w:spacing w:val="-21"/>
          <w:sz w:val="32"/>
          <w:szCs w:val="32"/>
        </w:rPr>
      </w:pPr>
      <w:r>
        <w:rPr>
          <w:rFonts w:ascii="黑体" w:hAnsi="黑体" w:eastAsia="黑体" w:cs="黑体"/>
          <w:snapToGrid/>
          <w:spacing w:val="-21"/>
          <w:sz w:val="32"/>
          <w:szCs w:val="32"/>
        </w:rPr>
        <w:drawing>
          <wp:inline distT="0" distB="0" distL="0" distR="0">
            <wp:extent cx="4772025" cy="3171825"/>
            <wp:effectExtent l="0" t="0" r="0" b="0"/>
            <wp:docPr id="76" name="对象 7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spacing w:line="600" w:lineRule="exact"/>
        <w:ind w:left="6" w:right="153" w:firstLine="663"/>
        <w:jc w:val="both"/>
        <w:rPr>
          <w:rFonts w:ascii="方正楷体_GB2312" w:hAnsi="方正楷体_GB2312" w:eastAsia="方正楷体_GB2312" w:cs="方正楷体_GB2312"/>
          <w:spacing w:val="-15"/>
          <w:w w:val="99"/>
          <w:sz w:val="32"/>
          <w:szCs w:val="32"/>
        </w:rPr>
      </w:pPr>
      <w:r>
        <w:rPr>
          <w:rFonts w:hint="eastAsia" w:ascii="方正楷体_GB2312" w:hAnsi="方正楷体_GB2312" w:eastAsia="方正楷体_GB2312" w:cs="方正楷体_GB2312"/>
          <w:spacing w:val="-15"/>
          <w:w w:val="99"/>
          <w:sz w:val="32"/>
          <w:szCs w:val="32"/>
        </w:rPr>
        <w:t>（三）一般公共预算按照支出功能分类情况说明</w:t>
      </w:r>
    </w:p>
    <w:p>
      <w:pPr>
        <w:spacing w:line="600" w:lineRule="exact"/>
        <w:ind w:left="6" w:right="153" w:firstLine="663"/>
        <w:jc w:val="both"/>
        <w:rPr>
          <w:rFonts w:ascii="方正仿宋_GBK" w:hAnsi="方正仿宋_GBK" w:eastAsia="方正仿宋_GBK" w:cs="方正仿宋_GBK"/>
          <w:spacing w:val="-15"/>
          <w:w w:val="99"/>
          <w:sz w:val="32"/>
          <w:szCs w:val="32"/>
        </w:rPr>
      </w:pPr>
      <w:r>
        <w:rPr>
          <w:rFonts w:hint="eastAsia" w:ascii="方正仿宋_GBK" w:hAnsi="方正仿宋_GBK" w:eastAsia="方正仿宋_GBK" w:cs="方正仿宋_GBK"/>
          <w:spacing w:val="-15"/>
          <w:w w:val="99"/>
          <w:sz w:val="32"/>
          <w:szCs w:val="32"/>
        </w:rPr>
        <w:t>1、卫生健康支出（类）行政事业单位医疗（款）其他行政事业单位医疗支出（项）2022年预算数为4万元，比2021年执行数增加4万元，主要是根据国家综合性消防救援队伍医疗保障政策，将原来在2240201行政运行科目安排的医疗费支出调整到本科目预算。</w:t>
      </w:r>
    </w:p>
    <w:p>
      <w:pPr>
        <w:spacing w:line="600" w:lineRule="exact"/>
        <w:ind w:left="6" w:right="153" w:firstLine="663"/>
        <w:jc w:val="both"/>
        <w:rPr>
          <w:rFonts w:ascii="方正仿宋_GBK" w:hAnsi="方正仿宋_GBK" w:eastAsia="方正仿宋_GBK" w:cs="方正仿宋_GBK"/>
          <w:spacing w:val="-15"/>
          <w:w w:val="99"/>
          <w:sz w:val="32"/>
          <w:szCs w:val="32"/>
        </w:rPr>
      </w:pPr>
      <w:r>
        <w:rPr>
          <w:rFonts w:hint="eastAsia" w:ascii="方正仿宋_GBK" w:hAnsi="方正仿宋_GBK" w:eastAsia="方正仿宋_GBK" w:cs="方正仿宋_GBK"/>
          <w:spacing w:val="-15"/>
          <w:w w:val="99"/>
          <w:sz w:val="32"/>
          <w:szCs w:val="32"/>
        </w:rPr>
        <w:t>2.灾害防治及应急管理支出（类）消防事务（款）行政运行（项）2022年预算数为13.6万元，比2021年执行数减少3.34万元，下降19.72%，主要是落实过紧日子要求，压减了非重点项目支出。</w:t>
      </w:r>
    </w:p>
    <w:p>
      <w:pPr>
        <w:spacing w:line="600" w:lineRule="exact"/>
        <w:ind w:left="6" w:right="153" w:firstLine="663"/>
        <w:jc w:val="both"/>
        <w:rPr>
          <w:rFonts w:ascii="方正仿宋_GBK" w:hAnsi="方正仿宋_GBK" w:eastAsia="方正仿宋_GBK" w:cs="方正仿宋_GBK"/>
          <w:spacing w:val="-15"/>
          <w:w w:val="99"/>
          <w:sz w:val="32"/>
          <w:szCs w:val="32"/>
        </w:rPr>
      </w:pPr>
      <w:r>
        <w:rPr>
          <w:rFonts w:hint="eastAsia" w:ascii="方正仿宋_GBK" w:hAnsi="方正仿宋_GBK" w:eastAsia="方正仿宋_GBK" w:cs="方正仿宋_GBK"/>
          <w:spacing w:val="-15"/>
          <w:w w:val="99"/>
          <w:sz w:val="32"/>
          <w:szCs w:val="32"/>
        </w:rPr>
        <w:t>3.灾害防治及应急管理支出（类）消防事务（款）消防应急救援（项）2022年预算数为22万元，比2021年执行数增加1.01万元，上升了4.81%，主要是2022年伙食费增加。</w:t>
      </w:r>
    </w:p>
    <w:p>
      <w:pPr>
        <w:spacing w:line="600" w:lineRule="exact"/>
        <w:ind w:left="6" w:right="153" w:firstLine="663"/>
        <w:jc w:val="both"/>
        <w:rPr>
          <w:rFonts w:ascii="方正黑体_GBK" w:hAnsi="方正黑体_GBK" w:eastAsia="方正黑体_GBK" w:cs="方正黑体_GBK"/>
          <w:color w:val="auto"/>
          <w:spacing w:val="-15"/>
          <w:w w:val="99"/>
          <w:sz w:val="32"/>
          <w:szCs w:val="32"/>
        </w:rPr>
      </w:pPr>
      <w:r>
        <w:rPr>
          <w:rFonts w:hint="eastAsia" w:ascii="方正黑体_GBK" w:hAnsi="方正黑体_GBK" w:eastAsia="方正黑体_GBK" w:cs="方正黑体_GBK"/>
          <w:color w:val="auto"/>
          <w:spacing w:val="-15"/>
          <w:w w:val="99"/>
          <w:sz w:val="32"/>
          <w:szCs w:val="32"/>
        </w:rPr>
        <w:t>六、关于</w:t>
      </w:r>
      <w:r>
        <w:rPr>
          <w:rFonts w:hint="eastAsia" w:ascii="方正黑体_GBK" w:hAnsi="方正黑体_GBK" w:eastAsia="方正黑体_GBK" w:cs="方正黑体_GBK"/>
          <w:color w:val="auto"/>
          <w:spacing w:val="-6"/>
          <w:sz w:val="32"/>
          <w:szCs w:val="32"/>
        </w:rPr>
        <w:t>株洲市荷塘区消防救援大队</w:t>
      </w:r>
      <w:r>
        <w:rPr>
          <w:rFonts w:hint="eastAsia" w:ascii="方正黑体_GBK" w:hAnsi="方正黑体_GBK" w:eastAsia="方正黑体_GBK" w:cs="方正黑体_GBK"/>
          <w:color w:val="auto"/>
          <w:spacing w:val="-15"/>
          <w:w w:val="99"/>
          <w:sz w:val="32"/>
          <w:szCs w:val="32"/>
        </w:rPr>
        <w:t>2022年一般公共预算基本支出情况说明</w:t>
      </w:r>
    </w:p>
    <w:p>
      <w:pPr>
        <w:spacing w:line="600" w:lineRule="exact"/>
        <w:ind w:left="6" w:right="153" w:firstLine="663"/>
        <w:jc w:val="both"/>
        <w:rPr>
          <w:rFonts w:ascii="方正仿宋_GBK" w:hAnsi="方正仿宋_GBK" w:eastAsia="方正仿宋_GBK" w:cs="方正仿宋_GBK"/>
          <w:color w:val="auto"/>
          <w:spacing w:val="-15"/>
          <w:w w:val="99"/>
          <w:sz w:val="32"/>
          <w:szCs w:val="32"/>
        </w:rPr>
      </w:pPr>
      <w:r>
        <w:rPr>
          <w:rFonts w:hint="eastAsia" w:ascii="方正仿宋_GBK" w:hAnsi="方正仿宋_GBK" w:eastAsia="方正仿宋_GBK" w:cs="方正仿宋_GBK"/>
          <w:color w:val="auto"/>
          <w:spacing w:val="-15"/>
          <w:w w:val="99"/>
          <w:sz w:val="32"/>
          <w:szCs w:val="32"/>
        </w:rPr>
        <w:t>株洲市荷塘区消防救援大队2022年一般公共预算基本支出17.6万元，其中：</w:t>
      </w:r>
    </w:p>
    <w:p>
      <w:pPr>
        <w:spacing w:line="600" w:lineRule="exact"/>
        <w:ind w:left="6" w:right="153" w:firstLine="663"/>
        <w:jc w:val="both"/>
        <w:rPr>
          <w:rFonts w:ascii="方正仿宋_GBK" w:hAnsi="方正仿宋_GBK" w:eastAsia="方正仿宋_GBK" w:cs="方正仿宋_GBK"/>
          <w:color w:val="auto"/>
          <w:spacing w:val="-15"/>
          <w:w w:val="99"/>
          <w:sz w:val="32"/>
          <w:szCs w:val="32"/>
        </w:rPr>
      </w:pPr>
      <w:r>
        <w:rPr>
          <w:rFonts w:hint="eastAsia" w:ascii="方正仿宋_GBK" w:hAnsi="方正仿宋_GBK" w:eastAsia="方正仿宋_GBK" w:cs="方正仿宋_GBK"/>
          <w:color w:val="auto"/>
          <w:spacing w:val="-15"/>
          <w:w w:val="99"/>
          <w:sz w:val="32"/>
          <w:szCs w:val="32"/>
        </w:rPr>
        <w:t>人员经费4万元，主要包括：医疗费。</w:t>
      </w:r>
    </w:p>
    <w:p>
      <w:pPr>
        <w:spacing w:line="600" w:lineRule="exact"/>
        <w:ind w:left="6" w:right="153" w:firstLine="663"/>
        <w:jc w:val="both"/>
        <w:rPr>
          <w:rFonts w:ascii="方正仿宋_GBK" w:hAnsi="方正仿宋_GBK" w:eastAsia="方正仿宋_GBK" w:cs="方正仿宋_GBK"/>
          <w:color w:val="auto"/>
          <w:spacing w:val="-15"/>
          <w:w w:val="99"/>
          <w:sz w:val="32"/>
          <w:szCs w:val="32"/>
        </w:rPr>
      </w:pPr>
      <w:r>
        <w:rPr>
          <w:rFonts w:hint="eastAsia" w:ascii="方正仿宋_GBK" w:hAnsi="方正仿宋_GBK" w:eastAsia="方正仿宋_GBK" w:cs="方正仿宋_GBK"/>
          <w:color w:val="auto"/>
          <w:spacing w:val="-15"/>
          <w:w w:val="99"/>
          <w:sz w:val="32"/>
          <w:szCs w:val="32"/>
        </w:rPr>
        <w:t>日常公用经费13.6万元，主要包括：电费、维修（护）费、工会经费、公务用车运行维护费。</w:t>
      </w:r>
    </w:p>
    <w:p>
      <w:pPr>
        <w:spacing w:line="600" w:lineRule="exact"/>
        <w:ind w:left="6" w:right="153" w:firstLine="663"/>
        <w:jc w:val="both"/>
        <w:rPr>
          <w:rFonts w:ascii="方正黑体_GBK" w:hAnsi="方正黑体_GBK" w:eastAsia="方正黑体_GBK" w:cs="方正黑体_GBK"/>
          <w:color w:val="auto"/>
          <w:spacing w:val="-15"/>
          <w:w w:val="99"/>
          <w:sz w:val="32"/>
          <w:szCs w:val="32"/>
        </w:rPr>
      </w:pPr>
      <w:r>
        <w:rPr>
          <w:rFonts w:hint="eastAsia" w:ascii="方正黑体_GBK" w:hAnsi="方正黑体_GBK" w:eastAsia="方正黑体_GBK" w:cs="方正黑体_GBK"/>
          <w:color w:val="auto"/>
          <w:spacing w:val="-15"/>
          <w:w w:val="99"/>
          <w:sz w:val="32"/>
          <w:szCs w:val="32"/>
        </w:rPr>
        <w:t>七、关于</w:t>
      </w:r>
      <w:r>
        <w:rPr>
          <w:rFonts w:hint="eastAsia" w:ascii="方正黑体_GBK" w:hAnsi="方正黑体_GBK" w:eastAsia="方正黑体_GBK" w:cs="方正黑体_GBK"/>
          <w:color w:val="auto"/>
          <w:spacing w:val="-6"/>
          <w:sz w:val="32"/>
          <w:szCs w:val="32"/>
        </w:rPr>
        <w:t>株洲市荷塘区消防救援大队</w:t>
      </w:r>
      <w:r>
        <w:rPr>
          <w:rFonts w:hint="eastAsia" w:ascii="方正黑体_GBK" w:hAnsi="方正黑体_GBK" w:eastAsia="方正黑体_GBK" w:cs="方正黑体_GBK"/>
          <w:color w:val="auto"/>
          <w:spacing w:val="-15"/>
          <w:w w:val="99"/>
          <w:sz w:val="32"/>
          <w:szCs w:val="32"/>
        </w:rPr>
        <w:t>2022年“三公”经费预算情况说明</w:t>
      </w:r>
    </w:p>
    <w:p>
      <w:pPr>
        <w:spacing w:line="600" w:lineRule="exact"/>
        <w:ind w:left="6" w:right="153" w:firstLine="663"/>
        <w:jc w:val="both"/>
        <w:rPr>
          <w:rFonts w:ascii="方正仿宋_GBK" w:hAnsi="方正仿宋_GBK" w:eastAsia="方正仿宋_GBK" w:cs="方正仿宋_GBK"/>
          <w:color w:val="auto"/>
          <w:spacing w:val="-15"/>
          <w:w w:val="99"/>
          <w:sz w:val="32"/>
          <w:szCs w:val="32"/>
        </w:rPr>
      </w:pPr>
      <w:r>
        <w:rPr>
          <w:rFonts w:hint="eastAsia" w:ascii="方正仿宋_GBK" w:hAnsi="方正仿宋_GBK" w:eastAsia="方正仿宋_GBK" w:cs="方正仿宋_GBK"/>
          <w:color w:val="auto"/>
          <w:spacing w:val="-15"/>
          <w:w w:val="99"/>
          <w:sz w:val="32"/>
          <w:szCs w:val="32"/>
        </w:rPr>
        <w:t>2022年株洲市荷塘区消防救援大队及所属消防救援队伍尚未实行公务用车改革，“三公”经费财政拨款预算为2万元，其中：公务用车购置及运行费预算2万元。2022年“三公”经费预算于2021年持平，按照党中央、国务院关于过紧日子的有关要求，厉行节约办一切事业，进一步压减因公出国（境）任务、公务用车费用和公务接待费支出。</w:t>
      </w:r>
    </w:p>
    <w:p>
      <w:pPr>
        <w:spacing w:line="600" w:lineRule="exact"/>
        <w:ind w:left="6" w:right="153" w:firstLine="663"/>
        <w:jc w:val="both"/>
        <w:rPr>
          <w:rFonts w:ascii="方正黑体_GBK" w:hAnsi="方正黑体_GBK" w:eastAsia="方正黑体_GBK" w:cs="方正黑体_GBK"/>
          <w:color w:val="auto"/>
          <w:spacing w:val="-15"/>
          <w:w w:val="99"/>
          <w:sz w:val="32"/>
          <w:szCs w:val="32"/>
        </w:rPr>
      </w:pPr>
      <w:r>
        <w:rPr>
          <w:rFonts w:hint="eastAsia" w:ascii="方正黑体_GBK" w:hAnsi="方正黑体_GBK" w:eastAsia="方正黑体_GBK" w:cs="方正黑体_GBK"/>
          <w:color w:val="auto"/>
          <w:spacing w:val="-15"/>
          <w:w w:val="99"/>
          <w:sz w:val="32"/>
          <w:szCs w:val="32"/>
        </w:rPr>
        <w:t>八、其他重要事项的情况说明</w:t>
      </w:r>
    </w:p>
    <w:p>
      <w:pPr>
        <w:spacing w:line="600" w:lineRule="exact"/>
        <w:ind w:left="6" w:right="153" w:firstLine="663"/>
        <w:jc w:val="both"/>
        <w:rPr>
          <w:rFonts w:ascii="方正楷体_GB2312" w:hAnsi="方正楷体_GB2312" w:eastAsia="方正楷体_GB2312" w:cs="方正楷体_GB2312"/>
          <w:color w:val="auto"/>
          <w:spacing w:val="-15"/>
          <w:w w:val="99"/>
          <w:sz w:val="32"/>
          <w:szCs w:val="32"/>
        </w:rPr>
      </w:pPr>
      <w:r>
        <w:rPr>
          <w:rFonts w:hint="eastAsia" w:ascii="方正楷体_GB2312" w:hAnsi="方正楷体_GB2312" w:eastAsia="方正楷体_GB2312" w:cs="方正楷体_GB2312"/>
          <w:color w:val="auto"/>
          <w:spacing w:val="-15"/>
          <w:w w:val="99"/>
          <w:sz w:val="32"/>
          <w:szCs w:val="32"/>
        </w:rPr>
        <w:t>（一）政府采购情况</w:t>
      </w:r>
    </w:p>
    <w:p>
      <w:pPr>
        <w:spacing w:line="600" w:lineRule="exact"/>
        <w:ind w:left="6" w:right="153" w:firstLine="663"/>
        <w:jc w:val="both"/>
        <w:rPr>
          <w:rFonts w:ascii="方正仿宋_GBK" w:hAnsi="方正仿宋_GBK" w:eastAsia="方正仿宋_GBK" w:cs="方正仿宋_GBK"/>
          <w:color w:val="auto"/>
          <w:spacing w:val="-15"/>
          <w:w w:val="99"/>
          <w:sz w:val="32"/>
          <w:szCs w:val="32"/>
        </w:rPr>
      </w:pPr>
      <w:r>
        <w:rPr>
          <w:rFonts w:hint="eastAsia" w:ascii="方正仿宋_GBK" w:hAnsi="方正仿宋_GBK" w:eastAsia="方正仿宋_GBK" w:cs="方正仿宋_GBK"/>
          <w:color w:val="auto"/>
          <w:spacing w:val="-15"/>
          <w:w w:val="99"/>
          <w:sz w:val="32"/>
          <w:szCs w:val="32"/>
        </w:rPr>
        <w:t>2022年政府采购预算总额273.38万元，其中：政府采购货物预算273.38万元。</w:t>
      </w:r>
    </w:p>
    <w:p>
      <w:pPr>
        <w:spacing w:line="600" w:lineRule="exact"/>
        <w:ind w:left="6" w:right="153" w:firstLine="663"/>
        <w:jc w:val="both"/>
        <w:rPr>
          <w:rFonts w:ascii="方正楷体_GB2312" w:hAnsi="方正楷体_GB2312" w:eastAsia="方正楷体_GB2312" w:cs="方正楷体_GB2312"/>
          <w:color w:val="auto"/>
          <w:spacing w:val="-15"/>
          <w:w w:val="99"/>
          <w:sz w:val="32"/>
          <w:szCs w:val="32"/>
        </w:rPr>
      </w:pPr>
      <w:r>
        <w:rPr>
          <w:rFonts w:hint="eastAsia" w:ascii="方正楷体_GB2312" w:hAnsi="方正楷体_GB2312" w:eastAsia="方正楷体_GB2312" w:cs="方正楷体_GB2312"/>
          <w:color w:val="auto"/>
          <w:spacing w:val="-15"/>
          <w:w w:val="99"/>
          <w:sz w:val="32"/>
          <w:szCs w:val="32"/>
        </w:rPr>
        <w:t>（二）国有资产占有使用情况</w:t>
      </w:r>
    </w:p>
    <w:p>
      <w:pPr>
        <w:kinsoku/>
        <w:adjustRightInd/>
        <w:spacing w:line="600" w:lineRule="exact"/>
        <w:ind w:firstLine="572" w:firstLineChars="200"/>
        <w:textAlignment w:val="auto"/>
        <w:rPr>
          <w:rFonts w:ascii="方正仿宋_GBK" w:hAnsi="方正仿宋_GBK" w:eastAsia="方正仿宋_GBK" w:cs="方正仿宋_GBK"/>
          <w:color w:val="auto"/>
          <w:spacing w:val="-15"/>
          <w:w w:val="99"/>
          <w:sz w:val="32"/>
          <w:szCs w:val="32"/>
        </w:rPr>
      </w:pPr>
      <w:r>
        <w:rPr>
          <w:rFonts w:hint="eastAsia" w:ascii="方正仿宋_GBK" w:hAnsi="方正仿宋_GBK" w:eastAsia="方正仿宋_GBK" w:cs="方正仿宋_GBK"/>
          <w:color w:val="auto"/>
          <w:spacing w:val="-15"/>
          <w:w w:val="99"/>
          <w:sz w:val="32"/>
          <w:szCs w:val="32"/>
        </w:rPr>
        <w:t>截至2021年7月31日，共有车辆10辆，其中，执法执勤用车8辆、其中消防车7台、皮卡车1台、其他用车2辆，其他用车主要是消防救援业务用车。2022年部门预算安排购置车辆1辆，属执法执勤用车辆。</w:t>
      </w:r>
    </w:p>
    <w:p>
      <w:pPr>
        <w:spacing w:line="600" w:lineRule="exact"/>
        <w:ind w:left="6" w:right="153" w:firstLine="663"/>
        <w:jc w:val="both"/>
        <w:rPr>
          <w:rFonts w:ascii="方正楷体_GB2312" w:hAnsi="方正楷体_GB2312" w:eastAsia="方正楷体_GB2312" w:cs="方正楷体_GB2312"/>
          <w:color w:val="auto"/>
          <w:spacing w:val="-15"/>
          <w:w w:val="99"/>
          <w:sz w:val="32"/>
          <w:szCs w:val="32"/>
        </w:rPr>
      </w:pPr>
      <w:r>
        <w:rPr>
          <w:rFonts w:hint="eastAsia" w:ascii="方正楷体_GB2312" w:hAnsi="方正楷体_GB2312" w:eastAsia="方正楷体_GB2312" w:cs="方正楷体_GB2312"/>
          <w:color w:val="auto"/>
          <w:spacing w:val="-15"/>
          <w:w w:val="99"/>
          <w:sz w:val="32"/>
          <w:szCs w:val="32"/>
        </w:rPr>
        <w:t>（三）基层大队运行经费</w:t>
      </w:r>
    </w:p>
    <w:p>
      <w:pPr>
        <w:spacing w:line="600" w:lineRule="exact"/>
        <w:ind w:left="6" w:right="153" w:firstLine="663"/>
        <w:jc w:val="both"/>
        <w:rPr>
          <w:rFonts w:ascii="方正仿宋_GBK" w:hAnsi="方正仿宋_GBK" w:eastAsia="方正仿宋_GBK" w:cs="方正仿宋_GBK"/>
          <w:color w:val="auto"/>
          <w:spacing w:val="-15"/>
          <w:w w:val="99"/>
          <w:sz w:val="32"/>
          <w:szCs w:val="32"/>
        </w:rPr>
      </w:pPr>
      <w:r>
        <w:rPr>
          <w:rFonts w:hint="eastAsia" w:ascii="方正仿宋_GBK" w:hAnsi="方正仿宋_GBK" w:eastAsia="方正仿宋_GBK" w:cs="方正仿宋_GBK"/>
          <w:color w:val="auto"/>
          <w:spacing w:val="-15"/>
          <w:w w:val="99"/>
          <w:sz w:val="32"/>
          <w:szCs w:val="32"/>
        </w:rPr>
        <w:t>2022年基层大队运行经费财政拨款预算13.6万元，比2021年预算减少3.34万元，降低19.72%。主要原因是落实过紧日子要求，精简有关公务活动，重点压减了办公经费、“三公”经费等支出。</w:t>
      </w:r>
    </w:p>
    <w:p>
      <w:pPr>
        <w:spacing w:line="600" w:lineRule="exact"/>
        <w:ind w:left="6" w:right="153" w:firstLine="663"/>
        <w:jc w:val="both"/>
        <w:rPr>
          <w:rFonts w:ascii="方正楷体_GB2312" w:hAnsi="方正楷体_GB2312" w:eastAsia="方正楷体_GB2312" w:cs="方正楷体_GB2312"/>
          <w:spacing w:val="-15"/>
          <w:w w:val="99"/>
          <w:sz w:val="32"/>
          <w:szCs w:val="32"/>
        </w:rPr>
      </w:pPr>
      <w:r>
        <w:rPr>
          <w:rFonts w:hint="eastAsia" w:ascii="方正楷体_GB2312" w:hAnsi="方正楷体_GB2312" w:eastAsia="方正楷体_GB2312" w:cs="方正楷体_GB2312"/>
          <w:spacing w:val="-15"/>
          <w:w w:val="99"/>
          <w:sz w:val="32"/>
          <w:szCs w:val="32"/>
        </w:rPr>
        <w:t>（四）预算绩效情况</w:t>
      </w:r>
    </w:p>
    <w:p>
      <w:pPr>
        <w:spacing w:line="600" w:lineRule="exact"/>
        <w:ind w:left="6" w:right="153" w:firstLine="663"/>
        <w:jc w:val="both"/>
        <w:rPr>
          <w:rFonts w:ascii="黑体" w:hAnsi="黑体" w:eastAsia="黑体" w:cs="黑体"/>
          <w:sz w:val="32"/>
          <w:szCs w:val="32"/>
        </w:rPr>
      </w:pPr>
      <w:r>
        <w:rPr>
          <w:rFonts w:hint="eastAsia" w:ascii="方正仿宋_GBK" w:hAnsi="方正仿宋_GBK" w:eastAsia="方正仿宋_GBK" w:cs="方正仿宋_GBK"/>
          <w:spacing w:val="-15"/>
          <w:w w:val="99"/>
          <w:sz w:val="32"/>
          <w:szCs w:val="32"/>
        </w:rPr>
        <w:t>2022年对株洲市荷塘区消防救援大队项目支出全面实施绩效目标管理，涉及预算拨款200万元，其中伙食补助22.00万元为一般公共预算拨款，地方财政项目支出178万元为地方财政预算拨款。根据以前年度绩效评价结果，优化伙食费、车辆装备等项目支出2022年预算安排，并进一步改进管理、完善政策。</w:t>
      </w:r>
    </w:p>
    <w:p>
      <w:pPr>
        <w:spacing w:line="560" w:lineRule="exact"/>
        <w:sectPr>
          <w:footerReference r:id="rId12" w:type="default"/>
          <w:pgSz w:w="11910" w:h="16840"/>
          <w:pgMar w:top="1431" w:right="1532" w:bottom="429" w:left="1435" w:header="0" w:footer="303" w:gutter="0"/>
          <w:cols w:space="720" w:num="1"/>
        </w:sect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2"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3602" w:lineRule="exact"/>
        <w:textAlignment w:val="center"/>
      </w:pPr>
      <w:r>
        <mc:AlternateContent>
          <mc:Choice Requires="wpg">
            <w:drawing>
              <wp:inline distT="0" distB="0" distL="114300" distR="114300">
                <wp:extent cx="7435850" cy="2287905"/>
                <wp:effectExtent l="12700" t="0" r="19050" b="23495"/>
                <wp:docPr id="13" name="组合 32"/>
                <wp:cNvGraphicFramePr/>
                <a:graphic xmlns:a="http://schemas.openxmlformats.org/drawingml/2006/main">
                  <a:graphicData uri="http://schemas.microsoft.com/office/word/2010/wordprocessingGroup">
                    <wpg:wgp>
                      <wpg:cNvGrpSpPr/>
                      <wpg:grpSpPr>
                        <a:xfrm>
                          <a:off x="0" y="0"/>
                          <a:ext cx="7435850" cy="2287905"/>
                          <a:chOff x="0" y="0"/>
                          <a:chExt cx="11710" cy="3602"/>
                        </a:xfrm>
                      </wpg:grpSpPr>
                      <pic:pic xmlns:pic="http://schemas.openxmlformats.org/drawingml/2006/picture">
                        <pic:nvPicPr>
                          <pic:cNvPr id="11" name="图片 33"/>
                          <pic:cNvPicPr>
                            <a:picLocks noChangeAspect="1"/>
                          </pic:cNvPicPr>
                        </pic:nvPicPr>
                        <pic:blipFill>
                          <a:blip r:embed="rId24"/>
                          <a:stretch>
                            <a:fillRect/>
                          </a:stretch>
                        </pic:blipFill>
                        <pic:spPr>
                          <a:xfrm>
                            <a:off x="0" y="0"/>
                            <a:ext cx="11710" cy="3602"/>
                          </a:xfrm>
                          <a:prstGeom prst="rect">
                            <a:avLst/>
                          </a:prstGeom>
                          <a:noFill/>
                          <a:ln>
                            <a:noFill/>
                          </a:ln>
                        </pic:spPr>
                      </pic:pic>
                      <wps:wsp>
                        <wps:cNvPr id="12" name="文本框 34"/>
                        <wps:cNvSpPr txBox="1"/>
                        <wps:spPr>
                          <a:xfrm>
                            <a:off x="-20" y="-20"/>
                            <a:ext cx="11750" cy="3642"/>
                          </a:xfrm>
                          <a:prstGeom prst="rect">
                            <a:avLst/>
                          </a:prstGeom>
                          <a:noFill/>
                          <a:ln>
                            <a:noFill/>
                          </a:ln>
                        </wps:spPr>
                        <wps:txbx>
                          <w:txbxContent>
                            <w:p>
                              <w:pPr>
                                <w:spacing w:line="245" w:lineRule="auto"/>
                                <w:rPr>
                                  <w:rFonts w:ascii="宋体"/>
                                </w:rPr>
                              </w:pPr>
                            </w:p>
                            <w:p>
                              <w:pPr>
                                <w:spacing w:before="170" w:line="188" w:lineRule="auto"/>
                                <w:ind w:firstLine="993"/>
                                <w:outlineLvl w:val="0"/>
                                <w:rPr>
                                  <w:rFonts w:ascii="黑体" w:hAnsi="黑体" w:eastAsia="黑体" w:cs="黑体"/>
                                  <w:sz w:val="52"/>
                                  <w:szCs w:val="52"/>
                                </w:rPr>
                              </w:pPr>
                              <w:r>
                                <w:rPr>
                                  <w:rFonts w:ascii="黑体" w:hAnsi="黑体" w:eastAsia="黑体" w:cs="黑体"/>
                                  <w:color w:val="FFFFFF"/>
                                  <w:spacing w:val="-4"/>
                                  <w:sz w:val="52"/>
                                  <w:szCs w:val="52"/>
                                </w:rPr>
                                <w:t>第四部分</w:t>
                              </w:r>
                            </w:p>
                            <w:p>
                              <w:pPr>
                                <w:spacing w:before="416" w:line="188" w:lineRule="auto"/>
                                <w:ind w:firstLine="2046"/>
                                <w:rPr>
                                  <w:rFonts w:ascii="黑体" w:hAnsi="黑体" w:eastAsia="黑体" w:cs="黑体"/>
                                  <w:sz w:val="52"/>
                                  <w:szCs w:val="52"/>
                                </w:rPr>
                              </w:pPr>
                              <w:r>
                                <w:rPr>
                                  <w:rFonts w:ascii="黑体" w:hAnsi="黑体" w:eastAsia="黑体" w:cs="黑体"/>
                                  <w:color w:val="FFFFFF"/>
                                  <w:spacing w:val="-5"/>
                                  <w:sz w:val="52"/>
                                  <w:szCs w:val="52"/>
                                </w:rPr>
                                <w:t>名词解释</w:t>
                              </w:r>
                            </w:p>
                          </w:txbxContent>
                        </wps:txbx>
                        <wps:bodyPr lIns="0" tIns="0" rIns="0" bIns="0" upright="1"/>
                      </wps:wsp>
                    </wpg:wgp>
                  </a:graphicData>
                </a:graphic>
              </wp:inline>
            </w:drawing>
          </mc:Choice>
          <mc:Fallback>
            <w:pict>
              <v:group id="组合 32" o:spid="_x0000_s1026" o:spt="203" style="height:180.15pt;width:585.5pt;" coordsize="11710,3602" o:gfxdata="UEsDBAoAAAAAAIdO4kAAAAAAAAAAAAAAAAAEAAAAZHJzL1BLAwQUAAAACACHTuJA6Pmk2NUAAAAG&#10;AQAADwAAAGRycy9kb3ducmV2LnhtbE2PQUvDQBCF74L/YRnBm91dg1ViNkWKeiqCrSDeptlpEpqd&#10;Ddlt0v57t17s5cHjDe99UyyOrhMjDaH1bEDPFAjiytuWawNfm7e7JxAhIlvsPJOBEwVYlNdXBebW&#10;T/xJ4zrWIpVwyNFAE2OfSxmqhhyGme+JU7bzg8OY7FBLO+CUyl0n75WaS4ctp4UGe1o2VO3XB2fg&#10;fcLpJdOv42q/W55+Ng8f3ytNxtzeaPUMItIx/h/DGT+hQ5mYtv7ANojOQHok/uk50486+a2BbK4y&#10;kGUhL/HLX1BLAwQUAAAACACHTuJAiJcHW7wCAADHBgAADgAAAGRycy9lMm9Eb2MueG1stVXNbtQw&#10;EL4j8Q5W7m12k/4RdbcCSqtKFawoPIDXcRKLxLZs7256R7TcOHGBC3feAIm3afsazDjJdn8ELAgO&#10;Scbj8cw338w4h0d1VZIpN1YoOQj6272AcMlUKmQ+CF6/Otk6CIh1VKa0VJIPgktug6PhwweHM53w&#10;SBWqTLkh4ETaZKYHQeGcTsLQsoJX1G4rzSVsZspU1MHS5GFq6Ay8V2UY9Xp74UyZVBvFuLWgPW42&#10;g9aj2cShyjLB+LFik4pL13g1vKQOUrKF0DYYerRZxpl7kWWWO1IOAsjU+TcEAXmM73B4SJPcUF0I&#10;1kKgm0BYyamiQkLQuatj6iiZGLHmqhLMKKsyt81UFTaJeEYgi35vhZtToyba55Ins1zPSYdCrbD+&#10;127Z8+nIEJFCJ8QBkbSCit99e3vz4ZrEEbIz03kCRqdGX+iRaRV5s8KE68xU+IVUSO15vZzzymtH&#10;GCj3d+Ldg12gnMFeFB3sP+rtNsyzAsqzdo4Vz9qT/f5+vz0X7/U8oLCLGSK0ORItWAJPyxFIaxz9&#10;vjPhlJsYDoyjNzkdCTYyzWKBp37H082n73fvr0gcYy54Ao2aIxSxnCv2xhKpnhZU5vyx1dCNwDNa&#10;h8vmfrkUb1wKfSLKEqlF+d+OBzEJr8Ycqm7OUg+IJtYZ7liBATMI/BLAItCFDY/yHhimYKEnNu2C&#10;X9US+DLWnXJVERQAF4SHOtCETs9tC6QzQbVUyA4ApEkplxSAGDUebAPPi4AWmxnuLNuRCau1Jvmj&#10;QbooqMZuQbcLDRJ1DXL78er289fbL+9IvINVb+1wkIirnygYDU8+6n/C5FYE7Q9Tg1+fbTdTwGY3&#10;UfHezvJk/Ac27yGi5Opx3eYzVuklpFOeSSATsLpOMJ0w7oSJNiIv5iOAjqAYUCocZLjffLe1dzFe&#10;oItrb3X//xn+AFBLAwQKAAAAAACHTuJAAAAAAAAAAAAAAAAACgAAAGRycy9tZWRpYS9QSwMEFAAA&#10;AAgAh07iQPc9cC/VAAAAWwUAABQAAABkcnMvbWVkaWEvaW1hZ2UxLnBuZ+sM8HPn5ZLiYmBg4PX0&#10;cAliYGDmBbI/cbABSf6zmhsZGFiVPF0cQyrmvL1uqOcSyOBw8burMtdJEZFtKYZlCdpdN1udVm5n&#10;2+qiNKO/h/dE7n/tc5EHc98bHbsBNKfh/9rTN48+LXwNND/Bbv/99o11e97657+T257HyMCg9uXT&#10;H4N57/KPn7ymyMBw4I4PMwPDhFFiNAxG08FoNhhkRcG0z3e/Fr7mABVj9q+fW+zZ/2664bGr1wyB&#10;5daWff8Yzm6UFKsMtJ0LLDQZPF39XNY5JTQ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bgcAAFtDb250ZW50X1R5cGVzXS54bWxQSwEC&#10;FAAKAAAAAACHTuJAAAAAAAAAAAAAAAAABgAAAAAAAAAAABAAAAA7BQAAX3JlbHMvUEsBAhQAFAAA&#10;AAgAh07iQIoUZjzRAAAAlAEAAAsAAAAAAAAAAQAgAAAAXwUAAF9yZWxzLy5yZWxzUEsBAhQACgAA&#10;AAAAh07iQAAAAAAAAAAAAAAAAAQAAAAAAAAAAAAQAAAAAAAAAGRycy9QSwECFAAKAAAAAACHTuJA&#10;AAAAAAAAAAAAAAAACgAAAAAAAAAAABAAAABZBgAAZHJzL19yZWxzL1BLAQIUABQAAAAIAIdO4kCq&#10;Jg6+tgAAACEBAAAZAAAAAAAAAAEAIAAAAIEGAABkcnMvX3JlbHMvZTJvRG9jLnhtbC5yZWxzUEsB&#10;AhQAFAAAAAgAh07iQOj5pNjVAAAABgEAAA8AAAAAAAAAAQAgAAAAIgAAAGRycy9kb3ducmV2Lnht&#10;bFBLAQIUABQAAAAIAIdO4kCIlwdbvAIAAMcGAAAOAAAAAAAAAAEAIAAAACQBAABkcnMvZTJvRG9j&#10;LnhtbFBLAQIUAAoAAAAAAIdO4kAAAAAAAAAAAAAAAAAKAAAAAAAAAAAAEAAAAAwEAABkcnMvbWVk&#10;aWEvUEsBAhQAFAAAAAgAh07iQPc9cC/VAAAAWwUAABQAAAAAAAAAAQAgAAAANAQAAGRycy9tZWRp&#10;YS9pbWFnZTEucG5nUEsFBgAAAAAKAAoAUgIAAKMIAAAAAA==&#10;">
                <o:lock v:ext="edit" aspectratio="f"/>
                <v:shape id="图片 33" o:spid="_x0000_s1026" o:spt="75" type="#_x0000_t75" style="position:absolute;left:0;top:0;height:3602;width:11710;" filled="f" o:preferrelative="t" stroked="f" coordsize="21600,21600" o:gfxdata="UEsDBAoAAAAAAIdO4kAAAAAAAAAAAAAAAAAEAAAAZHJzL1BLAwQUAAAACACHTuJAxLeHjbwAAADb&#10;AAAADwAAAGRycy9kb3ducmV2LnhtbEVPS2vCQBC+F/wPywi91U1sKSW6yUHwQSnYqojHITtmg9nZ&#10;kF1N/PddodDbfHzPmReDbcSNOl87VpBOEhDEpdM1VwoO++XLBwgfkDU2jknBnTwU+ehpjpl2Pf/Q&#10;bRcqEUPYZ6jAhNBmUvrSkEU/cS1x5M6usxgi7CqpO+xjuG3kNEnepcWaY4PBlhaGysvuahX4Nzv1&#10;p9PncVnp76/j6m5e11uj1PM4TWYgAg3hX/zn3ug4P4XHL/EAmf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3h428AAAA&#10;2wAAAA8AAAAAAAAAAQAgAAAAIgAAAGRycy9kb3ducmV2LnhtbFBLAQIUABQAAAAIAIdO4kAzLwWe&#10;OwAAADkAAAAQAAAAAAAAAAEAIAAAAAsBAABkcnMvc2hhcGV4bWwueG1sUEsFBgAAAAAGAAYAWwEA&#10;ALUDAAAAAA==&#10;">
                  <v:fill on="f" focussize="0,0"/>
                  <v:stroke on="f"/>
                  <v:imagedata r:id="rId24" o:title=""/>
                  <o:lock v:ext="edit" aspectratio="t"/>
                </v:shape>
                <v:shape id="文本框 34" o:spid="_x0000_s1026" o:spt="202" type="#_x0000_t202" style="position:absolute;left:-20;top:-20;height:3642;width:1175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45" w:lineRule="auto"/>
                          <w:rPr>
                            <w:rFonts w:ascii="宋体"/>
                          </w:rPr>
                        </w:pPr>
                      </w:p>
                      <w:p>
                        <w:pPr>
                          <w:spacing w:before="170" w:line="188" w:lineRule="auto"/>
                          <w:ind w:firstLine="993"/>
                          <w:outlineLvl w:val="0"/>
                          <w:rPr>
                            <w:rFonts w:ascii="黑体" w:hAnsi="黑体" w:eastAsia="黑体" w:cs="黑体"/>
                            <w:sz w:val="52"/>
                            <w:szCs w:val="52"/>
                          </w:rPr>
                        </w:pPr>
                        <w:r>
                          <w:rPr>
                            <w:rFonts w:ascii="黑体" w:hAnsi="黑体" w:eastAsia="黑体" w:cs="黑体"/>
                            <w:color w:val="FFFFFF"/>
                            <w:spacing w:val="-4"/>
                            <w:sz w:val="52"/>
                            <w:szCs w:val="52"/>
                          </w:rPr>
                          <w:t>第四部分</w:t>
                        </w:r>
                      </w:p>
                      <w:p>
                        <w:pPr>
                          <w:spacing w:before="416" w:line="188" w:lineRule="auto"/>
                          <w:ind w:firstLine="2046"/>
                          <w:rPr>
                            <w:rFonts w:ascii="黑体" w:hAnsi="黑体" w:eastAsia="黑体" w:cs="黑体"/>
                            <w:sz w:val="52"/>
                            <w:szCs w:val="52"/>
                          </w:rPr>
                        </w:pPr>
                        <w:r>
                          <w:rPr>
                            <w:rFonts w:ascii="黑体" w:hAnsi="黑体" w:eastAsia="黑体" w:cs="黑体"/>
                            <w:color w:val="FFFFFF"/>
                            <w:spacing w:val="-5"/>
                            <w:sz w:val="52"/>
                            <w:szCs w:val="52"/>
                          </w:rPr>
                          <w:t>名词解释</w:t>
                        </w:r>
                      </w:p>
                    </w:txbxContent>
                  </v:textbox>
                </v:shape>
                <w10:wrap type="none"/>
                <w10:anchorlock/>
              </v:group>
            </w:pict>
          </mc:Fallback>
        </mc:AlternateContent>
      </w: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rPr>
          <w:rFonts w:ascii="方正黑体_GBK" w:hAnsi="方正黑体_GBK" w:eastAsia="方正黑体_GBK" w:cs="方正黑体_GBK"/>
          <w:spacing w:val="-7"/>
          <w:sz w:val="32"/>
          <w:szCs w:val="32"/>
        </w:rPr>
      </w:pPr>
      <w:r>
        <w:rPr>
          <w:rFonts w:hint="eastAsia" w:ascii="方正黑体_GBK" w:hAnsi="方正黑体_GBK" w:eastAsia="方正黑体_GBK" w:cs="方正黑体_GBK"/>
          <w:spacing w:val="-7"/>
          <w:sz w:val="32"/>
          <w:szCs w:val="32"/>
        </w:rPr>
        <w:br w:type="page"/>
      </w:r>
    </w:p>
    <w:p>
      <w:pPr>
        <w:spacing w:line="600" w:lineRule="exact"/>
        <w:ind w:firstLine="612"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pacing w:val="-7"/>
          <w:sz w:val="32"/>
          <w:szCs w:val="32"/>
        </w:rPr>
        <w:t>一、收入类</w:t>
      </w:r>
    </w:p>
    <w:p>
      <w:pPr>
        <w:spacing w:line="600" w:lineRule="exact"/>
        <w:ind w:firstLine="544"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pacing w:val="-24"/>
          <w:sz w:val="32"/>
          <w:szCs w:val="32"/>
        </w:rPr>
        <w:t>（一）一般公共预算拨款收入：指中央财政当年拨付的资金。</w:t>
      </w:r>
    </w:p>
    <w:p>
      <w:pPr>
        <w:spacing w:line="600" w:lineRule="exact"/>
        <w:ind w:right="36" w:firstLine="544"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pacing w:val="-24"/>
          <w:sz w:val="32"/>
          <w:szCs w:val="32"/>
        </w:rPr>
        <w:t>（二）事业收入：指事业单位开展专业业务活动及辅助活动所</w:t>
      </w:r>
      <w:r>
        <w:rPr>
          <w:rFonts w:hint="eastAsia" w:ascii="方正仿宋_GBK" w:hAnsi="方正仿宋_GBK" w:eastAsia="方正仿宋_GBK" w:cs="方正仿宋_GBK"/>
          <w:spacing w:val="-13"/>
          <w:sz w:val="32"/>
          <w:szCs w:val="32"/>
        </w:rPr>
        <w:t>取得的收入。</w:t>
      </w:r>
    </w:p>
    <w:p>
      <w:pPr>
        <w:spacing w:line="600" w:lineRule="exact"/>
        <w:ind w:left="31" w:right="36" w:firstLine="606"/>
        <w:rPr>
          <w:rFonts w:ascii="方正仿宋_GBK" w:hAnsi="方正仿宋_GBK" w:eastAsia="方正仿宋_GBK" w:cs="方正仿宋_GBK"/>
          <w:sz w:val="32"/>
          <w:szCs w:val="32"/>
        </w:rPr>
      </w:pPr>
      <w:r>
        <w:rPr>
          <w:rFonts w:hint="eastAsia" w:ascii="方正仿宋_GBK" w:hAnsi="方正仿宋_GBK" w:eastAsia="方正仿宋_GBK" w:cs="方正仿宋_GBK"/>
          <w:spacing w:val="-24"/>
          <w:sz w:val="32"/>
          <w:szCs w:val="32"/>
        </w:rPr>
        <w:t>（三）事业单位经营收入：指事业单位在专业业务活动及其辅</w:t>
      </w:r>
      <w:r>
        <w:rPr>
          <w:rFonts w:hint="eastAsia" w:ascii="方正仿宋_GBK" w:hAnsi="方正仿宋_GBK" w:eastAsia="方正仿宋_GBK" w:cs="方正仿宋_GBK"/>
          <w:spacing w:val="-14"/>
          <w:sz w:val="32"/>
          <w:szCs w:val="32"/>
        </w:rPr>
        <w:t>助活动之外开展非独立核算经营活动取得的收入。</w:t>
      </w:r>
    </w:p>
    <w:p>
      <w:pPr>
        <w:spacing w:line="600" w:lineRule="exact"/>
        <w:ind w:left="25" w:right="38" w:firstLine="613"/>
        <w:rPr>
          <w:rFonts w:ascii="方正仿宋_GBK" w:hAnsi="方正仿宋_GBK" w:eastAsia="方正仿宋_GBK" w:cs="方正仿宋_GBK"/>
          <w:sz w:val="32"/>
          <w:szCs w:val="32"/>
        </w:rPr>
      </w:pPr>
      <w:r>
        <w:rPr>
          <w:rFonts w:hint="eastAsia" w:ascii="方正仿宋_GBK" w:hAnsi="方正仿宋_GBK" w:eastAsia="方正仿宋_GBK" w:cs="方正仿宋_GBK"/>
          <w:spacing w:val="-25"/>
          <w:sz w:val="32"/>
          <w:szCs w:val="32"/>
        </w:rPr>
        <w:t>（四）其他收入：指除上述“一般公共预算拨款收入”“事业</w:t>
      </w:r>
      <w:r>
        <w:rPr>
          <w:rFonts w:hint="eastAsia" w:ascii="方正仿宋_GBK" w:hAnsi="方正仿宋_GBK" w:eastAsia="方正仿宋_GBK" w:cs="方正仿宋_GBK"/>
          <w:spacing w:val="-21"/>
          <w:sz w:val="32"/>
          <w:szCs w:val="32"/>
        </w:rPr>
        <w:t>收入”“事业单位经营收入”等以外的收入。主要是各级地方财政</w:t>
      </w:r>
      <w:r>
        <w:rPr>
          <w:rFonts w:hint="eastAsia" w:ascii="方正仿宋_GBK" w:hAnsi="方正仿宋_GBK" w:eastAsia="方正仿宋_GBK" w:cs="方正仿宋_GBK"/>
          <w:spacing w:val="-28"/>
          <w:sz w:val="32"/>
          <w:szCs w:val="32"/>
        </w:rPr>
        <w:t>拨款收入、存款利息收入等。</w:t>
      </w:r>
    </w:p>
    <w:p>
      <w:pPr>
        <w:spacing w:line="600" w:lineRule="exact"/>
        <w:ind w:left="31" w:right="36" w:firstLine="606"/>
        <w:rPr>
          <w:rFonts w:ascii="方正仿宋_GBK" w:hAnsi="方正仿宋_GBK" w:eastAsia="方正仿宋_GBK" w:cs="方正仿宋_GBK"/>
          <w:sz w:val="32"/>
          <w:szCs w:val="32"/>
        </w:rPr>
      </w:pPr>
      <w:r>
        <w:rPr>
          <w:rFonts w:hint="eastAsia" w:ascii="方正仿宋_GBK" w:hAnsi="方正仿宋_GBK" w:eastAsia="方正仿宋_GBK" w:cs="方正仿宋_GBK"/>
          <w:spacing w:val="-31"/>
          <w:sz w:val="32"/>
          <w:szCs w:val="32"/>
        </w:rPr>
        <w:t>（五）上年结转：指以前年度尚未完成、结转到本年仍按原规</w:t>
      </w:r>
      <w:r>
        <w:rPr>
          <w:rFonts w:hint="eastAsia" w:ascii="方正仿宋_GBK" w:hAnsi="方正仿宋_GBK" w:eastAsia="方正仿宋_GBK" w:cs="方正仿宋_GBK"/>
          <w:spacing w:val="-14"/>
          <w:sz w:val="32"/>
          <w:szCs w:val="32"/>
        </w:rPr>
        <w:t>定用途继续使用的资金。</w:t>
      </w:r>
    </w:p>
    <w:p>
      <w:pPr>
        <w:spacing w:line="600" w:lineRule="exact"/>
        <w:ind w:left="45" w:right="36" w:firstLine="592"/>
        <w:rPr>
          <w:rFonts w:ascii="方正仿宋_GBK" w:hAnsi="方正仿宋_GBK" w:eastAsia="方正仿宋_GBK" w:cs="方正仿宋_GBK"/>
          <w:sz w:val="32"/>
          <w:szCs w:val="32"/>
        </w:rPr>
      </w:pPr>
      <w:r>
        <w:rPr>
          <w:rFonts w:hint="eastAsia" w:ascii="方正仿宋_GBK" w:hAnsi="方正仿宋_GBK" w:eastAsia="方正仿宋_GBK" w:cs="方正仿宋_GBK"/>
          <w:spacing w:val="-25"/>
          <w:sz w:val="32"/>
          <w:szCs w:val="32"/>
        </w:rPr>
        <w:t>（六）使用非财政拨款结余：指事业单位使用以前年度积累的</w:t>
      </w:r>
      <w:r>
        <w:rPr>
          <w:rFonts w:hint="eastAsia" w:ascii="方正仿宋_GBK" w:hAnsi="方正仿宋_GBK" w:eastAsia="方正仿宋_GBK" w:cs="方正仿宋_GBK"/>
          <w:spacing w:val="-15"/>
          <w:sz w:val="32"/>
          <w:szCs w:val="32"/>
        </w:rPr>
        <w:t>非财政拨款结余弥补当年收支差额的金额。</w:t>
      </w:r>
    </w:p>
    <w:p>
      <w:pPr>
        <w:spacing w:line="600" w:lineRule="exact"/>
        <w:ind w:firstLine="612" w:firstLineChars="200"/>
        <w:rPr>
          <w:rFonts w:ascii="方正黑体_GBK" w:hAnsi="方正黑体_GBK" w:eastAsia="方正黑体_GBK" w:cs="方正黑体_GBK"/>
          <w:spacing w:val="-7"/>
          <w:sz w:val="32"/>
          <w:szCs w:val="32"/>
        </w:rPr>
      </w:pPr>
      <w:r>
        <w:rPr>
          <w:rFonts w:hint="eastAsia" w:ascii="方正黑体_GBK" w:hAnsi="方正黑体_GBK" w:eastAsia="方正黑体_GBK" w:cs="方正黑体_GBK"/>
          <w:spacing w:val="-7"/>
          <w:sz w:val="32"/>
          <w:szCs w:val="32"/>
        </w:rPr>
        <w:t>二、支出类</w:t>
      </w:r>
    </w:p>
    <w:p>
      <w:pPr>
        <w:spacing w:line="600" w:lineRule="exact"/>
        <w:ind w:firstLine="638"/>
        <w:rPr>
          <w:rFonts w:ascii="方正仿宋_GBK" w:hAnsi="方正仿宋_GBK" w:eastAsia="方正仿宋_GBK" w:cs="方正仿宋_GBK"/>
          <w:sz w:val="32"/>
          <w:szCs w:val="32"/>
        </w:rPr>
      </w:pPr>
      <w:r>
        <w:rPr>
          <w:rFonts w:hint="eastAsia" w:ascii="方正仿宋_GBK" w:hAnsi="方正仿宋_GBK" w:eastAsia="方正仿宋_GBK" w:cs="方正仿宋_GBK"/>
          <w:spacing w:val="-21"/>
          <w:sz w:val="32"/>
          <w:szCs w:val="32"/>
        </w:rPr>
        <w:t>（一）社会保障和就业支出（类）行政事业单位养老支出</w:t>
      </w:r>
      <w:r>
        <w:rPr>
          <w:rFonts w:hint="eastAsia" w:ascii="方正仿宋_GBK" w:hAnsi="方正仿宋_GBK" w:eastAsia="方正仿宋_GBK" w:cs="方正仿宋_GBK"/>
          <w:spacing w:val="-17"/>
          <w:sz w:val="32"/>
          <w:szCs w:val="32"/>
        </w:rPr>
        <w:t>（款）机关事业单位基本养老保险缴费支出（项</w:t>
      </w:r>
      <w:r>
        <w:rPr>
          <w:rFonts w:hint="eastAsia" w:ascii="方正仿宋_GBK" w:hAnsi="方正仿宋_GBK" w:eastAsia="方正仿宋_GBK" w:cs="方正仿宋_GBK"/>
          <w:spacing w:val="-66"/>
          <w:sz w:val="32"/>
          <w:szCs w:val="32"/>
        </w:rPr>
        <w:t>）：</w:t>
      </w:r>
      <w:r>
        <w:rPr>
          <w:rFonts w:hint="eastAsia" w:ascii="方正仿宋_GBK" w:hAnsi="方正仿宋_GBK" w:eastAsia="方正仿宋_GBK" w:cs="方正仿宋_GBK"/>
          <w:spacing w:val="-17"/>
          <w:sz w:val="32"/>
          <w:szCs w:val="32"/>
        </w:rPr>
        <w:t>指机关事业单</w:t>
      </w:r>
      <w:r>
        <w:rPr>
          <w:rFonts w:hint="eastAsia" w:ascii="方正仿宋_GBK" w:hAnsi="方正仿宋_GBK" w:eastAsia="方正仿宋_GBK" w:cs="方正仿宋_GBK"/>
          <w:spacing w:val="-13"/>
          <w:sz w:val="32"/>
          <w:szCs w:val="32"/>
        </w:rPr>
        <w:t>位实施养老保险制度由单位缴纳的基本养老保险费支出。</w:t>
      </w:r>
    </w:p>
    <w:p>
      <w:pPr>
        <w:spacing w:line="600" w:lineRule="exact"/>
        <w:ind w:firstLine="638"/>
        <w:rPr>
          <w:rFonts w:ascii="方正仿宋_GBK" w:hAnsi="方正仿宋_GBK" w:eastAsia="方正仿宋_GBK" w:cs="方正仿宋_GBK"/>
          <w:sz w:val="32"/>
          <w:szCs w:val="32"/>
        </w:rPr>
      </w:pPr>
      <w:r>
        <w:rPr>
          <w:rFonts w:hint="eastAsia" w:ascii="方正仿宋_GBK" w:hAnsi="方正仿宋_GBK" w:eastAsia="方正仿宋_GBK" w:cs="方正仿宋_GBK"/>
          <w:spacing w:val="-21"/>
          <w:sz w:val="32"/>
          <w:szCs w:val="32"/>
        </w:rPr>
        <w:t>（二）社会保障和就业支出（类）行政事业单位养老支出</w:t>
      </w:r>
      <w:r>
        <w:rPr>
          <w:rFonts w:hint="eastAsia" w:ascii="方正仿宋_GBK" w:hAnsi="方正仿宋_GBK" w:eastAsia="方正仿宋_GBK" w:cs="方正仿宋_GBK"/>
          <w:spacing w:val="-17"/>
          <w:sz w:val="32"/>
          <w:szCs w:val="32"/>
        </w:rPr>
        <w:t>（款）机关事业单位职业年金缴费支出（项</w:t>
      </w:r>
      <w:r>
        <w:rPr>
          <w:rFonts w:hint="eastAsia" w:ascii="方正仿宋_GBK" w:hAnsi="方正仿宋_GBK" w:eastAsia="方正仿宋_GBK" w:cs="方正仿宋_GBK"/>
          <w:spacing w:val="-66"/>
          <w:sz w:val="32"/>
          <w:szCs w:val="32"/>
        </w:rPr>
        <w:t>）：</w:t>
      </w:r>
      <w:r>
        <w:rPr>
          <w:rFonts w:hint="eastAsia" w:ascii="方正仿宋_GBK" w:hAnsi="方正仿宋_GBK" w:eastAsia="方正仿宋_GBK" w:cs="方正仿宋_GBK"/>
          <w:spacing w:val="-17"/>
          <w:sz w:val="32"/>
          <w:szCs w:val="32"/>
        </w:rPr>
        <w:t>指机关事业单位实</w:t>
      </w:r>
      <w:r>
        <w:rPr>
          <w:rFonts w:hint="eastAsia" w:ascii="方正仿宋_GBK" w:hAnsi="方正仿宋_GBK" w:eastAsia="方正仿宋_GBK" w:cs="方正仿宋_GBK"/>
          <w:spacing w:val="-13"/>
          <w:sz w:val="32"/>
          <w:szCs w:val="32"/>
        </w:rPr>
        <w:t>施养老保险制度由单位实际缴纳的职业年金支出。</w:t>
      </w:r>
    </w:p>
    <w:p>
      <w:pPr>
        <w:spacing w:line="600" w:lineRule="exact"/>
        <w:ind w:left="39" w:right="36" w:firstLine="599"/>
        <w:rPr>
          <w:rFonts w:ascii="方正仿宋_GBK" w:hAnsi="方正仿宋_GBK" w:eastAsia="方正仿宋_GBK" w:cs="方正仿宋_GBK"/>
          <w:sz w:val="32"/>
          <w:szCs w:val="32"/>
        </w:rPr>
      </w:pPr>
      <w:r>
        <w:rPr>
          <w:rFonts w:hint="eastAsia" w:ascii="方正仿宋_GBK" w:hAnsi="方正仿宋_GBK" w:eastAsia="方正仿宋_GBK" w:cs="方正仿宋_GBK"/>
          <w:spacing w:val="-25"/>
          <w:sz w:val="32"/>
          <w:szCs w:val="32"/>
        </w:rPr>
        <w:t>（三）卫生健康支出（类）行政事业单位医疗（款）其他行政</w:t>
      </w:r>
      <w:r>
        <w:rPr>
          <w:rFonts w:hint="eastAsia" w:ascii="方正仿宋_GBK" w:hAnsi="方正仿宋_GBK" w:eastAsia="方正仿宋_GBK" w:cs="方正仿宋_GBK"/>
          <w:spacing w:val="-13"/>
          <w:sz w:val="32"/>
          <w:szCs w:val="32"/>
        </w:rPr>
        <w:t>事业单位医疗支出（项</w:t>
      </w:r>
      <w:r>
        <w:rPr>
          <w:rFonts w:hint="eastAsia" w:ascii="方正仿宋_GBK" w:hAnsi="方正仿宋_GBK" w:eastAsia="方正仿宋_GBK" w:cs="方正仿宋_GBK"/>
          <w:spacing w:val="-76"/>
          <w:sz w:val="32"/>
          <w:szCs w:val="32"/>
        </w:rPr>
        <w:t>）：</w:t>
      </w:r>
      <w:r>
        <w:rPr>
          <w:rFonts w:hint="eastAsia" w:ascii="方正仿宋_GBK" w:hAnsi="方正仿宋_GBK" w:eastAsia="方正仿宋_GBK" w:cs="方正仿宋_GBK"/>
          <w:spacing w:val="-13"/>
          <w:sz w:val="32"/>
          <w:szCs w:val="32"/>
        </w:rPr>
        <w:t>指中央财政安排的用于行政事业单位医</w:t>
      </w:r>
    </w:p>
    <w:p>
      <w:pPr>
        <w:spacing w:line="600" w:lineRule="exact"/>
        <w:rPr>
          <w:rFonts w:ascii="方正仿宋_GBK" w:hAnsi="方正仿宋_GBK" w:eastAsia="方正仿宋_GBK" w:cs="方正仿宋_GBK"/>
          <w:sz w:val="32"/>
          <w:szCs w:val="32"/>
        </w:rPr>
        <w:sectPr>
          <w:footerReference r:id="rId13" w:type="default"/>
          <w:pgSz w:w="11910" w:h="16840"/>
          <w:pgMar w:top="1474" w:right="1542" w:bottom="1474" w:left="1404" w:header="0" w:footer="0" w:gutter="0"/>
          <w:cols w:space="720" w:num="1"/>
        </w:sectPr>
      </w:pPr>
    </w:p>
    <w:p>
      <w:pPr>
        <w:spacing w:line="600" w:lineRule="exact"/>
        <w:ind w:firstLine="36"/>
        <w:rPr>
          <w:rFonts w:ascii="方正仿宋_GBK" w:hAnsi="方正仿宋_GBK" w:eastAsia="方正仿宋_GBK" w:cs="方正仿宋_GBK"/>
          <w:sz w:val="32"/>
          <w:szCs w:val="32"/>
        </w:rPr>
      </w:pPr>
      <w:r>
        <w:rPr>
          <w:rFonts w:hint="eastAsia" w:ascii="方正仿宋_GBK" w:hAnsi="方正仿宋_GBK" w:eastAsia="方正仿宋_GBK" w:cs="方正仿宋_GBK"/>
          <w:spacing w:val="-14"/>
          <w:sz w:val="32"/>
          <w:szCs w:val="32"/>
        </w:rPr>
        <w:t>疗方面的支出。</w:t>
      </w:r>
    </w:p>
    <w:p>
      <w:pPr>
        <w:spacing w:line="600" w:lineRule="exact"/>
        <w:ind w:firstLine="638"/>
        <w:rPr>
          <w:rFonts w:ascii="方正仿宋_GBK" w:hAnsi="方正仿宋_GBK" w:eastAsia="方正仿宋_GBK" w:cs="方正仿宋_GBK"/>
          <w:sz w:val="32"/>
          <w:szCs w:val="32"/>
        </w:rPr>
      </w:pPr>
      <w:r>
        <w:rPr>
          <w:rFonts w:hint="eastAsia" w:ascii="方正仿宋_GBK" w:hAnsi="方正仿宋_GBK" w:eastAsia="方正仿宋_GBK" w:cs="方正仿宋_GBK"/>
          <w:spacing w:val="-26"/>
          <w:sz w:val="32"/>
          <w:szCs w:val="32"/>
        </w:rPr>
        <w:t>（四）住房保障支出（类）住房改革支出（款）住房公积金</w:t>
      </w:r>
      <w:r>
        <w:rPr>
          <w:rFonts w:hint="eastAsia" w:ascii="方正仿宋_GBK" w:hAnsi="方正仿宋_GBK" w:eastAsia="方正仿宋_GBK" w:cs="方正仿宋_GBK"/>
          <w:spacing w:val="-18"/>
          <w:sz w:val="32"/>
          <w:szCs w:val="32"/>
        </w:rPr>
        <w:t>（项</w:t>
      </w:r>
      <w:r>
        <w:rPr>
          <w:rFonts w:hint="eastAsia" w:ascii="方正仿宋_GBK" w:hAnsi="方正仿宋_GBK" w:eastAsia="方正仿宋_GBK" w:cs="方正仿宋_GBK"/>
          <w:spacing w:val="-68"/>
          <w:sz w:val="32"/>
          <w:szCs w:val="32"/>
        </w:rPr>
        <w:t>）：</w:t>
      </w:r>
      <w:r>
        <w:rPr>
          <w:rFonts w:hint="eastAsia" w:ascii="方正仿宋_GBK" w:hAnsi="方正仿宋_GBK" w:eastAsia="方正仿宋_GBK" w:cs="方正仿宋_GBK"/>
          <w:spacing w:val="-18"/>
          <w:sz w:val="32"/>
          <w:szCs w:val="32"/>
        </w:rPr>
        <w:t>指按照《住房公积金管理条例》的规定，由单位及其在职职工缴存的长期住房储金。该项政策始于上世纪九十年代中期，在</w:t>
      </w:r>
      <w:r>
        <w:rPr>
          <w:rFonts w:hint="eastAsia" w:ascii="方正仿宋_GBK" w:hAnsi="方正仿宋_GBK" w:eastAsia="方正仿宋_GBK" w:cs="方正仿宋_GBK"/>
          <w:spacing w:val="-20"/>
          <w:sz w:val="32"/>
          <w:szCs w:val="32"/>
        </w:rPr>
        <w:t>全国机关、企事业单位在职职工中普遍实施，缴存比例最低不低于</w:t>
      </w:r>
      <w:r>
        <w:rPr>
          <w:rFonts w:hint="eastAsia" w:ascii="方正仿宋_GBK" w:hAnsi="方正仿宋_GBK" w:eastAsia="方正仿宋_GBK" w:cs="方正仿宋_GBK"/>
          <w:spacing w:val="-14"/>
          <w:sz w:val="32"/>
          <w:szCs w:val="32"/>
        </w:rPr>
        <w:t>5%，最高不超过12%，缴存基数为职工本人上年工资。行政单位缴</w:t>
      </w:r>
      <w:r>
        <w:rPr>
          <w:rFonts w:hint="eastAsia" w:ascii="方正仿宋_GBK" w:hAnsi="方正仿宋_GBK" w:eastAsia="方正仿宋_GBK" w:cs="方正仿宋_GBK"/>
          <w:spacing w:val="-27"/>
          <w:sz w:val="32"/>
          <w:szCs w:val="32"/>
        </w:rPr>
        <w:t>存基数包括国家统一规定的公务员职务工资、级别工资、机关工人</w:t>
      </w:r>
      <w:r>
        <w:rPr>
          <w:rFonts w:hint="eastAsia" w:ascii="方正仿宋_GBK" w:hAnsi="方正仿宋_GBK" w:eastAsia="方正仿宋_GBK" w:cs="方正仿宋_GBK"/>
          <w:spacing w:val="-32"/>
          <w:sz w:val="32"/>
          <w:szCs w:val="32"/>
        </w:rPr>
        <w:t>岗位工资和技术等级（职务）工资、年终一次性奖金、特殊岗位津</w:t>
      </w:r>
      <w:r>
        <w:rPr>
          <w:rFonts w:hint="eastAsia" w:ascii="方正仿宋_GBK" w:hAnsi="方正仿宋_GBK" w:eastAsia="方正仿宋_GBK" w:cs="方正仿宋_GBK"/>
          <w:spacing w:val="-29"/>
          <w:sz w:val="32"/>
          <w:szCs w:val="32"/>
        </w:rPr>
        <w:t>贴、艰苦边远地区津贴，规范后发放的工作性津贴、生活性补贴</w:t>
      </w:r>
      <w:r>
        <w:rPr>
          <w:rFonts w:hint="eastAsia" w:ascii="方正仿宋_GBK" w:hAnsi="方正仿宋_GBK" w:eastAsia="方正仿宋_GBK" w:cs="方正仿宋_GBK"/>
          <w:spacing w:val="-30"/>
          <w:sz w:val="32"/>
          <w:szCs w:val="32"/>
        </w:rPr>
        <w:t>等；事业单位缴存基数包括国家统一规定的岗位工资、薪级工资、</w:t>
      </w:r>
      <w:r>
        <w:rPr>
          <w:rFonts w:hint="eastAsia" w:ascii="方正仿宋_GBK" w:hAnsi="方正仿宋_GBK" w:eastAsia="方正仿宋_GBK" w:cs="方正仿宋_GBK"/>
          <w:spacing w:val="-31"/>
          <w:sz w:val="32"/>
          <w:szCs w:val="32"/>
        </w:rPr>
        <w:t>绩效工资、艰苦边远地区津贴、特殊岗位津贴等。</w:t>
      </w:r>
    </w:p>
    <w:p>
      <w:pPr>
        <w:spacing w:line="600" w:lineRule="exact"/>
        <w:ind w:left="33" w:right="57" w:firstLine="605"/>
        <w:rPr>
          <w:rFonts w:ascii="方正仿宋_GBK" w:hAnsi="方正仿宋_GBK" w:eastAsia="方正仿宋_GBK" w:cs="方正仿宋_GBK"/>
          <w:sz w:val="32"/>
          <w:szCs w:val="32"/>
        </w:rPr>
      </w:pPr>
      <w:r>
        <w:rPr>
          <w:rFonts w:hint="eastAsia" w:ascii="方正仿宋_GBK" w:hAnsi="方正仿宋_GBK" w:eastAsia="方正仿宋_GBK" w:cs="方正仿宋_GBK"/>
          <w:spacing w:val="-25"/>
          <w:sz w:val="32"/>
          <w:szCs w:val="32"/>
        </w:rPr>
        <w:t>（五）灾害防治及应急管理支出（类）消防事务（款）行政运</w:t>
      </w:r>
      <w:r>
        <w:rPr>
          <w:rFonts w:hint="eastAsia" w:ascii="方正仿宋_GBK" w:hAnsi="方正仿宋_GBK" w:eastAsia="方正仿宋_GBK" w:cs="方正仿宋_GBK"/>
          <w:spacing w:val="-14"/>
          <w:sz w:val="32"/>
          <w:szCs w:val="32"/>
        </w:rPr>
        <w:t>行（项</w:t>
      </w:r>
      <w:r>
        <w:rPr>
          <w:rFonts w:hint="eastAsia" w:ascii="方正仿宋_GBK" w:hAnsi="方正仿宋_GBK" w:eastAsia="方正仿宋_GBK" w:cs="方正仿宋_GBK"/>
          <w:spacing w:val="-67"/>
          <w:sz w:val="32"/>
          <w:szCs w:val="32"/>
        </w:rPr>
        <w:t>）：</w:t>
      </w:r>
      <w:r>
        <w:rPr>
          <w:rFonts w:hint="eastAsia" w:ascii="方正仿宋_GBK" w:hAnsi="方正仿宋_GBK" w:eastAsia="方正仿宋_GBK" w:cs="方正仿宋_GBK"/>
          <w:spacing w:val="-14"/>
          <w:sz w:val="32"/>
          <w:szCs w:val="32"/>
        </w:rPr>
        <w:t>指消防救援局及所属消防救援队伍用于保障机构正常运</w:t>
      </w:r>
      <w:r>
        <w:rPr>
          <w:rFonts w:hint="eastAsia" w:ascii="方正仿宋_GBK" w:hAnsi="方正仿宋_GBK" w:eastAsia="方正仿宋_GBK" w:cs="方正仿宋_GBK"/>
          <w:spacing w:val="-28"/>
          <w:sz w:val="32"/>
          <w:szCs w:val="32"/>
        </w:rPr>
        <w:t>行、开展日常工作的基本支出。</w:t>
      </w:r>
    </w:p>
    <w:p>
      <w:pPr>
        <w:spacing w:line="600" w:lineRule="exact"/>
        <w:ind w:left="54" w:right="57" w:firstLine="584"/>
        <w:rPr>
          <w:rFonts w:ascii="方正仿宋_GBK" w:hAnsi="方正仿宋_GBK" w:eastAsia="方正仿宋_GBK" w:cs="方正仿宋_GBK"/>
          <w:sz w:val="32"/>
          <w:szCs w:val="32"/>
        </w:rPr>
      </w:pPr>
      <w:r>
        <w:rPr>
          <w:rFonts w:hint="eastAsia" w:ascii="方正仿宋_GBK" w:hAnsi="方正仿宋_GBK" w:eastAsia="方正仿宋_GBK" w:cs="方正仿宋_GBK"/>
          <w:spacing w:val="-28"/>
          <w:sz w:val="32"/>
          <w:szCs w:val="32"/>
        </w:rPr>
        <w:t>（六）灾害防治及应急管理支出（类）消防事务（款）消防应</w:t>
      </w:r>
      <w:r>
        <w:rPr>
          <w:rFonts w:hint="eastAsia" w:ascii="方正仿宋_GBK" w:hAnsi="方正仿宋_GBK" w:eastAsia="方正仿宋_GBK" w:cs="方正仿宋_GBK"/>
          <w:spacing w:val="-14"/>
          <w:sz w:val="32"/>
          <w:szCs w:val="32"/>
        </w:rPr>
        <w:t>急救援（项</w:t>
      </w:r>
      <w:r>
        <w:rPr>
          <w:rFonts w:hint="eastAsia" w:ascii="方正仿宋_GBK" w:hAnsi="方正仿宋_GBK" w:eastAsia="方正仿宋_GBK" w:cs="方正仿宋_GBK"/>
          <w:spacing w:val="-71"/>
          <w:sz w:val="32"/>
          <w:szCs w:val="32"/>
        </w:rPr>
        <w:t>）：</w:t>
      </w:r>
      <w:r>
        <w:rPr>
          <w:rFonts w:hint="eastAsia" w:ascii="方正仿宋_GBK" w:hAnsi="方正仿宋_GBK" w:eastAsia="方正仿宋_GBK" w:cs="方正仿宋_GBK"/>
          <w:spacing w:val="-14"/>
          <w:sz w:val="32"/>
          <w:szCs w:val="32"/>
        </w:rPr>
        <w:t>指消防救援局开展消防应急救援方面的支出。</w:t>
      </w:r>
    </w:p>
    <w:p>
      <w:pPr>
        <w:spacing w:line="600" w:lineRule="exact"/>
        <w:ind w:left="35" w:right="57" w:firstLine="603"/>
        <w:rPr>
          <w:rFonts w:ascii="方正仿宋_GBK" w:hAnsi="方正仿宋_GBK" w:eastAsia="方正仿宋_GBK" w:cs="方正仿宋_GBK"/>
          <w:sz w:val="32"/>
          <w:szCs w:val="32"/>
        </w:rPr>
      </w:pPr>
      <w:r>
        <w:rPr>
          <w:rFonts w:hint="eastAsia" w:ascii="方正仿宋_GBK" w:hAnsi="方正仿宋_GBK" w:eastAsia="方正仿宋_GBK" w:cs="方正仿宋_GBK"/>
          <w:spacing w:val="-31"/>
          <w:w w:val="99"/>
          <w:sz w:val="32"/>
          <w:szCs w:val="32"/>
        </w:rPr>
        <w:t>（七）结转下年：指以前年度预算安排、因客观条件发生变化</w:t>
      </w:r>
      <w:r>
        <w:rPr>
          <w:rFonts w:hint="eastAsia" w:ascii="方正仿宋_GBK" w:hAnsi="方正仿宋_GBK" w:eastAsia="方正仿宋_GBK" w:cs="方正仿宋_GBK"/>
          <w:spacing w:val="-15"/>
          <w:sz w:val="32"/>
          <w:szCs w:val="32"/>
        </w:rPr>
        <w:t>无法按原计划实施，需延迟到以后年度按原规定用途继续使用的资</w:t>
      </w:r>
      <w:r>
        <w:rPr>
          <w:rFonts w:hint="eastAsia" w:ascii="方正仿宋_GBK" w:hAnsi="方正仿宋_GBK" w:eastAsia="方正仿宋_GBK" w:cs="方正仿宋_GBK"/>
          <w:spacing w:val="-12"/>
          <w:sz w:val="32"/>
          <w:szCs w:val="32"/>
        </w:rPr>
        <w:t>金。</w:t>
      </w:r>
    </w:p>
    <w:p>
      <w:pPr>
        <w:spacing w:line="600" w:lineRule="exact"/>
        <w:ind w:left="50" w:right="57" w:firstLine="588"/>
        <w:rPr>
          <w:rFonts w:ascii="方正仿宋_GBK" w:hAnsi="方正仿宋_GBK" w:eastAsia="方正仿宋_GBK" w:cs="方正仿宋_GBK"/>
          <w:sz w:val="32"/>
          <w:szCs w:val="32"/>
        </w:rPr>
      </w:pPr>
      <w:r>
        <w:rPr>
          <w:rFonts w:hint="eastAsia" w:ascii="方正仿宋_GBK" w:hAnsi="方正仿宋_GBK" w:eastAsia="方正仿宋_GBK" w:cs="方正仿宋_GBK"/>
          <w:spacing w:val="-32"/>
          <w:w w:val="99"/>
          <w:sz w:val="32"/>
          <w:szCs w:val="32"/>
        </w:rPr>
        <w:t>（八）基本支出：指为保障机构正常运转、完成日常工作任务</w:t>
      </w:r>
      <w:r>
        <w:rPr>
          <w:rFonts w:hint="eastAsia" w:ascii="方正仿宋_GBK" w:hAnsi="方正仿宋_GBK" w:eastAsia="方正仿宋_GBK" w:cs="方正仿宋_GBK"/>
          <w:spacing w:val="-15"/>
          <w:sz w:val="32"/>
          <w:szCs w:val="32"/>
        </w:rPr>
        <w:t>而发生的人员支出和公用支出。</w:t>
      </w:r>
    </w:p>
    <w:p>
      <w:pPr>
        <w:spacing w:line="600" w:lineRule="exact"/>
        <w:ind w:firstLine="638"/>
        <w:rPr>
          <w:rFonts w:ascii="方正仿宋_GBK" w:hAnsi="方正仿宋_GBK" w:eastAsia="方正仿宋_GBK" w:cs="方正仿宋_GBK"/>
          <w:sz w:val="32"/>
          <w:szCs w:val="32"/>
        </w:rPr>
      </w:pPr>
      <w:r>
        <w:rPr>
          <w:rFonts w:hint="eastAsia" w:ascii="方正仿宋_GBK" w:hAnsi="方正仿宋_GBK" w:eastAsia="方正仿宋_GBK" w:cs="方正仿宋_GBK"/>
          <w:spacing w:val="-25"/>
          <w:sz w:val="32"/>
          <w:szCs w:val="32"/>
        </w:rPr>
        <w:t>（九）项目支出：指在基本支出之外为完成特定行政任务和事</w:t>
      </w:r>
      <w:r>
        <w:rPr>
          <w:rFonts w:hint="eastAsia" w:ascii="方正仿宋_GBK" w:hAnsi="方正仿宋_GBK" w:eastAsia="方正仿宋_GBK" w:cs="方正仿宋_GBK"/>
          <w:spacing w:val="-15"/>
          <w:sz w:val="32"/>
          <w:szCs w:val="32"/>
        </w:rPr>
        <w:t>业发展目标所发生的支出。</w:t>
      </w:r>
    </w:p>
    <w:p>
      <w:pPr>
        <w:spacing w:line="600" w:lineRule="exact"/>
        <w:ind w:firstLine="606"/>
        <w:rPr>
          <w:rFonts w:ascii="方正仿宋_GBK" w:hAnsi="方正仿宋_GBK" w:eastAsia="方正仿宋_GBK" w:cs="方正仿宋_GBK"/>
          <w:sz w:val="32"/>
          <w:szCs w:val="32"/>
        </w:rPr>
      </w:pPr>
      <w:r>
        <w:rPr>
          <w:rFonts w:hint="eastAsia" w:ascii="方正仿宋_GBK" w:hAnsi="方正仿宋_GBK" w:eastAsia="方正仿宋_GBK" w:cs="方正仿宋_GBK"/>
          <w:spacing w:val="-27"/>
          <w:sz w:val="32"/>
          <w:szCs w:val="32"/>
        </w:rPr>
        <w:t>（十）上缴上级支出：指附属单位上缴上级的支出。</w:t>
      </w:r>
    </w:p>
    <w:p>
      <w:pPr>
        <w:spacing w:line="600" w:lineRule="exact"/>
        <w:ind w:left="4" w:right="160" w:firstLine="601"/>
        <w:rPr>
          <w:rFonts w:ascii="方正仿宋_GBK" w:hAnsi="方正仿宋_GBK" w:eastAsia="方正仿宋_GBK" w:cs="方正仿宋_GBK"/>
          <w:sz w:val="32"/>
          <w:szCs w:val="32"/>
        </w:rPr>
      </w:pPr>
      <w:r>
        <w:rPr>
          <w:rFonts w:hint="eastAsia" w:ascii="方正仿宋_GBK" w:hAnsi="方正仿宋_GBK" w:eastAsia="方正仿宋_GBK" w:cs="方正仿宋_GBK"/>
          <w:spacing w:val="-21"/>
          <w:sz w:val="32"/>
          <w:szCs w:val="32"/>
        </w:rPr>
        <w:t>（十一）事业单位经营支出：指事业单位在专业业务活动及其</w:t>
      </w:r>
      <w:r>
        <w:rPr>
          <w:rFonts w:hint="eastAsia" w:ascii="方正仿宋_GBK" w:hAnsi="方正仿宋_GBK" w:eastAsia="方正仿宋_GBK" w:cs="方正仿宋_GBK"/>
          <w:spacing w:val="-14"/>
          <w:sz w:val="32"/>
          <w:szCs w:val="32"/>
        </w:rPr>
        <w:t>辅助活动之外开展非独立核算经营活动发生的支出。</w:t>
      </w:r>
    </w:p>
    <w:p>
      <w:pPr>
        <w:spacing w:line="600" w:lineRule="exact"/>
        <w:ind w:left="41" w:right="467" w:firstLine="565"/>
        <w:rPr>
          <w:rFonts w:ascii="方正仿宋_GBK" w:hAnsi="方正仿宋_GBK" w:eastAsia="方正仿宋_GBK" w:cs="方正仿宋_GBK"/>
          <w:sz w:val="32"/>
          <w:szCs w:val="32"/>
        </w:rPr>
      </w:pPr>
      <w:r>
        <w:rPr>
          <w:rFonts w:hint="eastAsia" w:ascii="方正仿宋_GBK" w:hAnsi="方正仿宋_GBK" w:eastAsia="方正仿宋_GBK" w:cs="方正仿宋_GBK"/>
          <w:spacing w:val="-22"/>
          <w:sz w:val="32"/>
          <w:szCs w:val="32"/>
        </w:rPr>
        <w:t>（十二）对附属单位补助支出：指对所属单位补助发生的支</w:t>
      </w:r>
      <w:r>
        <w:rPr>
          <w:rFonts w:hint="eastAsia" w:ascii="方正仿宋_GBK" w:hAnsi="方正仿宋_GBK" w:eastAsia="方正仿宋_GBK" w:cs="方正仿宋_GBK"/>
          <w:spacing w:val="-7"/>
          <w:sz w:val="32"/>
          <w:szCs w:val="32"/>
        </w:rPr>
        <w:t>出。</w:t>
      </w:r>
    </w:p>
    <w:p>
      <w:pPr>
        <w:spacing w:line="600" w:lineRule="exact"/>
        <w:ind w:firstLine="606"/>
        <w:rPr>
          <w:rFonts w:ascii="方正仿宋_GBK" w:hAnsi="方正仿宋_GBK" w:eastAsia="方正仿宋_GBK" w:cs="方正仿宋_GBK"/>
          <w:sz w:val="32"/>
          <w:szCs w:val="32"/>
        </w:rPr>
      </w:pPr>
      <w:r>
        <w:rPr>
          <w:rFonts w:hint="eastAsia" w:ascii="方正仿宋_GBK" w:hAnsi="方正仿宋_GBK" w:eastAsia="方正仿宋_GBK" w:cs="方正仿宋_GBK"/>
          <w:spacing w:val="-20"/>
          <w:sz w:val="32"/>
          <w:szCs w:val="32"/>
        </w:rPr>
        <w:t>（十三）“三公”经费：纳入中央财政预决算管理的“三公”</w:t>
      </w:r>
      <w:r>
        <w:rPr>
          <w:rFonts w:hint="eastAsia" w:ascii="方正仿宋_GBK" w:hAnsi="方正仿宋_GBK" w:eastAsia="方正仿宋_GBK" w:cs="方正仿宋_GBK"/>
          <w:spacing w:val="-25"/>
          <w:sz w:val="32"/>
          <w:szCs w:val="32"/>
        </w:rPr>
        <w:t>经费，是指中央部门用财政拨款安排的因公出国（境）费、公务用</w:t>
      </w:r>
      <w:r>
        <w:rPr>
          <w:rFonts w:hint="eastAsia" w:ascii="方正仿宋_GBK" w:hAnsi="方正仿宋_GBK" w:eastAsia="方正仿宋_GBK" w:cs="方正仿宋_GBK"/>
          <w:spacing w:val="-26"/>
          <w:sz w:val="32"/>
          <w:szCs w:val="32"/>
        </w:rPr>
        <w:t>车购置及运行费和公务接待费。其中，因公出国（境）费反映单位</w:t>
      </w:r>
      <w:r>
        <w:rPr>
          <w:rFonts w:hint="eastAsia" w:ascii="方正仿宋_GBK" w:hAnsi="方正仿宋_GBK" w:eastAsia="方正仿宋_GBK" w:cs="方正仿宋_GBK"/>
          <w:spacing w:val="-31"/>
          <w:w w:val="97"/>
          <w:sz w:val="32"/>
          <w:szCs w:val="32"/>
        </w:rPr>
        <w:t>公务出国（境）的国际旅费、国外城市间交通费、住宿费、伙食</w:t>
      </w:r>
      <w:r>
        <w:rPr>
          <w:rFonts w:hint="eastAsia" w:ascii="方正仿宋_GBK" w:hAnsi="方正仿宋_GBK" w:eastAsia="方正仿宋_GBK" w:cs="方正仿宋_GBK"/>
          <w:spacing w:val="-31"/>
          <w:w w:val="99"/>
          <w:sz w:val="32"/>
          <w:szCs w:val="32"/>
        </w:rPr>
        <w:t>费、培训费、公杂费等支出；公务用车购置及运行费反映单位公务</w:t>
      </w:r>
      <w:r>
        <w:rPr>
          <w:rFonts w:hint="eastAsia" w:ascii="方正仿宋_GBK" w:hAnsi="方正仿宋_GBK" w:eastAsia="方正仿宋_GBK" w:cs="方正仿宋_GBK"/>
          <w:spacing w:val="-32"/>
          <w:w w:val="99"/>
          <w:sz w:val="32"/>
          <w:szCs w:val="32"/>
        </w:rPr>
        <w:t>用车车辆购置支出（含车辆购置税）及租用费、燃料费、维修费、</w:t>
      </w:r>
      <w:r>
        <w:rPr>
          <w:rFonts w:hint="eastAsia" w:ascii="方正仿宋_GBK" w:hAnsi="方正仿宋_GBK" w:eastAsia="方正仿宋_GBK" w:cs="方正仿宋_GBK"/>
          <w:spacing w:val="-31"/>
          <w:w w:val="99"/>
          <w:sz w:val="32"/>
          <w:szCs w:val="32"/>
        </w:rPr>
        <w:t>过路过桥费、保险费、安全奖励费用等支出；公务接待费反映单位</w:t>
      </w:r>
      <w:r>
        <w:rPr>
          <w:rFonts w:hint="eastAsia" w:ascii="方正仿宋_GBK" w:hAnsi="方正仿宋_GBK" w:eastAsia="方正仿宋_GBK" w:cs="方正仿宋_GBK"/>
          <w:spacing w:val="-20"/>
          <w:sz w:val="32"/>
          <w:szCs w:val="32"/>
        </w:rPr>
        <w:t>按规定开支的各类公务接待（含外宾接待）支出。</w:t>
      </w:r>
    </w:p>
    <w:p>
      <w:pPr>
        <w:spacing w:line="600" w:lineRule="exact"/>
        <w:ind w:left="4" w:right="56" w:firstLine="601"/>
        <w:rPr>
          <w:rFonts w:ascii="方正仿宋_GBK" w:hAnsi="方正仿宋_GBK" w:eastAsia="方正仿宋_GBK" w:cs="方正仿宋_GBK"/>
          <w:sz w:val="32"/>
          <w:szCs w:val="32"/>
        </w:rPr>
      </w:pPr>
      <w:r>
        <w:rPr>
          <w:rFonts w:hint="eastAsia" w:ascii="方正仿宋_GBK" w:hAnsi="方正仿宋_GBK" w:eastAsia="方正仿宋_GBK" w:cs="方正仿宋_GBK"/>
          <w:spacing w:val="-26"/>
          <w:sz w:val="32"/>
          <w:szCs w:val="32"/>
        </w:rPr>
        <w:t>（十四）基层大队运行经费：为保障行政单位（包括参照公务员法</w:t>
      </w:r>
      <w:r>
        <w:rPr>
          <w:rFonts w:hint="eastAsia" w:ascii="方正仿宋_GBK" w:hAnsi="方正仿宋_GBK" w:eastAsia="方正仿宋_GBK" w:cs="方正仿宋_GBK"/>
          <w:spacing w:val="-19"/>
          <w:sz w:val="32"/>
          <w:szCs w:val="32"/>
        </w:rPr>
        <w:t>管理事业单位）运行用于购买货物和服务的各项资金，包括办公及</w:t>
      </w:r>
      <w:r>
        <w:rPr>
          <w:rFonts w:hint="eastAsia" w:ascii="方正仿宋_GBK" w:hAnsi="方正仿宋_GBK" w:eastAsia="方正仿宋_GBK" w:cs="方正仿宋_GBK"/>
          <w:spacing w:val="-29"/>
          <w:w w:val="92"/>
          <w:sz w:val="32"/>
          <w:szCs w:val="32"/>
        </w:rPr>
        <w:t>印刷费、邮电费、差旅费、会议费、福利费、日常维修费、专用材</w:t>
      </w:r>
      <w:r>
        <w:rPr>
          <w:rFonts w:hint="eastAsia" w:ascii="方正仿宋_GBK" w:hAnsi="方正仿宋_GBK" w:eastAsia="方正仿宋_GBK" w:cs="方正仿宋_GBK"/>
          <w:spacing w:val="-31"/>
          <w:w w:val="98"/>
          <w:sz w:val="32"/>
          <w:szCs w:val="32"/>
        </w:rPr>
        <w:t>料及一般设备购置费、办公用房水电费、办公用房取暖费、办公用</w:t>
      </w:r>
      <w:r>
        <w:rPr>
          <w:rFonts w:hint="eastAsia" w:ascii="方正仿宋_GBK" w:hAnsi="方正仿宋_GBK" w:eastAsia="方正仿宋_GBK" w:cs="方正仿宋_GBK"/>
          <w:spacing w:val="-22"/>
          <w:sz w:val="32"/>
          <w:szCs w:val="32"/>
        </w:rPr>
        <w:t>房物业管理费、公务用车运行维护费以及其他费用。</w:t>
      </w:r>
    </w:p>
    <w:p>
      <w:pPr>
        <w:sectPr>
          <w:footerReference r:id="rId14" w:type="default"/>
          <w:pgSz w:w="11910" w:h="16840"/>
          <w:pgMar w:top="1431" w:right="1418" w:bottom="429" w:left="1435" w:header="0" w:footer="303" w:gutter="0"/>
          <w:cols w:space="720" w:num="1"/>
        </w:sect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3603" w:lineRule="exact"/>
        <w:textAlignment w:val="center"/>
      </w:pPr>
      <w:r>
        <mc:AlternateContent>
          <mc:Choice Requires="wpg">
            <w:drawing>
              <wp:inline distT="0" distB="0" distL="114300" distR="114300">
                <wp:extent cx="7434580" cy="2287905"/>
                <wp:effectExtent l="12700" t="0" r="20320" b="23495"/>
                <wp:docPr id="16" name="组合 38"/>
                <wp:cNvGraphicFramePr/>
                <a:graphic xmlns:a="http://schemas.openxmlformats.org/drawingml/2006/main">
                  <a:graphicData uri="http://schemas.microsoft.com/office/word/2010/wordprocessingGroup">
                    <wpg:wgp>
                      <wpg:cNvGrpSpPr/>
                      <wpg:grpSpPr>
                        <a:xfrm>
                          <a:off x="0" y="0"/>
                          <a:ext cx="7434580" cy="2287905"/>
                          <a:chOff x="0" y="0"/>
                          <a:chExt cx="11708" cy="3602"/>
                        </a:xfrm>
                      </wpg:grpSpPr>
                      <pic:pic xmlns:pic="http://schemas.openxmlformats.org/drawingml/2006/picture">
                        <pic:nvPicPr>
                          <pic:cNvPr id="14" name="图片 39"/>
                          <pic:cNvPicPr>
                            <a:picLocks noChangeAspect="1"/>
                          </pic:cNvPicPr>
                        </pic:nvPicPr>
                        <pic:blipFill>
                          <a:blip r:embed="rId25"/>
                          <a:stretch>
                            <a:fillRect/>
                          </a:stretch>
                        </pic:blipFill>
                        <pic:spPr>
                          <a:xfrm>
                            <a:off x="0" y="0"/>
                            <a:ext cx="11708" cy="3602"/>
                          </a:xfrm>
                          <a:prstGeom prst="rect">
                            <a:avLst/>
                          </a:prstGeom>
                          <a:noFill/>
                          <a:ln>
                            <a:noFill/>
                          </a:ln>
                        </pic:spPr>
                      </pic:pic>
                      <wps:wsp>
                        <wps:cNvPr id="15" name="文本框 40"/>
                        <wps:cNvSpPr txBox="1"/>
                        <wps:spPr>
                          <a:xfrm>
                            <a:off x="-20" y="-20"/>
                            <a:ext cx="11748" cy="3642"/>
                          </a:xfrm>
                          <a:prstGeom prst="rect">
                            <a:avLst/>
                          </a:prstGeom>
                          <a:noFill/>
                          <a:ln>
                            <a:noFill/>
                          </a:ln>
                        </wps:spPr>
                        <wps:txbx>
                          <w:txbxContent>
                            <w:p>
                              <w:pPr>
                                <w:spacing w:before="388" w:line="188" w:lineRule="auto"/>
                                <w:ind w:firstLine="1157"/>
                                <w:outlineLvl w:val="0"/>
                                <w:rPr>
                                  <w:rFonts w:ascii="黑体" w:hAnsi="黑体" w:eastAsia="黑体" w:cs="黑体"/>
                                  <w:sz w:val="52"/>
                                  <w:szCs w:val="52"/>
                                </w:rPr>
                              </w:pPr>
                              <w:r>
                                <w:rPr>
                                  <w:rFonts w:ascii="黑体" w:hAnsi="黑体" w:eastAsia="黑体" w:cs="黑体"/>
                                  <w:color w:val="FFFFFF"/>
                                  <w:spacing w:val="-24"/>
                                  <w:sz w:val="52"/>
                                  <w:szCs w:val="52"/>
                                </w:rPr>
                                <w:t>第五部分</w:t>
                              </w:r>
                            </w:p>
                            <w:p>
                              <w:pPr>
                                <w:spacing w:before="416" w:line="188" w:lineRule="auto"/>
                                <w:ind w:firstLine="2182"/>
                                <w:rPr>
                                  <w:rFonts w:ascii="黑体" w:hAnsi="黑体" w:eastAsia="黑体" w:cs="黑体"/>
                                  <w:sz w:val="52"/>
                                  <w:szCs w:val="52"/>
                                </w:rPr>
                              </w:pPr>
                              <w:r>
                                <w:rPr>
                                  <w:rFonts w:ascii="黑体" w:hAnsi="黑体" w:eastAsia="黑体" w:cs="黑体"/>
                                  <w:color w:val="FFFFFF"/>
                                  <w:spacing w:val="-39"/>
                                  <w:sz w:val="52"/>
                                  <w:szCs w:val="52"/>
                                </w:rPr>
                                <w:t>附件</w:t>
                              </w:r>
                            </w:p>
                          </w:txbxContent>
                        </wps:txbx>
                        <wps:bodyPr lIns="0" tIns="0" rIns="0" bIns="0" upright="1"/>
                      </wps:wsp>
                    </wpg:wgp>
                  </a:graphicData>
                </a:graphic>
              </wp:inline>
            </w:drawing>
          </mc:Choice>
          <mc:Fallback>
            <w:pict>
              <v:group id="组合 38" o:spid="_x0000_s1026" o:spt="203" style="height:180.15pt;width:585.4pt;" coordsize="11708,3602" o:gfxdata="UEsDBAoAAAAAAIdO4kAAAAAAAAAAAAAAAAAEAAAAZHJzL1BLAwQUAAAACACHTuJAJMgMttYAAAAG&#10;AQAADwAAAGRycy9kb3ducmV2LnhtbE2PQUvDQBCF74L/YRnBm91dg1ViNkWKeiqCrSDeptlpEpqd&#10;Ddlt0v57t17s5cHwhve+VyyOrhMjDaH1bEDPFAjiytuWawNfm7e7JxAhIlvsPJOBEwVYlNdXBebW&#10;T/xJ4zrWIoVwyNFAE2OfSxmqhhyGme+Jk7fzg8OYzqGWdsAphbtO3is1lw5bTg0N9rRsqNqvD87A&#10;+4TTS6Zfx9V+tzz9bB4+vleajLm90eoZRKRj/H+GM35ChzIxbf2BbRCdgTQk/unZ048q7dgayOYq&#10;A1kW8hK//AVQSwMEFAAAAAgAh07iQLgSs9e/AgAAxwYAAA4AAABkcnMvZTJvRG9jLnhtbLVVzW7U&#10;MBC+I/EOVu5tsj9tt1F3K6C0qlTBisIDeB0nsUhsy/bupndE4caJC1y48wZIvE23r8GM89NuV0BB&#10;cEgyHntmvvlmxjk4rMqCLLixQslx0NuOAsIlU4mQ2Th49fJ4axQQ66hMaKEkHwcX3AaHk4cPDpY6&#10;5n2VqyLhhoATaeOlHge5czoOQ8tyXlK7rTSXsJkqU1IHS5OFiaFL8F4WYT+KdsOlMok2inFrQXtU&#10;bwaNR3MfhypNBeNHis1LLl3t1fCCOkjJ5kLbYOLRpiln7nmaWu5IMQ4gU+ffEATkGb7DyQGNM0N1&#10;LlgDgd4Hwp2cSiokBO1cHVFHydyIDVelYEZZlbptpsqwTsQzAln0ojvcnBg11z6XLF5muiMdCnWH&#10;9b92y54tpoaIBDphNyCSllDx629vrj68I4MRsrPUWQyHTow+11PTKLJ6hQlXqSnxC6mQyvN60fHK&#10;K0cYKPeGg+HOCChnsNfvj/b2o52aeZZDeTbsWP60sez19iLoR7Qb7EZ9NArbmCFC65BowWJ4Go5A&#10;2uDo950JVm5uODCO3uRiKtjU1ItbPA1bnq4+fb9+f0kG+wgLLfBQbUIRy5liry2R6klOZcYfWQ3d&#10;CDz7JNaPh7hcizcrhD4WRYHUovxvx4OYmJczDlU3p4kHRGPrDHcsx4ApBH4BYGu2uw2P8gYYYrbQ&#10;E/ftgl/VEvgy1p1wVRIUABeEhzrQmC7ObAOkPYJqqZAdAEjjQq4poD9Q48HW8LwIaLGZ4c6yLZmw&#10;2miSPxqk85xq7BZ0e6tBdtoGWX28XH3+uvrylgz9TdOcw0EirnqsYDQ8+aj/CZNbfRgb6H78+mzb&#10;mQI2h91kDNcn4z+weQMRJVfNKkCD4kwlF5BOcSqBTLxhW8G0wqwV5tqILO9GAK2hGFAqHGS43/xs&#10;N3cxXqC31/7Uzf9n8gNQSwMECgAAAAAAh07iQAAAAAAAAAAAAAAAAAoAAABkcnMvbWVkaWEvUEsD&#10;BBQAAAAIAIdO4kAYokIYmgAAACwFAAAUAAAAZHJzL21lZGlhL2ltYWdlMS5wbmfrDPBz5+WS4mJg&#10;YOD19HAJYmBg5gWyP3GwAUn+s5obGRhYPnu6OIZUzHl73ZDXyVGE4SD7T64VBm2z3jOWn1igvPAo&#10;w81v62YEbngbJ3f+ei5Q17/fcsaf42IZGRhyXu9ZpwcU+ZYmxcDQkDJKjIbBaDoYzQaDtSgoOXOm&#10;tpSFgWHD2vP8Je/YZUP3O4cCSy8GT1c/l3VOCU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A3BwAAW0NvbnRlbnRfVHlwZXNdLnhtbFBL&#10;AQIUAAoAAAAAAIdO4kAAAAAAAAAAAAAAAAAGAAAAAAAAAAAAEAAAAAQFAABfcmVscy9QSwECFAAU&#10;AAAACACHTuJAihRmPNEAAACUAQAACwAAAAAAAAABACAAAAAoBQAAX3JlbHMvLnJlbHNQSwECFAAK&#10;AAAAAACHTuJAAAAAAAAAAAAAAAAABAAAAAAAAAAAABAAAAAAAAAAZHJzL1BLAQIUAAoAAAAAAIdO&#10;4kAAAAAAAAAAAAAAAAAKAAAAAAAAAAAAEAAAACIGAABkcnMvX3JlbHMvUEsBAhQAFAAAAAgAh07i&#10;QKomDr62AAAAIQEAABkAAAAAAAAAAQAgAAAASgYAAGRycy9fcmVscy9lMm9Eb2MueG1sLnJlbHNQ&#10;SwECFAAUAAAACACHTuJAJMgMttYAAAAGAQAADwAAAAAAAAABACAAAAAiAAAAZHJzL2Rvd25yZXYu&#10;eG1sUEsBAhQAFAAAAAgAh07iQLgSs9e/AgAAxwYAAA4AAAAAAAAAAQAgAAAAJQEAAGRycy9lMm9E&#10;b2MueG1sUEsBAhQACgAAAAAAh07iQAAAAAAAAAAAAAAAAAoAAAAAAAAAAAAQAAAAEAQAAGRycy9t&#10;ZWRpYS9QSwECFAAUAAAACACHTuJAGKJCGJoAAAAsBQAAFAAAAAAAAAABACAAAAA4BAAAZHJzL21l&#10;ZGlhL2ltYWdlMS5wbmdQSwUGAAAAAAoACgBSAgAAbAgAAAAA&#10;">
                <o:lock v:ext="edit" aspectratio="f"/>
                <v:shape id="图片 39" o:spid="_x0000_s1026" o:spt="75" type="#_x0000_t75" style="position:absolute;left:0;top:0;height:3602;width:11708;" filled="f" o:preferrelative="t" stroked="f" coordsize="21600,21600" o:gfxdata="UEsDBAoAAAAAAIdO4kAAAAAAAAAAAAAAAAAEAAAAZHJzL1BLAwQUAAAACACHTuJA/0wujr0AAADb&#10;AAAADwAAAGRycy9kb3ducmV2LnhtbEVPTWvCQBC9F/wPywje6iYlBEldpRQEoUqpqQdvQ3ZMQrOz&#10;cXeNsb++Wyj0No/3Ocv1aDoxkPOtZQXpPAFBXFndcq3gs9w8LkD4gKyxs0wK7uRhvZo8LLHQ9sYf&#10;NBxCLWII+wIVNCH0hZS+asign9ueOHJn6wyGCF0ttcNbDDedfEqSXBpsOTY02NNrQ9XX4WoU7I9Z&#10;vbledu/lyZy7lzRz3/niTanZNE2eQQQaw7/4z73VcX4Gv7/EA+Tq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C6OvQAA&#10;ANsAAAAPAAAAAAAAAAEAIAAAACIAAABkcnMvZG93bnJldi54bWxQSwECFAAUAAAACACHTuJAMy8F&#10;njsAAAA5AAAAEAAAAAAAAAABACAAAAAMAQAAZHJzL3NoYXBleG1sLnhtbFBLBQYAAAAABgAGAFsB&#10;AAC2AwAAAAA=&#10;">
                  <v:fill on="f" focussize="0,0"/>
                  <v:stroke on="f"/>
                  <v:imagedata r:id="rId25" o:title=""/>
                  <o:lock v:ext="edit" aspectratio="t"/>
                </v:shape>
                <v:shape id="文本框 40" o:spid="_x0000_s1026" o:spt="202" type="#_x0000_t202" style="position:absolute;left:-20;top:-20;height:3642;width:11748;"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388" w:line="188" w:lineRule="auto"/>
                          <w:ind w:firstLine="1157"/>
                          <w:outlineLvl w:val="0"/>
                          <w:rPr>
                            <w:rFonts w:ascii="黑体" w:hAnsi="黑体" w:eastAsia="黑体" w:cs="黑体"/>
                            <w:sz w:val="52"/>
                            <w:szCs w:val="52"/>
                          </w:rPr>
                        </w:pPr>
                        <w:r>
                          <w:rPr>
                            <w:rFonts w:ascii="黑体" w:hAnsi="黑体" w:eastAsia="黑体" w:cs="黑体"/>
                            <w:color w:val="FFFFFF"/>
                            <w:spacing w:val="-24"/>
                            <w:sz w:val="52"/>
                            <w:szCs w:val="52"/>
                          </w:rPr>
                          <w:t>第五部分</w:t>
                        </w:r>
                      </w:p>
                      <w:p>
                        <w:pPr>
                          <w:spacing w:before="416" w:line="188" w:lineRule="auto"/>
                          <w:ind w:firstLine="2182"/>
                          <w:rPr>
                            <w:rFonts w:ascii="黑体" w:hAnsi="黑体" w:eastAsia="黑体" w:cs="黑体"/>
                            <w:sz w:val="52"/>
                            <w:szCs w:val="52"/>
                          </w:rPr>
                        </w:pPr>
                        <w:r>
                          <w:rPr>
                            <w:rFonts w:ascii="黑体" w:hAnsi="黑体" w:eastAsia="黑体" w:cs="黑体"/>
                            <w:color w:val="FFFFFF"/>
                            <w:spacing w:val="-39"/>
                            <w:sz w:val="52"/>
                            <w:szCs w:val="52"/>
                          </w:rPr>
                          <w:t>附件</w:t>
                        </w:r>
                      </w:p>
                    </w:txbxContent>
                  </v:textbox>
                </v:shape>
                <w10:wrap type="none"/>
                <w10:anchorlock/>
              </v:group>
            </w:pict>
          </mc:Fallback>
        </mc:AlternateContent>
      </w:r>
    </w:p>
    <w:p>
      <w:pPr>
        <w:spacing w:line="242" w:lineRule="auto"/>
        <w:rPr>
          <w:rFonts w:ascii="宋体"/>
        </w:rPr>
      </w:pPr>
    </w:p>
    <w:p>
      <w:pPr>
        <w:rPr>
          <w:rFonts w:ascii="方正小标宋_GBK" w:hAnsi="方正小标宋_GBK" w:eastAsia="方正小标宋_GBK" w:cs="方正小标宋_GBK"/>
          <w:spacing w:val="-2"/>
          <w:sz w:val="44"/>
          <w:szCs w:val="44"/>
        </w:rPr>
      </w:pPr>
      <w:r>
        <w:rPr>
          <w:rFonts w:hint="eastAsia" w:ascii="方正小标宋_GBK" w:hAnsi="方正小标宋_GBK" w:eastAsia="方正小标宋_GBK" w:cs="方正小标宋_GBK"/>
          <w:spacing w:val="-2"/>
          <w:sz w:val="44"/>
          <w:szCs w:val="44"/>
        </w:rPr>
        <w:br w:type="page"/>
      </w:r>
    </w:p>
    <w:p>
      <w:pPr>
        <w:spacing w:before="104" w:line="187" w:lineRule="auto"/>
        <w:jc w:val="center"/>
        <w:rPr>
          <w:rFonts w:ascii="方正小标宋_GBK" w:hAnsi="方正小标宋_GBK" w:eastAsia="方正小标宋_GBK" w:cs="方正小标宋_GBK"/>
          <w:spacing w:val="-2"/>
          <w:sz w:val="44"/>
          <w:szCs w:val="44"/>
        </w:rPr>
      </w:pPr>
      <w:r>
        <w:rPr>
          <w:rFonts w:hint="eastAsia" w:ascii="方正小标宋_GBK" w:hAnsi="方正小标宋_GBK" w:eastAsia="方正小标宋_GBK" w:cs="方正小标宋_GBK"/>
          <w:spacing w:val="-2"/>
          <w:sz w:val="44"/>
          <w:szCs w:val="44"/>
        </w:rPr>
        <w:t>伙食补助项目绩效目标表</w:t>
      </w:r>
    </w:p>
    <w:p>
      <w:pPr>
        <w:spacing w:before="284" w:line="185" w:lineRule="auto"/>
        <w:ind w:firstLine="4440"/>
        <w:rPr>
          <w:rFonts w:ascii="方正仿宋_GBK" w:hAnsi="方正仿宋_GBK" w:eastAsia="方正仿宋_GBK" w:cs="方正仿宋_GBK"/>
          <w:spacing w:val="-2"/>
          <w:sz w:val="32"/>
          <w:szCs w:val="32"/>
        </w:rPr>
      </w:pPr>
      <w:r>
        <w:rPr>
          <w:rFonts w:hint="eastAsia" w:ascii="方正仿宋_GBK" w:hAnsi="方正仿宋_GBK" w:eastAsia="方正仿宋_GBK" w:cs="方正仿宋_GBK"/>
          <w:spacing w:val="-2"/>
          <w:sz w:val="32"/>
          <w:szCs w:val="32"/>
        </w:rPr>
        <w:t>（2022年度）</w:t>
      </w:r>
    </w:p>
    <w:p/>
    <w:p>
      <w:pPr>
        <w:spacing w:line="59" w:lineRule="exact"/>
      </w:pPr>
    </w:p>
    <w:tbl>
      <w:tblPr>
        <w:tblStyle w:val="11"/>
        <w:tblW w:w="1028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
        <w:gridCol w:w="1207"/>
        <w:gridCol w:w="2117"/>
        <w:gridCol w:w="1993"/>
        <w:gridCol w:w="1104"/>
        <w:gridCol w:w="2118"/>
        <w:gridCol w:w="12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738" w:type="dxa"/>
            <w:gridSpan w:val="2"/>
          </w:tcPr>
          <w:p>
            <w:pPr>
              <w:spacing w:before="168" w:line="186" w:lineRule="auto"/>
              <w:ind w:firstLine="437"/>
              <w:rPr>
                <w:rFonts w:ascii="宋体" w:hAnsi="宋体" w:eastAsia="宋体" w:cs="宋体"/>
                <w:sz w:val="22"/>
                <w:szCs w:val="22"/>
              </w:rPr>
            </w:pPr>
            <w:r>
              <w:rPr>
                <w:rFonts w:ascii="宋体" w:hAnsi="宋体" w:eastAsia="宋体" w:cs="宋体"/>
                <w:spacing w:val="-3"/>
                <w:sz w:val="22"/>
                <w:szCs w:val="22"/>
              </w:rPr>
              <w:t>项目名称</w:t>
            </w:r>
          </w:p>
        </w:tc>
        <w:tc>
          <w:tcPr>
            <w:tcW w:w="8546" w:type="dxa"/>
            <w:gridSpan w:val="5"/>
          </w:tcPr>
          <w:p>
            <w:pPr>
              <w:spacing w:before="168" w:line="186" w:lineRule="auto"/>
              <w:ind w:firstLine="3287"/>
              <w:jc w:val="center"/>
              <w:rPr>
                <w:rFonts w:ascii="宋体" w:hAnsi="宋体" w:eastAsia="宋体" w:cs="宋体"/>
                <w:sz w:val="22"/>
                <w:szCs w:val="22"/>
              </w:rPr>
            </w:pPr>
            <w:r>
              <w:rPr>
                <w:rFonts w:ascii="宋体" w:hAnsi="宋体" w:eastAsia="宋体" w:cs="宋体"/>
                <w:spacing w:val="-1"/>
                <w:sz w:val="22"/>
                <w:szCs w:val="22"/>
              </w:rPr>
              <w:t>服装护具及伙食补助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738" w:type="dxa"/>
            <w:gridSpan w:val="2"/>
          </w:tcPr>
          <w:p>
            <w:pPr>
              <w:spacing w:before="164" w:line="186" w:lineRule="auto"/>
              <w:ind w:firstLine="107"/>
              <w:rPr>
                <w:rFonts w:ascii="宋体" w:hAnsi="宋体" w:eastAsia="宋体" w:cs="宋体"/>
                <w:sz w:val="22"/>
                <w:szCs w:val="22"/>
              </w:rPr>
            </w:pPr>
            <w:r>
              <w:rPr>
                <w:rFonts w:ascii="宋体" w:hAnsi="宋体" w:eastAsia="宋体" w:cs="宋体"/>
                <w:spacing w:val="-2"/>
                <w:sz w:val="22"/>
                <w:szCs w:val="22"/>
              </w:rPr>
              <w:t>主管部门及代码</w:t>
            </w:r>
          </w:p>
        </w:tc>
        <w:tc>
          <w:tcPr>
            <w:tcW w:w="4110" w:type="dxa"/>
            <w:gridSpan w:val="2"/>
          </w:tcPr>
          <w:p>
            <w:pPr>
              <w:spacing w:before="164" w:line="186" w:lineRule="auto"/>
              <w:ind w:firstLine="158"/>
              <w:jc w:val="center"/>
              <w:rPr>
                <w:rFonts w:ascii="宋体" w:hAnsi="宋体" w:eastAsia="宋体" w:cs="宋体"/>
                <w:sz w:val="22"/>
                <w:szCs w:val="22"/>
              </w:rPr>
            </w:pPr>
            <w:r>
              <w:rPr>
                <w:rFonts w:ascii="宋体" w:hAnsi="宋体" w:eastAsia="宋体" w:cs="宋体"/>
                <w:spacing w:val="-3"/>
                <w:sz w:val="22"/>
                <w:szCs w:val="22"/>
              </w:rPr>
              <w:t>[</w:t>
            </w:r>
            <w:r>
              <w:rPr>
                <w:rFonts w:hint="eastAsia" w:ascii="宋体" w:hAnsi="宋体" w:eastAsia="宋体" w:cs="宋体"/>
                <w:spacing w:val="-3"/>
                <w:sz w:val="22"/>
                <w:szCs w:val="22"/>
              </w:rPr>
              <w:t>225019021002</w:t>
            </w:r>
            <w:r>
              <w:rPr>
                <w:rFonts w:ascii="宋体" w:hAnsi="宋体" w:eastAsia="宋体" w:cs="宋体"/>
                <w:spacing w:val="-3"/>
                <w:sz w:val="22"/>
                <w:szCs w:val="22"/>
              </w:rPr>
              <w:t>]</w:t>
            </w:r>
            <w:r>
              <w:rPr>
                <w:rFonts w:hint="eastAsia" w:ascii="宋体" w:hAnsi="宋体" w:eastAsia="宋体" w:cs="宋体"/>
                <w:spacing w:val="-3"/>
                <w:sz w:val="22"/>
                <w:szCs w:val="22"/>
              </w:rPr>
              <w:t>株洲市荷塘区消防救援大队</w:t>
            </w:r>
          </w:p>
        </w:tc>
        <w:tc>
          <w:tcPr>
            <w:tcW w:w="1104" w:type="dxa"/>
          </w:tcPr>
          <w:p>
            <w:pPr>
              <w:spacing w:before="164" w:line="186" w:lineRule="auto"/>
              <w:jc w:val="center"/>
              <w:rPr>
                <w:rFonts w:ascii="宋体" w:hAnsi="宋体" w:eastAsia="宋体" w:cs="宋体"/>
                <w:sz w:val="22"/>
                <w:szCs w:val="22"/>
              </w:rPr>
            </w:pPr>
            <w:r>
              <w:rPr>
                <w:rFonts w:ascii="宋体" w:hAnsi="宋体" w:eastAsia="宋体" w:cs="宋体"/>
                <w:spacing w:val="-4"/>
                <w:sz w:val="22"/>
                <w:szCs w:val="22"/>
              </w:rPr>
              <w:t>实施单位</w:t>
            </w:r>
          </w:p>
        </w:tc>
        <w:tc>
          <w:tcPr>
            <w:tcW w:w="3332" w:type="dxa"/>
            <w:gridSpan w:val="2"/>
          </w:tcPr>
          <w:p>
            <w:pPr>
              <w:spacing w:before="164" w:line="186" w:lineRule="auto"/>
              <w:jc w:val="center"/>
              <w:rPr>
                <w:rFonts w:ascii="宋体" w:hAnsi="宋体" w:eastAsia="宋体" w:cs="宋体"/>
                <w:sz w:val="22"/>
                <w:szCs w:val="22"/>
              </w:rPr>
            </w:pPr>
            <w:r>
              <w:rPr>
                <w:rFonts w:hint="eastAsia" w:ascii="宋体" w:hAnsi="宋体" w:eastAsia="宋体" w:cs="宋体"/>
                <w:spacing w:val="-3"/>
                <w:sz w:val="22"/>
                <w:szCs w:val="22"/>
              </w:rPr>
              <w:t>株洲市荷塘区消防救援大队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738" w:type="dxa"/>
            <w:gridSpan w:val="2"/>
            <w:vMerge w:val="restart"/>
            <w:tcBorders>
              <w:bottom w:val="nil"/>
            </w:tcBorders>
            <w:shd w:val="clear" w:color="auto" w:fill="auto"/>
          </w:tcPr>
          <w:p>
            <w:pPr>
              <w:spacing w:line="337" w:lineRule="auto"/>
              <w:rPr>
                <w:rFonts w:ascii="宋体"/>
              </w:rPr>
            </w:pPr>
          </w:p>
          <w:p>
            <w:pPr>
              <w:spacing w:line="338" w:lineRule="auto"/>
              <w:rPr>
                <w:rFonts w:ascii="宋体"/>
              </w:rPr>
            </w:pPr>
          </w:p>
          <w:p>
            <w:pPr>
              <w:spacing w:before="72" w:line="238" w:lineRule="auto"/>
              <w:ind w:firstLine="437"/>
              <w:rPr>
                <w:rFonts w:ascii="宋体" w:hAnsi="宋体" w:eastAsia="宋体" w:cs="宋体"/>
                <w:sz w:val="22"/>
                <w:szCs w:val="22"/>
              </w:rPr>
            </w:pPr>
            <w:r>
              <w:rPr>
                <w:rFonts w:ascii="宋体" w:hAnsi="宋体" w:eastAsia="宋体" w:cs="宋体"/>
                <w:spacing w:val="-3"/>
                <w:sz w:val="22"/>
                <w:szCs w:val="22"/>
              </w:rPr>
              <w:t>项目资金</w:t>
            </w:r>
          </w:p>
          <w:p>
            <w:pPr>
              <w:spacing w:line="204" w:lineRule="auto"/>
              <w:ind w:firstLine="440"/>
              <w:rPr>
                <w:rFonts w:ascii="宋体" w:hAnsi="宋体" w:eastAsia="宋体" w:cs="宋体"/>
                <w:sz w:val="22"/>
                <w:szCs w:val="22"/>
              </w:rPr>
            </w:pPr>
            <w:r>
              <w:rPr>
                <w:rFonts w:ascii="宋体" w:hAnsi="宋体" w:eastAsia="宋体" w:cs="宋体"/>
                <w:spacing w:val="-4"/>
                <w:sz w:val="22"/>
                <w:szCs w:val="22"/>
              </w:rPr>
              <w:t>（万元）</w:t>
            </w:r>
          </w:p>
        </w:tc>
        <w:tc>
          <w:tcPr>
            <w:tcW w:w="4110" w:type="dxa"/>
            <w:gridSpan w:val="2"/>
            <w:shd w:val="clear" w:color="auto" w:fill="auto"/>
          </w:tcPr>
          <w:p>
            <w:pPr>
              <w:spacing w:before="163" w:line="186" w:lineRule="auto"/>
              <w:ind w:firstLine="129"/>
              <w:jc w:val="center"/>
              <w:rPr>
                <w:rFonts w:ascii="宋体" w:hAnsi="宋体" w:eastAsia="宋体" w:cs="宋体"/>
                <w:sz w:val="22"/>
                <w:szCs w:val="22"/>
              </w:rPr>
            </w:pPr>
            <w:r>
              <w:rPr>
                <w:rFonts w:ascii="宋体" w:hAnsi="宋体" w:eastAsia="宋体" w:cs="宋体"/>
                <w:spacing w:val="-2"/>
                <w:sz w:val="22"/>
                <w:szCs w:val="22"/>
              </w:rPr>
              <w:t>年度资金总额：</w:t>
            </w:r>
          </w:p>
        </w:tc>
        <w:tc>
          <w:tcPr>
            <w:tcW w:w="3222" w:type="dxa"/>
            <w:gridSpan w:val="2"/>
            <w:shd w:val="clear" w:color="auto" w:fill="auto"/>
          </w:tcPr>
          <w:p>
            <w:pPr>
              <w:spacing w:before="198" w:line="180" w:lineRule="auto"/>
              <w:ind w:firstLine="1742"/>
              <w:jc w:val="center"/>
              <w:rPr>
                <w:rFonts w:ascii="宋体" w:hAnsi="宋体" w:eastAsia="宋体" w:cs="宋体"/>
                <w:sz w:val="22"/>
                <w:szCs w:val="22"/>
              </w:rPr>
            </w:pPr>
            <w:r>
              <w:rPr>
                <w:rFonts w:hint="eastAsia" w:ascii="宋体" w:hAnsi="宋体" w:eastAsia="宋体" w:cs="宋体"/>
                <w:spacing w:val="-2"/>
                <w:sz w:val="22"/>
                <w:szCs w:val="22"/>
              </w:rPr>
              <w:t>22.00</w:t>
            </w:r>
          </w:p>
        </w:tc>
        <w:tc>
          <w:tcPr>
            <w:tcW w:w="1214" w:type="dxa"/>
            <w:vMerge w:val="restart"/>
            <w:tcBorders>
              <w:bottom w:val="nil"/>
            </w:tcBorders>
            <w:shd w:val="clear" w:color="auto" w:fill="FFFFFF"/>
          </w:tcPr>
          <w:p>
            <w:pPr>
              <w:spacing w:line="337" w:lineRule="auto"/>
              <w:jc w:val="center"/>
              <w:rPr>
                <w:rFonts w:ascii="宋体"/>
              </w:rPr>
            </w:pPr>
          </w:p>
          <w:p>
            <w:pPr>
              <w:spacing w:line="338" w:lineRule="auto"/>
              <w:jc w:val="center"/>
              <w:rPr>
                <w:rFonts w:ascii="宋体"/>
              </w:rPr>
            </w:pPr>
          </w:p>
          <w:p>
            <w:pPr>
              <w:spacing w:before="72" w:line="238" w:lineRule="auto"/>
              <w:ind w:left="66" w:right="69" w:firstLine="215"/>
              <w:jc w:val="center"/>
              <w:rPr>
                <w:rFonts w:ascii="宋体" w:hAnsi="宋体" w:eastAsia="宋体" w:cs="宋体"/>
                <w:sz w:val="22"/>
                <w:szCs w:val="22"/>
              </w:rPr>
            </w:pPr>
            <w:r>
              <w:rPr>
                <w:rFonts w:ascii="宋体" w:hAnsi="宋体" w:eastAsia="宋体" w:cs="宋体"/>
                <w:spacing w:val="-3"/>
                <w:sz w:val="22"/>
                <w:szCs w:val="22"/>
              </w:rPr>
              <w:t>执行率</w:t>
            </w:r>
            <w:r>
              <w:rPr>
                <w:rFonts w:ascii="宋体" w:hAnsi="宋体" w:eastAsia="宋体" w:cs="宋体"/>
                <w:spacing w:val="-5"/>
                <w:sz w:val="22"/>
                <w:szCs w:val="22"/>
              </w:rPr>
              <w:t>分值（10）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738" w:type="dxa"/>
            <w:gridSpan w:val="2"/>
            <w:vMerge w:val="continue"/>
            <w:tcBorders>
              <w:top w:val="nil"/>
              <w:bottom w:val="nil"/>
            </w:tcBorders>
          </w:tcPr>
          <w:p>
            <w:pPr>
              <w:rPr>
                <w:rFonts w:ascii="宋体"/>
              </w:rPr>
            </w:pPr>
          </w:p>
        </w:tc>
        <w:tc>
          <w:tcPr>
            <w:tcW w:w="4110" w:type="dxa"/>
            <w:gridSpan w:val="2"/>
          </w:tcPr>
          <w:p>
            <w:pPr>
              <w:spacing w:before="166" w:line="186" w:lineRule="auto"/>
              <w:ind w:firstLine="900"/>
              <w:jc w:val="center"/>
              <w:rPr>
                <w:rFonts w:ascii="宋体" w:hAnsi="宋体" w:eastAsia="宋体" w:cs="宋体"/>
                <w:sz w:val="22"/>
                <w:szCs w:val="22"/>
              </w:rPr>
            </w:pPr>
            <w:r>
              <w:rPr>
                <w:rFonts w:ascii="宋体" w:hAnsi="宋体" w:eastAsia="宋体" w:cs="宋体"/>
                <w:spacing w:val="-21"/>
                <w:w w:val="98"/>
                <w:sz w:val="22"/>
                <w:szCs w:val="22"/>
              </w:rPr>
              <w:t>其中：财政拨款</w:t>
            </w:r>
          </w:p>
        </w:tc>
        <w:tc>
          <w:tcPr>
            <w:tcW w:w="3222" w:type="dxa"/>
            <w:gridSpan w:val="2"/>
          </w:tcPr>
          <w:p>
            <w:pPr>
              <w:spacing w:before="200" w:line="180" w:lineRule="auto"/>
              <w:ind w:firstLine="1737"/>
              <w:jc w:val="center"/>
              <w:rPr>
                <w:rFonts w:ascii="宋体" w:hAnsi="宋体" w:eastAsia="宋体" w:cs="宋体"/>
                <w:sz w:val="22"/>
                <w:szCs w:val="22"/>
              </w:rPr>
            </w:pPr>
            <w:r>
              <w:rPr>
                <w:rFonts w:hint="eastAsia" w:ascii="宋体" w:hAnsi="宋体" w:eastAsia="宋体" w:cs="宋体"/>
                <w:spacing w:val="-2"/>
                <w:sz w:val="22"/>
                <w:szCs w:val="22"/>
              </w:rPr>
              <w:t>22.00</w:t>
            </w:r>
          </w:p>
        </w:tc>
        <w:tc>
          <w:tcPr>
            <w:tcW w:w="1214" w:type="dxa"/>
            <w:vMerge w:val="continue"/>
            <w:tcBorders>
              <w:top w:val="nil"/>
              <w:bottom w:val="nil"/>
            </w:tcBorders>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738" w:type="dxa"/>
            <w:gridSpan w:val="2"/>
            <w:vMerge w:val="continue"/>
            <w:tcBorders>
              <w:top w:val="nil"/>
              <w:bottom w:val="nil"/>
            </w:tcBorders>
          </w:tcPr>
          <w:p>
            <w:pPr>
              <w:rPr>
                <w:rFonts w:ascii="宋体"/>
              </w:rPr>
            </w:pPr>
          </w:p>
        </w:tc>
        <w:tc>
          <w:tcPr>
            <w:tcW w:w="4110" w:type="dxa"/>
            <w:gridSpan w:val="2"/>
          </w:tcPr>
          <w:p>
            <w:pPr>
              <w:spacing w:before="165" w:line="186" w:lineRule="auto"/>
              <w:ind w:firstLine="1664"/>
              <w:jc w:val="center"/>
              <w:rPr>
                <w:rFonts w:ascii="宋体" w:hAnsi="宋体" w:eastAsia="宋体" w:cs="宋体"/>
                <w:sz w:val="22"/>
                <w:szCs w:val="22"/>
              </w:rPr>
            </w:pPr>
            <w:r>
              <w:rPr>
                <w:rFonts w:ascii="宋体" w:hAnsi="宋体" w:eastAsia="宋体" w:cs="宋体"/>
                <w:spacing w:val="-3"/>
                <w:sz w:val="22"/>
                <w:szCs w:val="22"/>
              </w:rPr>
              <w:t>上年结转</w:t>
            </w:r>
          </w:p>
        </w:tc>
        <w:tc>
          <w:tcPr>
            <w:tcW w:w="3222" w:type="dxa"/>
            <w:gridSpan w:val="2"/>
          </w:tcPr>
          <w:p>
            <w:pPr>
              <w:spacing w:before="199" w:line="180" w:lineRule="auto"/>
              <w:ind w:firstLine="1865"/>
              <w:jc w:val="center"/>
              <w:rPr>
                <w:rFonts w:ascii="宋体" w:hAnsi="宋体" w:eastAsia="宋体" w:cs="宋体"/>
                <w:sz w:val="22"/>
                <w:szCs w:val="22"/>
              </w:rPr>
            </w:pPr>
          </w:p>
        </w:tc>
        <w:tc>
          <w:tcPr>
            <w:tcW w:w="1214" w:type="dxa"/>
            <w:vMerge w:val="continue"/>
            <w:tcBorders>
              <w:top w:val="nil"/>
              <w:bottom w:val="nil"/>
            </w:tcBorders>
          </w:tcPr>
          <w:p>
            <w:pPr>
              <w:jc w:val="cente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738" w:type="dxa"/>
            <w:gridSpan w:val="2"/>
            <w:vMerge w:val="continue"/>
            <w:tcBorders>
              <w:top w:val="nil"/>
            </w:tcBorders>
          </w:tcPr>
          <w:p>
            <w:pPr>
              <w:rPr>
                <w:rFonts w:ascii="宋体"/>
              </w:rPr>
            </w:pPr>
          </w:p>
        </w:tc>
        <w:tc>
          <w:tcPr>
            <w:tcW w:w="4110" w:type="dxa"/>
            <w:gridSpan w:val="2"/>
          </w:tcPr>
          <w:p>
            <w:pPr>
              <w:spacing w:before="165" w:line="186" w:lineRule="auto"/>
              <w:ind w:firstLine="1663"/>
              <w:rPr>
                <w:rFonts w:ascii="宋体" w:hAnsi="宋体" w:eastAsia="宋体" w:cs="宋体"/>
                <w:sz w:val="22"/>
                <w:szCs w:val="22"/>
              </w:rPr>
            </w:pPr>
            <w:r>
              <w:rPr>
                <w:rFonts w:ascii="宋体" w:hAnsi="宋体" w:eastAsia="宋体" w:cs="宋体"/>
                <w:spacing w:val="-3"/>
                <w:sz w:val="22"/>
                <w:szCs w:val="22"/>
              </w:rPr>
              <w:t>其他资金</w:t>
            </w:r>
          </w:p>
        </w:tc>
        <w:tc>
          <w:tcPr>
            <w:tcW w:w="3222" w:type="dxa"/>
            <w:gridSpan w:val="2"/>
          </w:tcPr>
          <w:p>
            <w:pPr>
              <w:spacing w:before="199" w:line="180" w:lineRule="auto"/>
              <w:ind w:firstLine="1853"/>
              <w:rPr>
                <w:rFonts w:ascii="宋体" w:hAnsi="宋体" w:eastAsia="宋体" w:cs="宋体"/>
                <w:sz w:val="22"/>
                <w:szCs w:val="22"/>
              </w:rPr>
            </w:pPr>
          </w:p>
        </w:tc>
        <w:tc>
          <w:tcPr>
            <w:tcW w:w="1214" w:type="dxa"/>
            <w:vMerge w:val="continue"/>
            <w:tcBorders>
              <w:top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0" w:hRule="atLeast"/>
        </w:trPr>
        <w:tc>
          <w:tcPr>
            <w:tcW w:w="531" w:type="dxa"/>
            <w:textDirection w:val="tbRlV"/>
          </w:tcPr>
          <w:p>
            <w:pPr>
              <w:spacing w:before="153" w:line="180" w:lineRule="auto"/>
              <w:ind w:firstLine="201"/>
              <w:rPr>
                <w:rFonts w:ascii="宋体" w:hAnsi="宋体" w:eastAsia="宋体" w:cs="宋体"/>
                <w:sz w:val="22"/>
                <w:szCs w:val="22"/>
              </w:rPr>
            </w:pPr>
            <w:r>
              <w:rPr>
                <w:rFonts w:ascii="宋体" w:hAnsi="宋体" w:eastAsia="宋体" w:cs="宋体"/>
                <w:spacing w:val="11"/>
                <w:sz w:val="22"/>
                <w:szCs w:val="22"/>
              </w:rPr>
              <w:t>年度总体</w:t>
            </w:r>
            <w:r>
              <w:rPr>
                <w:rFonts w:ascii="宋体" w:hAnsi="宋体" w:eastAsia="宋体" w:cs="宋体"/>
                <w:spacing w:val="11"/>
                <w:position w:val="1"/>
                <w:sz w:val="22"/>
                <w:szCs w:val="22"/>
              </w:rPr>
              <w:t>目</w:t>
            </w:r>
            <w:r>
              <w:rPr>
                <w:rFonts w:ascii="宋体" w:hAnsi="宋体" w:eastAsia="宋体" w:cs="宋体"/>
                <w:spacing w:val="11"/>
                <w:sz w:val="22"/>
                <w:szCs w:val="22"/>
              </w:rPr>
              <w:t>标</w:t>
            </w:r>
          </w:p>
        </w:tc>
        <w:tc>
          <w:tcPr>
            <w:tcW w:w="9753" w:type="dxa"/>
            <w:gridSpan w:val="6"/>
          </w:tcPr>
          <w:p>
            <w:pPr>
              <w:spacing w:before="47"/>
              <w:ind w:left="43" w:right="58" w:hanging="25"/>
              <w:rPr>
                <w:rFonts w:ascii="宋体" w:hAnsi="宋体" w:eastAsia="宋体" w:cs="宋体"/>
                <w:sz w:val="22"/>
                <w:szCs w:val="22"/>
              </w:rPr>
            </w:pPr>
            <w:r>
              <w:rPr>
                <w:rFonts w:ascii="宋体" w:hAnsi="宋体" w:eastAsia="宋体" w:cs="宋体"/>
                <w:spacing w:val="-3"/>
                <w:sz w:val="22"/>
                <w:szCs w:val="22"/>
              </w:rPr>
              <w:t>根据消防救援队伍的职能任务以及《消防救援局关于伙食费保障管理事宜的通知》（应急消函</w:t>
            </w:r>
            <w:r>
              <w:rPr>
                <w:rFonts w:ascii="宋体" w:hAnsi="宋体" w:eastAsia="宋体" w:cs="宋体"/>
                <w:spacing w:val="-11"/>
                <w:sz w:val="22"/>
                <w:szCs w:val="22"/>
              </w:rPr>
              <w:t>〔2020〕1号）要求，</w:t>
            </w:r>
            <w:r>
              <w:rPr>
                <w:rFonts w:ascii="宋体" w:hAnsi="宋体" w:eastAsia="宋体" w:cs="宋体"/>
                <w:color w:val="auto"/>
                <w:spacing w:val="-11"/>
                <w:sz w:val="22"/>
                <w:szCs w:val="22"/>
              </w:rPr>
              <w:t>按照一类区</w:t>
            </w:r>
            <w:r>
              <w:rPr>
                <w:rFonts w:hint="eastAsia" w:ascii="宋体" w:hAnsi="宋体" w:eastAsia="宋体" w:cs="宋体"/>
                <w:color w:val="auto"/>
                <w:spacing w:val="-11"/>
                <w:sz w:val="22"/>
                <w:szCs w:val="22"/>
              </w:rPr>
              <w:t>一类灶25</w:t>
            </w:r>
            <w:r>
              <w:rPr>
                <w:rFonts w:ascii="宋体" w:hAnsi="宋体" w:eastAsia="宋体" w:cs="宋体"/>
                <w:color w:val="auto"/>
                <w:spacing w:val="-11"/>
                <w:sz w:val="22"/>
                <w:szCs w:val="22"/>
              </w:rPr>
              <w:t>元/人·天</w:t>
            </w:r>
            <w:r>
              <w:rPr>
                <w:rFonts w:hint="eastAsia" w:ascii="宋体" w:hAnsi="宋体" w:eastAsia="宋体" w:cs="宋体"/>
                <w:color w:val="auto"/>
                <w:spacing w:val="-11"/>
                <w:sz w:val="22"/>
                <w:szCs w:val="22"/>
              </w:rPr>
              <w:t>，一类灶补助4</w:t>
            </w:r>
            <w:r>
              <w:rPr>
                <w:rFonts w:ascii="宋体" w:hAnsi="宋体" w:eastAsia="宋体" w:cs="宋体"/>
                <w:color w:val="auto"/>
                <w:spacing w:val="-11"/>
                <w:sz w:val="22"/>
                <w:szCs w:val="22"/>
              </w:rPr>
              <w:t>元/人·天</w:t>
            </w:r>
            <w:r>
              <w:rPr>
                <w:rFonts w:hint="eastAsia" w:ascii="宋体" w:hAnsi="宋体" w:eastAsia="宋体" w:cs="宋体"/>
                <w:color w:val="auto"/>
                <w:spacing w:val="-11"/>
                <w:sz w:val="22"/>
                <w:szCs w:val="22"/>
              </w:rPr>
              <w:t>，整体按照29元/人/天</w:t>
            </w:r>
            <w:r>
              <w:rPr>
                <w:rFonts w:ascii="宋体" w:hAnsi="宋体" w:eastAsia="宋体" w:cs="宋体"/>
                <w:color w:val="auto"/>
                <w:spacing w:val="-11"/>
                <w:sz w:val="22"/>
                <w:szCs w:val="22"/>
              </w:rPr>
              <w:t>的伙食费执行标准，维持</w:t>
            </w:r>
            <w:r>
              <w:rPr>
                <w:rFonts w:ascii="宋体" w:hAnsi="宋体" w:eastAsia="宋体" w:cs="宋体"/>
                <w:color w:val="auto"/>
                <w:spacing w:val="-1"/>
                <w:sz w:val="22"/>
                <w:szCs w:val="22"/>
              </w:rPr>
              <w:t>基层消</w:t>
            </w:r>
            <w:r>
              <w:rPr>
                <w:rFonts w:ascii="宋体" w:hAnsi="宋体" w:eastAsia="宋体" w:cs="宋体"/>
                <w:spacing w:val="-1"/>
                <w:sz w:val="22"/>
                <w:szCs w:val="22"/>
              </w:rPr>
              <w:t>防救援指战员营养和体能消耗需要，厉行勤俭节约，科学调剂伙食，确保基层消防救援人员的伙食供给安全高效、营养搭配均衡。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531" w:type="dxa"/>
            <w:vMerge w:val="restart"/>
            <w:tcBorders>
              <w:bottom w:val="nil"/>
            </w:tcBorders>
            <w:textDirection w:val="tbRlV"/>
          </w:tcPr>
          <w:p>
            <w:pPr>
              <w:spacing w:before="152" w:line="180" w:lineRule="auto"/>
              <w:ind w:firstLine="2322"/>
              <w:rPr>
                <w:rFonts w:ascii="宋体" w:hAnsi="宋体" w:eastAsia="宋体" w:cs="宋体"/>
                <w:sz w:val="22"/>
                <w:szCs w:val="22"/>
              </w:rPr>
            </w:pPr>
            <w:r>
              <w:rPr>
                <w:rFonts w:ascii="宋体" w:hAnsi="宋体" w:eastAsia="宋体" w:cs="宋体"/>
                <w:spacing w:val="1"/>
                <w:sz w:val="22"/>
                <w:szCs w:val="22"/>
              </w:rPr>
              <w:t>绩效指标</w:t>
            </w:r>
          </w:p>
        </w:tc>
        <w:tc>
          <w:tcPr>
            <w:tcW w:w="1207" w:type="dxa"/>
          </w:tcPr>
          <w:p>
            <w:pPr>
              <w:spacing w:before="256" w:line="186" w:lineRule="auto"/>
              <w:ind w:firstLine="170"/>
              <w:rPr>
                <w:rFonts w:ascii="宋体" w:hAnsi="宋体" w:eastAsia="宋体" w:cs="宋体"/>
                <w:sz w:val="22"/>
                <w:szCs w:val="22"/>
              </w:rPr>
            </w:pPr>
            <w:r>
              <w:rPr>
                <w:rFonts w:ascii="宋体" w:hAnsi="宋体" w:eastAsia="宋体" w:cs="宋体"/>
                <w:spacing w:val="-3"/>
                <w:sz w:val="22"/>
                <w:szCs w:val="22"/>
              </w:rPr>
              <w:t>一级指标</w:t>
            </w:r>
          </w:p>
        </w:tc>
        <w:tc>
          <w:tcPr>
            <w:tcW w:w="2117" w:type="dxa"/>
          </w:tcPr>
          <w:p>
            <w:pPr>
              <w:spacing w:before="256" w:line="186" w:lineRule="auto"/>
              <w:ind w:firstLine="626"/>
              <w:rPr>
                <w:rFonts w:ascii="宋体" w:hAnsi="宋体" w:eastAsia="宋体" w:cs="宋体"/>
                <w:sz w:val="22"/>
                <w:szCs w:val="22"/>
              </w:rPr>
            </w:pPr>
            <w:r>
              <w:rPr>
                <w:rFonts w:ascii="宋体" w:hAnsi="宋体" w:eastAsia="宋体" w:cs="宋体"/>
                <w:spacing w:val="-3"/>
                <w:sz w:val="22"/>
                <w:szCs w:val="22"/>
              </w:rPr>
              <w:t>二级指标</w:t>
            </w:r>
          </w:p>
        </w:tc>
        <w:tc>
          <w:tcPr>
            <w:tcW w:w="3097" w:type="dxa"/>
            <w:gridSpan w:val="2"/>
          </w:tcPr>
          <w:p>
            <w:pPr>
              <w:spacing w:before="256" w:line="186" w:lineRule="auto"/>
              <w:ind w:firstLine="1115"/>
              <w:rPr>
                <w:rFonts w:ascii="宋体" w:hAnsi="宋体" w:eastAsia="宋体" w:cs="宋体"/>
                <w:sz w:val="22"/>
                <w:szCs w:val="22"/>
              </w:rPr>
            </w:pPr>
            <w:r>
              <w:rPr>
                <w:rFonts w:ascii="宋体" w:hAnsi="宋体" w:eastAsia="宋体" w:cs="宋体"/>
                <w:spacing w:val="-2"/>
                <w:sz w:val="22"/>
                <w:szCs w:val="22"/>
              </w:rPr>
              <w:t>三级指标</w:t>
            </w:r>
          </w:p>
        </w:tc>
        <w:tc>
          <w:tcPr>
            <w:tcW w:w="2118" w:type="dxa"/>
          </w:tcPr>
          <w:p>
            <w:pPr>
              <w:spacing w:before="256" w:line="186" w:lineRule="auto"/>
              <w:ind w:firstLine="740"/>
              <w:rPr>
                <w:rFonts w:ascii="宋体" w:hAnsi="宋体" w:eastAsia="宋体" w:cs="宋体"/>
                <w:sz w:val="22"/>
                <w:szCs w:val="22"/>
              </w:rPr>
            </w:pPr>
            <w:r>
              <w:rPr>
                <w:rFonts w:ascii="宋体" w:hAnsi="宋体" w:eastAsia="宋体" w:cs="宋体"/>
                <w:spacing w:val="-4"/>
                <w:sz w:val="22"/>
                <w:szCs w:val="22"/>
              </w:rPr>
              <w:t>指标值</w:t>
            </w:r>
          </w:p>
        </w:tc>
        <w:tc>
          <w:tcPr>
            <w:tcW w:w="1214" w:type="dxa"/>
          </w:tcPr>
          <w:p>
            <w:pPr>
              <w:spacing w:before="112" w:line="186" w:lineRule="auto"/>
              <w:ind w:firstLine="174"/>
              <w:rPr>
                <w:rFonts w:ascii="宋体" w:hAnsi="宋体" w:eastAsia="宋体" w:cs="宋体"/>
                <w:sz w:val="22"/>
                <w:szCs w:val="22"/>
              </w:rPr>
            </w:pPr>
            <w:r>
              <w:rPr>
                <w:rFonts w:ascii="宋体" w:hAnsi="宋体" w:eastAsia="宋体" w:cs="宋体"/>
                <w:spacing w:val="-3"/>
                <w:sz w:val="22"/>
                <w:szCs w:val="22"/>
              </w:rPr>
              <w:t>分值权重</w:t>
            </w:r>
          </w:p>
          <w:p>
            <w:pPr>
              <w:spacing w:before="63" w:line="186" w:lineRule="auto"/>
              <w:ind w:firstLine="289"/>
              <w:rPr>
                <w:rFonts w:ascii="宋体" w:hAnsi="宋体" w:eastAsia="宋体" w:cs="宋体"/>
                <w:sz w:val="22"/>
                <w:szCs w:val="22"/>
              </w:rPr>
            </w:pPr>
            <w:r>
              <w:rPr>
                <w:rFonts w:ascii="宋体" w:hAnsi="宋体" w:eastAsia="宋体" w:cs="宋体"/>
                <w:spacing w:val="-4"/>
                <w:sz w:val="22"/>
                <w:szCs w:val="22"/>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31" w:type="dxa"/>
            <w:vMerge w:val="continue"/>
            <w:tcBorders>
              <w:top w:val="nil"/>
              <w:bottom w:val="nil"/>
            </w:tcBorders>
            <w:textDirection w:val="tbRlV"/>
          </w:tcPr>
          <w:p>
            <w:pPr>
              <w:rPr>
                <w:rFonts w:ascii="宋体"/>
              </w:rPr>
            </w:pPr>
          </w:p>
        </w:tc>
        <w:tc>
          <w:tcPr>
            <w:tcW w:w="1207" w:type="dxa"/>
          </w:tcPr>
          <w:p>
            <w:pPr>
              <w:spacing w:before="166" w:line="186" w:lineRule="auto"/>
              <w:ind w:firstLine="168"/>
              <w:rPr>
                <w:rFonts w:ascii="宋体" w:hAnsi="宋体" w:eastAsia="宋体" w:cs="宋体"/>
                <w:sz w:val="22"/>
                <w:szCs w:val="22"/>
              </w:rPr>
            </w:pPr>
            <w:r>
              <w:rPr>
                <w:rFonts w:ascii="宋体" w:hAnsi="宋体" w:eastAsia="宋体" w:cs="宋体"/>
                <w:spacing w:val="-3"/>
                <w:sz w:val="22"/>
                <w:szCs w:val="22"/>
              </w:rPr>
              <w:t>成本指标</w:t>
            </w:r>
          </w:p>
        </w:tc>
        <w:tc>
          <w:tcPr>
            <w:tcW w:w="2117" w:type="dxa"/>
          </w:tcPr>
          <w:p>
            <w:pPr>
              <w:spacing w:before="166" w:line="186" w:lineRule="auto"/>
              <w:ind w:firstLine="404"/>
              <w:rPr>
                <w:rFonts w:ascii="宋体" w:hAnsi="宋体" w:eastAsia="宋体" w:cs="宋体"/>
                <w:sz w:val="22"/>
                <w:szCs w:val="22"/>
              </w:rPr>
            </w:pPr>
            <w:r>
              <w:rPr>
                <w:rFonts w:ascii="宋体" w:hAnsi="宋体" w:eastAsia="宋体" w:cs="宋体"/>
                <w:spacing w:val="-2"/>
                <w:sz w:val="22"/>
                <w:szCs w:val="22"/>
              </w:rPr>
              <w:t>经济成本指标</w:t>
            </w:r>
          </w:p>
        </w:tc>
        <w:tc>
          <w:tcPr>
            <w:tcW w:w="3097" w:type="dxa"/>
            <w:gridSpan w:val="2"/>
          </w:tcPr>
          <w:p>
            <w:pPr>
              <w:spacing w:before="157" w:line="185" w:lineRule="auto"/>
              <w:ind w:firstLine="21"/>
              <w:rPr>
                <w:rFonts w:ascii="宋体" w:hAnsi="宋体" w:eastAsia="宋体" w:cs="宋体"/>
                <w:sz w:val="24"/>
                <w:szCs w:val="24"/>
              </w:rPr>
            </w:pPr>
            <w:r>
              <w:rPr>
                <w:rFonts w:ascii="宋体" w:hAnsi="宋体" w:eastAsia="宋体" w:cs="宋体"/>
                <w:spacing w:val="-1"/>
                <w:sz w:val="24"/>
                <w:szCs w:val="24"/>
              </w:rPr>
              <w:t>食材、配料等价格成本</w:t>
            </w:r>
          </w:p>
        </w:tc>
        <w:tc>
          <w:tcPr>
            <w:tcW w:w="2118" w:type="dxa"/>
          </w:tcPr>
          <w:p>
            <w:pPr>
              <w:spacing w:before="166" w:line="186" w:lineRule="auto"/>
              <w:ind w:firstLine="642"/>
              <w:rPr>
                <w:rFonts w:ascii="宋体" w:hAnsi="宋体" w:eastAsia="宋体" w:cs="宋体"/>
                <w:sz w:val="22"/>
                <w:szCs w:val="22"/>
              </w:rPr>
            </w:pPr>
            <w:r>
              <w:rPr>
                <w:rFonts w:ascii="宋体" w:hAnsi="宋体" w:eastAsia="宋体" w:cs="宋体"/>
                <w:spacing w:val="-6"/>
                <w:sz w:val="22"/>
                <w:szCs w:val="22"/>
              </w:rPr>
              <w:t>≤市场价</w:t>
            </w:r>
          </w:p>
        </w:tc>
        <w:tc>
          <w:tcPr>
            <w:tcW w:w="1214" w:type="dxa"/>
          </w:tcPr>
          <w:p>
            <w:pPr>
              <w:spacing w:before="199" w:line="180" w:lineRule="auto"/>
              <w:ind w:firstLine="519"/>
              <w:rPr>
                <w:rFonts w:ascii="宋体" w:hAnsi="宋体" w:eastAsia="宋体" w:cs="宋体"/>
                <w:sz w:val="22"/>
                <w:szCs w:val="22"/>
              </w:rPr>
            </w:pPr>
            <w:r>
              <w:rPr>
                <w:rFonts w:ascii="宋体" w:hAnsi="宋体" w:eastAsia="宋体" w:cs="宋体"/>
                <w:spacing w:val="-10"/>
                <w:w w:val="98"/>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31" w:type="dxa"/>
            <w:vMerge w:val="continue"/>
            <w:tcBorders>
              <w:top w:val="nil"/>
              <w:bottom w:val="nil"/>
            </w:tcBorders>
            <w:textDirection w:val="tbRlV"/>
          </w:tcPr>
          <w:p>
            <w:pPr>
              <w:rPr>
                <w:rFonts w:ascii="宋体"/>
              </w:rPr>
            </w:pPr>
          </w:p>
        </w:tc>
        <w:tc>
          <w:tcPr>
            <w:tcW w:w="1207" w:type="dxa"/>
            <w:vMerge w:val="restart"/>
            <w:tcBorders>
              <w:bottom w:val="nil"/>
            </w:tcBorders>
          </w:tcPr>
          <w:p>
            <w:pPr>
              <w:spacing w:line="260" w:lineRule="auto"/>
              <w:rPr>
                <w:rFonts w:ascii="宋体"/>
              </w:rPr>
            </w:pPr>
          </w:p>
          <w:p>
            <w:pPr>
              <w:spacing w:line="261" w:lineRule="auto"/>
              <w:rPr>
                <w:rFonts w:ascii="宋体"/>
              </w:rPr>
            </w:pPr>
          </w:p>
          <w:p>
            <w:pPr>
              <w:spacing w:line="261" w:lineRule="auto"/>
              <w:rPr>
                <w:rFonts w:ascii="宋体"/>
              </w:rPr>
            </w:pPr>
          </w:p>
          <w:p>
            <w:pPr>
              <w:spacing w:line="261" w:lineRule="auto"/>
              <w:rPr>
                <w:rFonts w:ascii="宋体"/>
              </w:rPr>
            </w:pPr>
          </w:p>
          <w:p>
            <w:pPr>
              <w:spacing w:before="71" w:line="186" w:lineRule="auto"/>
              <w:ind w:firstLine="167"/>
              <w:rPr>
                <w:rFonts w:ascii="宋体" w:hAnsi="宋体" w:eastAsia="宋体" w:cs="宋体"/>
                <w:sz w:val="22"/>
                <w:szCs w:val="22"/>
              </w:rPr>
            </w:pPr>
            <w:r>
              <w:rPr>
                <w:rFonts w:ascii="宋体" w:hAnsi="宋体" w:eastAsia="宋体" w:cs="宋体"/>
                <w:spacing w:val="-2"/>
                <w:sz w:val="22"/>
                <w:szCs w:val="22"/>
              </w:rPr>
              <w:t>产出指标</w:t>
            </w:r>
          </w:p>
        </w:tc>
        <w:tc>
          <w:tcPr>
            <w:tcW w:w="2117" w:type="dxa"/>
            <w:vMerge w:val="restart"/>
            <w:tcBorders>
              <w:bottom w:val="nil"/>
            </w:tcBorders>
          </w:tcPr>
          <w:p>
            <w:pPr>
              <w:spacing w:line="282" w:lineRule="auto"/>
              <w:rPr>
                <w:rFonts w:ascii="宋体"/>
              </w:rPr>
            </w:pPr>
          </w:p>
          <w:p>
            <w:pPr>
              <w:spacing w:line="282" w:lineRule="auto"/>
              <w:rPr>
                <w:rFonts w:ascii="宋体"/>
              </w:rPr>
            </w:pPr>
          </w:p>
          <w:p>
            <w:pPr>
              <w:spacing w:before="71" w:line="186" w:lineRule="auto"/>
              <w:ind w:firstLine="624"/>
              <w:rPr>
                <w:rFonts w:ascii="宋体" w:hAnsi="宋体" w:eastAsia="宋体" w:cs="宋体"/>
                <w:sz w:val="22"/>
                <w:szCs w:val="22"/>
              </w:rPr>
            </w:pPr>
            <w:r>
              <w:rPr>
                <w:rFonts w:ascii="宋体" w:hAnsi="宋体" w:eastAsia="宋体" w:cs="宋体"/>
                <w:spacing w:val="-3"/>
                <w:sz w:val="22"/>
                <w:szCs w:val="22"/>
              </w:rPr>
              <w:t>质量指标</w:t>
            </w:r>
          </w:p>
        </w:tc>
        <w:tc>
          <w:tcPr>
            <w:tcW w:w="3097" w:type="dxa"/>
            <w:gridSpan w:val="2"/>
          </w:tcPr>
          <w:p>
            <w:pPr>
              <w:spacing w:before="157" w:line="185" w:lineRule="auto"/>
              <w:ind w:firstLine="22"/>
              <w:rPr>
                <w:rFonts w:ascii="宋体" w:hAnsi="宋体" w:eastAsia="宋体" w:cs="宋体"/>
                <w:sz w:val="24"/>
                <w:szCs w:val="24"/>
              </w:rPr>
            </w:pPr>
            <w:r>
              <w:rPr>
                <w:rFonts w:ascii="宋体" w:hAnsi="宋体" w:eastAsia="宋体" w:cs="宋体"/>
                <w:spacing w:val="-3"/>
                <w:sz w:val="24"/>
                <w:szCs w:val="24"/>
              </w:rPr>
              <w:t>专款专用率</w:t>
            </w:r>
          </w:p>
        </w:tc>
        <w:tc>
          <w:tcPr>
            <w:tcW w:w="2118" w:type="dxa"/>
          </w:tcPr>
          <w:p>
            <w:pPr>
              <w:spacing w:before="165" w:line="186" w:lineRule="auto"/>
              <w:ind w:firstLine="861"/>
              <w:rPr>
                <w:rFonts w:ascii="宋体" w:hAnsi="宋体" w:eastAsia="宋体" w:cs="宋体"/>
                <w:sz w:val="22"/>
                <w:szCs w:val="22"/>
              </w:rPr>
            </w:pPr>
            <w:r>
              <w:rPr>
                <w:rFonts w:ascii="宋体" w:hAnsi="宋体" w:eastAsia="宋体" w:cs="宋体"/>
                <w:spacing w:val="-6"/>
                <w:sz w:val="22"/>
                <w:szCs w:val="22"/>
              </w:rPr>
              <w:t>100%</w:t>
            </w:r>
          </w:p>
        </w:tc>
        <w:tc>
          <w:tcPr>
            <w:tcW w:w="1214" w:type="dxa"/>
          </w:tcPr>
          <w:p>
            <w:pPr>
              <w:spacing w:before="199" w:line="180" w:lineRule="auto"/>
              <w:ind w:firstLine="519"/>
              <w:rPr>
                <w:rFonts w:ascii="宋体" w:hAnsi="宋体" w:eastAsia="宋体" w:cs="宋体"/>
                <w:sz w:val="22"/>
                <w:szCs w:val="22"/>
              </w:rPr>
            </w:pPr>
            <w:r>
              <w:rPr>
                <w:rFonts w:ascii="宋体" w:hAnsi="宋体" w:eastAsia="宋体" w:cs="宋体"/>
                <w:spacing w:val="-10"/>
                <w:w w:val="98"/>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31" w:type="dxa"/>
            <w:vMerge w:val="continue"/>
            <w:tcBorders>
              <w:top w:val="nil"/>
              <w:bottom w:val="nil"/>
            </w:tcBorders>
            <w:textDirection w:val="tbRlV"/>
          </w:tcPr>
          <w:p>
            <w:pPr>
              <w:rPr>
                <w:rFonts w:ascii="宋体"/>
              </w:rPr>
            </w:pPr>
          </w:p>
        </w:tc>
        <w:tc>
          <w:tcPr>
            <w:tcW w:w="1207" w:type="dxa"/>
            <w:vMerge w:val="continue"/>
            <w:tcBorders>
              <w:top w:val="nil"/>
              <w:bottom w:val="nil"/>
            </w:tcBorders>
          </w:tcPr>
          <w:p>
            <w:pPr>
              <w:rPr>
                <w:rFonts w:ascii="宋体"/>
              </w:rPr>
            </w:pPr>
          </w:p>
        </w:tc>
        <w:tc>
          <w:tcPr>
            <w:tcW w:w="2117" w:type="dxa"/>
            <w:vMerge w:val="continue"/>
            <w:tcBorders>
              <w:top w:val="nil"/>
              <w:bottom w:val="nil"/>
            </w:tcBorders>
          </w:tcPr>
          <w:p>
            <w:pPr>
              <w:rPr>
                <w:rFonts w:ascii="宋体"/>
              </w:rPr>
            </w:pPr>
          </w:p>
        </w:tc>
        <w:tc>
          <w:tcPr>
            <w:tcW w:w="3097" w:type="dxa"/>
            <w:gridSpan w:val="2"/>
          </w:tcPr>
          <w:p>
            <w:pPr>
              <w:spacing w:before="156" w:line="185" w:lineRule="auto"/>
              <w:ind w:firstLine="21"/>
              <w:rPr>
                <w:rFonts w:ascii="宋体" w:hAnsi="宋体" w:eastAsia="宋体" w:cs="宋体"/>
                <w:sz w:val="24"/>
                <w:szCs w:val="24"/>
              </w:rPr>
            </w:pPr>
            <w:r>
              <w:rPr>
                <w:rFonts w:ascii="宋体" w:hAnsi="宋体" w:eastAsia="宋体" w:cs="宋体"/>
                <w:spacing w:val="-2"/>
                <w:sz w:val="24"/>
                <w:szCs w:val="24"/>
              </w:rPr>
              <w:t>食品安全率</w:t>
            </w:r>
          </w:p>
        </w:tc>
        <w:tc>
          <w:tcPr>
            <w:tcW w:w="2118" w:type="dxa"/>
          </w:tcPr>
          <w:p>
            <w:pPr>
              <w:spacing w:before="168" w:line="186" w:lineRule="auto"/>
              <w:ind w:firstLine="861"/>
              <w:rPr>
                <w:rFonts w:ascii="宋体" w:hAnsi="宋体" w:eastAsia="宋体" w:cs="宋体"/>
                <w:sz w:val="22"/>
                <w:szCs w:val="22"/>
              </w:rPr>
            </w:pPr>
            <w:r>
              <w:rPr>
                <w:rFonts w:ascii="宋体" w:hAnsi="宋体" w:eastAsia="宋体" w:cs="宋体"/>
                <w:spacing w:val="-6"/>
                <w:sz w:val="22"/>
                <w:szCs w:val="22"/>
              </w:rPr>
              <w:t>100%</w:t>
            </w:r>
          </w:p>
        </w:tc>
        <w:tc>
          <w:tcPr>
            <w:tcW w:w="1214" w:type="dxa"/>
          </w:tcPr>
          <w:p>
            <w:pPr>
              <w:spacing w:before="201" w:line="180" w:lineRule="auto"/>
              <w:ind w:firstLine="519"/>
              <w:rPr>
                <w:rFonts w:ascii="宋体" w:hAnsi="宋体" w:eastAsia="宋体" w:cs="宋体"/>
                <w:sz w:val="22"/>
                <w:szCs w:val="22"/>
              </w:rPr>
            </w:pPr>
            <w:r>
              <w:rPr>
                <w:rFonts w:ascii="宋体" w:hAnsi="宋体" w:eastAsia="宋体" w:cs="宋体"/>
                <w:spacing w:val="-10"/>
                <w:w w:val="98"/>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31" w:type="dxa"/>
            <w:vMerge w:val="continue"/>
            <w:tcBorders>
              <w:top w:val="nil"/>
              <w:bottom w:val="nil"/>
            </w:tcBorders>
            <w:textDirection w:val="tbRlV"/>
          </w:tcPr>
          <w:p>
            <w:pPr>
              <w:rPr>
                <w:rFonts w:ascii="宋体"/>
              </w:rPr>
            </w:pPr>
          </w:p>
        </w:tc>
        <w:tc>
          <w:tcPr>
            <w:tcW w:w="1207" w:type="dxa"/>
            <w:vMerge w:val="continue"/>
            <w:tcBorders>
              <w:top w:val="nil"/>
              <w:bottom w:val="nil"/>
            </w:tcBorders>
          </w:tcPr>
          <w:p>
            <w:pPr>
              <w:rPr>
                <w:rFonts w:ascii="宋体"/>
              </w:rPr>
            </w:pPr>
          </w:p>
        </w:tc>
        <w:tc>
          <w:tcPr>
            <w:tcW w:w="2117" w:type="dxa"/>
            <w:vMerge w:val="continue"/>
            <w:tcBorders>
              <w:top w:val="nil"/>
            </w:tcBorders>
          </w:tcPr>
          <w:p>
            <w:pPr>
              <w:rPr>
                <w:rFonts w:ascii="宋体"/>
              </w:rPr>
            </w:pPr>
          </w:p>
        </w:tc>
        <w:tc>
          <w:tcPr>
            <w:tcW w:w="3097" w:type="dxa"/>
            <w:gridSpan w:val="2"/>
          </w:tcPr>
          <w:p>
            <w:pPr>
              <w:spacing w:before="159" w:line="185" w:lineRule="auto"/>
              <w:ind w:firstLine="22"/>
              <w:rPr>
                <w:rFonts w:ascii="宋体" w:hAnsi="宋体" w:eastAsia="宋体" w:cs="宋体"/>
                <w:sz w:val="24"/>
                <w:szCs w:val="24"/>
              </w:rPr>
            </w:pPr>
            <w:r>
              <w:rPr>
                <w:rFonts w:ascii="宋体" w:hAnsi="宋体" w:eastAsia="宋体" w:cs="宋体"/>
                <w:spacing w:val="-2"/>
                <w:sz w:val="24"/>
                <w:szCs w:val="24"/>
              </w:rPr>
              <w:t>伙食保障标准</w:t>
            </w:r>
          </w:p>
        </w:tc>
        <w:tc>
          <w:tcPr>
            <w:tcW w:w="2118" w:type="dxa"/>
          </w:tcPr>
          <w:p>
            <w:pPr>
              <w:spacing w:before="167" w:line="186" w:lineRule="auto"/>
              <w:ind w:firstLine="848"/>
              <w:rPr>
                <w:rFonts w:ascii="宋体" w:hAnsi="宋体" w:eastAsia="宋体" w:cs="宋体"/>
                <w:sz w:val="22"/>
                <w:szCs w:val="22"/>
              </w:rPr>
            </w:pPr>
            <w:r>
              <w:rPr>
                <w:rFonts w:ascii="宋体" w:hAnsi="宋体" w:eastAsia="宋体" w:cs="宋体"/>
                <w:spacing w:val="-6"/>
                <w:sz w:val="22"/>
                <w:szCs w:val="22"/>
              </w:rPr>
              <w:t>足额</w:t>
            </w:r>
          </w:p>
        </w:tc>
        <w:tc>
          <w:tcPr>
            <w:tcW w:w="1214" w:type="dxa"/>
          </w:tcPr>
          <w:p>
            <w:pPr>
              <w:spacing w:before="201" w:line="180" w:lineRule="auto"/>
              <w:ind w:firstLine="519"/>
              <w:rPr>
                <w:rFonts w:ascii="宋体" w:hAnsi="宋体" w:eastAsia="宋体" w:cs="宋体"/>
                <w:sz w:val="22"/>
                <w:szCs w:val="22"/>
              </w:rPr>
            </w:pPr>
            <w:r>
              <w:rPr>
                <w:rFonts w:ascii="宋体" w:hAnsi="宋体" w:eastAsia="宋体" w:cs="宋体"/>
                <w:spacing w:val="-10"/>
                <w:w w:val="98"/>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31" w:type="dxa"/>
            <w:vMerge w:val="continue"/>
            <w:tcBorders>
              <w:top w:val="nil"/>
              <w:bottom w:val="nil"/>
            </w:tcBorders>
            <w:textDirection w:val="tbRlV"/>
          </w:tcPr>
          <w:p>
            <w:pPr>
              <w:rPr>
                <w:rFonts w:ascii="宋体"/>
              </w:rPr>
            </w:pPr>
          </w:p>
        </w:tc>
        <w:tc>
          <w:tcPr>
            <w:tcW w:w="1207" w:type="dxa"/>
            <w:vMerge w:val="continue"/>
            <w:tcBorders>
              <w:top w:val="nil"/>
              <w:bottom w:val="nil"/>
            </w:tcBorders>
          </w:tcPr>
          <w:p>
            <w:pPr>
              <w:rPr>
                <w:rFonts w:ascii="宋体"/>
              </w:rPr>
            </w:pPr>
          </w:p>
        </w:tc>
        <w:tc>
          <w:tcPr>
            <w:tcW w:w="2117" w:type="dxa"/>
          </w:tcPr>
          <w:p>
            <w:pPr>
              <w:spacing w:before="168" w:line="186" w:lineRule="auto"/>
              <w:ind w:firstLine="625"/>
              <w:rPr>
                <w:rFonts w:ascii="宋体" w:hAnsi="宋体" w:eastAsia="宋体" w:cs="宋体"/>
                <w:sz w:val="22"/>
                <w:szCs w:val="22"/>
              </w:rPr>
            </w:pPr>
            <w:r>
              <w:rPr>
                <w:rFonts w:ascii="宋体" w:hAnsi="宋体" w:eastAsia="宋体" w:cs="宋体"/>
                <w:spacing w:val="-3"/>
                <w:sz w:val="22"/>
                <w:szCs w:val="22"/>
              </w:rPr>
              <w:t>数量指标</w:t>
            </w:r>
          </w:p>
        </w:tc>
        <w:tc>
          <w:tcPr>
            <w:tcW w:w="3097" w:type="dxa"/>
            <w:gridSpan w:val="2"/>
          </w:tcPr>
          <w:p>
            <w:pPr>
              <w:spacing w:before="159" w:line="185" w:lineRule="auto"/>
              <w:ind w:firstLine="23"/>
              <w:rPr>
                <w:rFonts w:ascii="宋体" w:hAnsi="宋体" w:eastAsia="宋体" w:cs="宋体"/>
                <w:sz w:val="24"/>
                <w:szCs w:val="24"/>
              </w:rPr>
            </w:pPr>
            <w:r>
              <w:rPr>
                <w:rFonts w:ascii="宋体" w:hAnsi="宋体" w:eastAsia="宋体" w:cs="宋体"/>
                <w:spacing w:val="-1"/>
                <w:sz w:val="24"/>
                <w:szCs w:val="24"/>
              </w:rPr>
              <w:t>完成所有单位伙食供应数量</w:t>
            </w:r>
          </w:p>
        </w:tc>
        <w:tc>
          <w:tcPr>
            <w:tcW w:w="2118" w:type="dxa"/>
          </w:tcPr>
          <w:p>
            <w:pPr>
              <w:spacing w:before="168" w:line="186" w:lineRule="auto"/>
              <w:ind w:firstLine="806"/>
              <w:rPr>
                <w:rFonts w:ascii="宋体" w:hAnsi="宋体" w:eastAsia="宋体" w:cs="宋体"/>
                <w:sz w:val="22"/>
                <w:szCs w:val="22"/>
              </w:rPr>
            </w:pPr>
            <w:r>
              <w:rPr>
                <w:rFonts w:hint="eastAsia" w:ascii="宋体" w:hAnsi="宋体" w:eastAsia="宋体" w:cs="宋体"/>
                <w:spacing w:val="-6"/>
                <w:sz w:val="22"/>
                <w:szCs w:val="22"/>
              </w:rPr>
              <w:t>2</w:t>
            </w:r>
            <w:r>
              <w:rPr>
                <w:rFonts w:ascii="宋体" w:hAnsi="宋体" w:eastAsia="宋体" w:cs="宋体"/>
                <w:spacing w:val="-6"/>
                <w:sz w:val="22"/>
                <w:szCs w:val="22"/>
              </w:rPr>
              <w:t>个</w:t>
            </w:r>
          </w:p>
        </w:tc>
        <w:tc>
          <w:tcPr>
            <w:tcW w:w="1214" w:type="dxa"/>
          </w:tcPr>
          <w:p>
            <w:pPr>
              <w:spacing w:before="202" w:line="180" w:lineRule="auto"/>
              <w:ind w:firstLine="519"/>
              <w:rPr>
                <w:rFonts w:ascii="宋体" w:hAnsi="宋体" w:eastAsia="宋体" w:cs="宋体"/>
                <w:sz w:val="22"/>
                <w:szCs w:val="22"/>
              </w:rPr>
            </w:pPr>
            <w:r>
              <w:rPr>
                <w:rFonts w:ascii="宋体" w:hAnsi="宋体" w:eastAsia="宋体" w:cs="宋体"/>
                <w:spacing w:val="-10"/>
                <w:w w:val="98"/>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31" w:type="dxa"/>
            <w:vMerge w:val="continue"/>
            <w:tcBorders>
              <w:top w:val="nil"/>
              <w:bottom w:val="nil"/>
            </w:tcBorders>
            <w:textDirection w:val="tbRlV"/>
          </w:tcPr>
          <w:p>
            <w:pPr>
              <w:rPr>
                <w:rFonts w:ascii="宋体"/>
              </w:rPr>
            </w:pPr>
          </w:p>
        </w:tc>
        <w:tc>
          <w:tcPr>
            <w:tcW w:w="1207" w:type="dxa"/>
            <w:vMerge w:val="continue"/>
            <w:tcBorders>
              <w:top w:val="nil"/>
            </w:tcBorders>
          </w:tcPr>
          <w:p>
            <w:pPr>
              <w:rPr>
                <w:rFonts w:ascii="宋体"/>
              </w:rPr>
            </w:pPr>
          </w:p>
        </w:tc>
        <w:tc>
          <w:tcPr>
            <w:tcW w:w="2117" w:type="dxa"/>
          </w:tcPr>
          <w:p>
            <w:pPr>
              <w:spacing w:before="168" w:line="186" w:lineRule="auto"/>
              <w:ind w:firstLine="633"/>
              <w:rPr>
                <w:rFonts w:ascii="宋体" w:hAnsi="宋体" w:eastAsia="宋体" w:cs="宋体"/>
                <w:sz w:val="22"/>
                <w:szCs w:val="22"/>
              </w:rPr>
            </w:pPr>
            <w:r>
              <w:rPr>
                <w:rFonts w:ascii="宋体" w:hAnsi="宋体" w:eastAsia="宋体" w:cs="宋体"/>
                <w:spacing w:val="-5"/>
                <w:sz w:val="22"/>
                <w:szCs w:val="22"/>
              </w:rPr>
              <w:t>时效指标</w:t>
            </w:r>
          </w:p>
        </w:tc>
        <w:tc>
          <w:tcPr>
            <w:tcW w:w="3097" w:type="dxa"/>
            <w:gridSpan w:val="2"/>
          </w:tcPr>
          <w:p>
            <w:pPr>
              <w:spacing w:before="159" w:line="185" w:lineRule="auto"/>
              <w:ind w:firstLine="22"/>
              <w:rPr>
                <w:rFonts w:ascii="宋体" w:hAnsi="宋体" w:eastAsia="宋体" w:cs="宋体"/>
                <w:sz w:val="24"/>
                <w:szCs w:val="24"/>
              </w:rPr>
            </w:pPr>
            <w:r>
              <w:rPr>
                <w:rFonts w:ascii="宋体" w:hAnsi="宋体" w:eastAsia="宋体" w:cs="宋体"/>
                <w:spacing w:val="-2"/>
                <w:sz w:val="24"/>
                <w:szCs w:val="24"/>
              </w:rPr>
              <w:t>伙食保障及时</w:t>
            </w:r>
          </w:p>
        </w:tc>
        <w:tc>
          <w:tcPr>
            <w:tcW w:w="2118" w:type="dxa"/>
          </w:tcPr>
          <w:p>
            <w:pPr>
              <w:spacing w:before="168" w:line="186" w:lineRule="auto"/>
              <w:ind w:firstLine="626"/>
              <w:rPr>
                <w:rFonts w:ascii="宋体" w:hAnsi="宋体" w:eastAsia="宋体" w:cs="宋体"/>
                <w:sz w:val="22"/>
                <w:szCs w:val="22"/>
              </w:rPr>
            </w:pPr>
            <w:r>
              <w:rPr>
                <w:rFonts w:ascii="宋体" w:hAnsi="宋体" w:eastAsia="宋体" w:cs="宋体"/>
                <w:spacing w:val="-2"/>
                <w:sz w:val="22"/>
                <w:szCs w:val="22"/>
              </w:rPr>
              <w:t>及时有效</w:t>
            </w:r>
          </w:p>
        </w:tc>
        <w:tc>
          <w:tcPr>
            <w:tcW w:w="1214" w:type="dxa"/>
          </w:tcPr>
          <w:p>
            <w:pPr>
              <w:spacing w:before="202" w:line="180" w:lineRule="auto"/>
              <w:ind w:firstLine="519"/>
              <w:rPr>
                <w:rFonts w:ascii="宋体" w:hAnsi="宋体" w:eastAsia="宋体" w:cs="宋体"/>
                <w:sz w:val="22"/>
                <w:szCs w:val="22"/>
              </w:rPr>
            </w:pPr>
            <w:r>
              <w:rPr>
                <w:rFonts w:ascii="宋体" w:hAnsi="宋体" w:eastAsia="宋体" w:cs="宋体"/>
                <w:spacing w:val="-10"/>
                <w:w w:val="98"/>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31" w:type="dxa"/>
            <w:vMerge w:val="continue"/>
            <w:tcBorders>
              <w:top w:val="nil"/>
              <w:bottom w:val="nil"/>
            </w:tcBorders>
            <w:textDirection w:val="tbRlV"/>
          </w:tcPr>
          <w:p>
            <w:pPr>
              <w:rPr>
                <w:rFonts w:ascii="宋体"/>
              </w:rPr>
            </w:pPr>
          </w:p>
        </w:tc>
        <w:tc>
          <w:tcPr>
            <w:tcW w:w="1207" w:type="dxa"/>
          </w:tcPr>
          <w:p>
            <w:pPr>
              <w:spacing w:line="266" w:lineRule="auto"/>
              <w:rPr>
                <w:rFonts w:ascii="宋体"/>
              </w:rPr>
            </w:pPr>
          </w:p>
          <w:p>
            <w:pPr>
              <w:spacing w:before="72" w:line="186" w:lineRule="auto"/>
              <w:ind w:firstLine="172"/>
              <w:rPr>
                <w:rFonts w:ascii="宋体" w:hAnsi="宋体" w:eastAsia="宋体" w:cs="宋体"/>
                <w:sz w:val="22"/>
                <w:szCs w:val="22"/>
              </w:rPr>
            </w:pPr>
            <w:r>
              <w:rPr>
                <w:rFonts w:ascii="宋体" w:hAnsi="宋体" w:eastAsia="宋体" w:cs="宋体"/>
                <w:spacing w:val="-4"/>
                <w:sz w:val="22"/>
                <w:szCs w:val="22"/>
              </w:rPr>
              <w:t>效益指标</w:t>
            </w:r>
          </w:p>
        </w:tc>
        <w:tc>
          <w:tcPr>
            <w:tcW w:w="2117" w:type="dxa"/>
          </w:tcPr>
          <w:p>
            <w:pPr>
              <w:spacing w:line="266" w:lineRule="auto"/>
              <w:rPr>
                <w:rFonts w:ascii="宋体"/>
              </w:rPr>
            </w:pPr>
          </w:p>
          <w:p>
            <w:pPr>
              <w:spacing w:before="72" w:line="186" w:lineRule="auto"/>
              <w:ind w:firstLine="404"/>
              <w:rPr>
                <w:rFonts w:ascii="宋体" w:hAnsi="宋体" w:eastAsia="宋体" w:cs="宋体"/>
                <w:sz w:val="22"/>
                <w:szCs w:val="22"/>
              </w:rPr>
            </w:pPr>
            <w:r>
              <w:rPr>
                <w:rFonts w:ascii="宋体" w:hAnsi="宋体" w:eastAsia="宋体" w:cs="宋体"/>
                <w:spacing w:val="-2"/>
                <w:sz w:val="22"/>
                <w:szCs w:val="22"/>
              </w:rPr>
              <w:t>社会效益指标</w:t>
            </w:r>
          </w:p>
        </w:tc>
        <w:tc>
          <w:tcPr>
            <w:tcW w:w="3097" w:type="dxa"/>
            <w:gridSpan w:val="2"/>
          </w:tcPr>
          <w:p>
            <w:pPr>
              <w:spacing w:before="52" w:line="222" w:lineRule="auto"/>
              <w:ind w:left="21" w:right="199"/>
              <w:rPr>
                <w:rFonts w:ascii="宋体" w:hAnsi="宋体" w:eastAsia="宋体" w:cs="宋体"/>
                <w:sz w:val="24"/>
                <w:szCs w:val="24"/>
              </w:rPr>
            </w:pPr>
            <w:r>
              <w:rPr>
                <w:rFonts w:ascii="宋体" w:hAnsi="宋体" w:eastAsia="宋体" w:cs="宋体"/>
                <w:spacing w:val="-1"/>
                <w:sz w:val="24"/>
                <w:szCs w:val="24"/>
              </w:rPr>
              <w:t>保障基层消防救援人员充沛体力、营养均衡，提升战斗</w:t>
            </w:r>
            <w:r>
              <w:rPr>
                <w:rFonts w:ascii="宋体" w:hAnsi="宋体" w:eastAsia="宋体" w:cs="宋体"/>
                <w:sz w:val="24"/>
                <w:szCs w:val="24"/>
              </w:rPr>
              <w:t>力</w:t>
            </w:r>
          </w:p>
        </w:tc>
        <w:tc>
          <w:tcPr>
            <w:tcW w:w="2118" w:type="dxa"/>
          </w:tcPr>
          <w:p>
            <w:pPr>
              <w:spacing w:line="266" w:lineRule="auto"/>
              <w:rPr>
                <w:rFonts w:ascii="宋体"/>
              </w:rPr>
            </w:pPr>
          </w:p>
          <w:p>
            <w:pPr>
              <w:spacing w:before="72" w:line="186" w:lineRule="auto"/>
              <w:ind w:firstLine="850"/>
              <w:rPr>
                <w:rFonts w:ascii="宋体" w:hAnsi="宋体" w:eastAsia="宋体" w:cs="宋体"/>
                <w:sz w:val="22"/>
                <w:szCs w:val="22"/>
              </w:rPr>
            </w:pPr>
            <w:r>
              <w:rPr>
                <w:rFonts w:ascii="宋体" w:hAnsi="宋体" w:eastAsia="宋体" w:cs="宋体"/>
                <w:spacing w:val="-7"/>
                <w:sz w:val="22"/>
                <w:szCs w:val="22"/>
              </w:rPr>
              <w:t>显著</w:t>
            </w:r>
          </w:p>
        </w:tc>
        <w:tc>
          <w:tcPr>
            <w:tcW w:w="1214" w:type="dxa"/>
          </w:tcPr>
          <w:p>
            <w:pPr>
              <w:spacing w:line="297" w:lineRule="auto"/>
              <w:rPr>
                <w:rFonts w:ascii="宋体"/>
              </w:rPr>
            </w:pPr>
          </w:p>
          <w:p>
            <w:pPr>
              <w:spacing w:before="71" w:line="180" w:lineRule="auto"/>
              <w:ind w:firstLine="506"/>
              <w:rPr>
                <w:rFonts w:ascii="宋体" w:hAnsi="宋体" w:eastAsia="宋体" w:cs="宋体"/>
                <w:sz w:val="22"/>
                <w:szCs w:val="22"/>
              </w:rPr>
            </w:pPr>
            <w:r>
              <w:rPr>
                <w:rFonts w:ascii="宋体" w:hAnsi="宋体" w:eastAsia="宋体" w:cs="宋体"/>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31" w:type="dxa"/>
            <w:vMerge w:val="continue"/>
            <w:tcBorders>
              <w:top w:val="nil"/>
            </w:tcBorders>
            <w:textDirection w:val="tbRlV"/>
          </w:tcPr>
          <w:p>
            <w:pPr>
              <w:rPr>
                <w:rFonts w:ascii="宋体"/>
              </w:rPr>
            </w:pPr>
          </w:p>
        </w:tc>
        <w:tc>
          <w:tcPr>
            <w:tcW w:w="1207" w:type="dxa"/>
          </w:tcPr>
          <w:p>
            <w:pPr>
              <w:spacing w:before="133"/>
              <w:ind w:firstLine="277"/>
              <w:rPr>
                <w:rFonts w:ascii="宋体" w:hAnsi="宋体" w:eastAsia="宋体" w:cs="宋体"/>
                <w:sz w:val="22"/>
                <w:szCs w:val="22"/>
              </w:rPr>
            </w:pPr>
            <w:r>
              <w:rPr>
                <w:rFonts w:ascii="宋体" w:hAnsi="宋体" w:eastAsia="宋体" w:cs="宋体"/>
                <w:spacing w:val="-3"/>
                <w:sz w:val="22"/>
                <w:szCs w:val="22"/>
              </w:rPr>
              <w:t>满意度</w:t>
            </w:r>
          </w:p>
          <w:p>
            <w:pPr>
              <w:spacing w:line="204" w:lineRule="auto"/>
              <w:ind w:firstLine="390"/>
              <w:rPr>
                <w:rFonts w:ascii="宋体" w:hAnsi="宋体" w:eastAsia="宋体" w:cs="宋体"/>
                <w:sz w:val="22"/>
                <w:szCs w:val="22"/>
              </w:rPr>
            </w:pPr>
            <w:r>
              <w:rPr>
                <w:rFonts w:ascii="宋体" w:hAnsi="宋体" w:eastAsia="宋体" w:cs="宋体"/>
                <w:spacing w:val="-5"/>
                <w:sz w:val="22"/>
                <w:szCs w:val="22"/>
              </w:rPr>
              <w:t>指标</w:t>
            </w:r>
          </w:p>
        </w:tc>
        <w:tc>
          <w:tcPr>
            <w:tcW w:w="2117" w:type="dxa"/>
          </w:tcPr>
          <w:p>
            <w:pPr>
              <w:spacing w:before="133"/>
              <w:ind w:firstLine="623"/>
              <w:rPr>
                <w:rFonts w:ascii="宋体" w:hAnsi="宋体" w:eastAsia="宋体" w:cs="宋体"/>
                <w:sz w:val="22"/>
                <w:szCs w:val="22"/>
              </w:rPr>
            </w:pPr>
            <w:r>
              <w:rPr>
                <w:rFonts w:ascii="宋体" w:hAnsi="宋体" w:eastAsia="宋体" w:cs="宋体"/>
                <w:spacing w:val="-2"/>
                <w:sz w:val="22"/>
                <w:szCs w:val="22"/>
              </w:rPr>
              <w:t>服务对象</w:t>
            </w:r>
          </w:p>
          <w:p>
            <w:pPr>
              <w:spacing w:line="204" w:lineRule="auto"/>
              <w:ind w:firstLine="513"/>
              <w:rPr>
                <w:rFonts w:ascii="宋体" w:hAnsi="宋体" w:eastAsia="宋体" w:cs="宋体"/>
                <w:sz w:val="22"/>
                <w:szCs w:val="22"/>
              </w:rPr>
            </w:pPr>
            <w:r>
              <w:rPr>
                <w:rFonts w:ascii="宋体" w:hAnsi="宋体" w:eastAsia="宋体" w:cs="宋体"/>
                <w:spacing w:val="-2"/>
                <w:sz w:val="22"/>
                <w:szCs w:val="22"/>
              </w:rPr>
              <w:t>满意度指标</w:t>
            </w:r>
          </w:p>
        </w:tc>
        <w:tc>
          <w:tcPr>
            <w:tcW w:w="3097" w:type="dxa"/>
            <w:gridSpan w:val="2"/>
          </w:tcPr>
          <w:p>
            <w:pPr>
              <w:spacing w:before="110"/>
              <w:ind w:left="27" w:right="199" w:hanging="6"/>
              <w:rPr>
                <w:rFonts w:ascii="宋体" w:hAnsi="宋体" w:eastAsia="宋体" w:cs="宋体"/>
                <w:sz w:val="24"/>
                <w:szCs w:val="24"/>
              </w:rPr>
            </w:pPr>
            <w:r>
              <w:rPr>
                <w:rFonts w:ascii="宋体" w:hAnsi="宋体" w:eastAsia="宋体" w:cs="宋体"/>
                <w:spacing w:val="-1"/>
                <w:sz w:val="24"/>
                <w:szCs w:val="24"/>
              </w:rPr>
              <w:t>基层消防救援人员对伙食满</w:t>
            </w:r>
            <w:r>
              <w:rPr>
                <w:rFonts w:ascii="宋体" w:hAnsi="宋体" w:eastAsia="宋体" w:cs="宋体"/>
                <w:spacing w:val="-8"/>
                <w:sz w:val="24"/>
                <w:szCs w:val="24"/>
              </w:rPr>
              <w:t>意度</w:t>
            </w:r>
          </w:p>
        </w:tc>
        <w:tc>
          <w:tcPr>
            <w:tcW w:w="2118" w:type="dxa"/>
          </w:tcPr>
          <w:p>
            <w:pPr>
              <w:spacing w:before="275" w:line="186" w:lineRule="auto"/>
              <w:ind w:firstLine="811"/>
              <w:rPr>
                <w:rFonts w:ascii="宋体" w:hAnsi="宋体" w:eastAsia="宋体" w:cs="宋体"/>
                <w:sz w:val="22"/>
                <w:szCs w:val="22"/>
              </w:rPr>
            </w:pPr>
            <w:r>
              <w:rPr>
                <w:rFonts w:ascii="宋体" w:hAnsi="宋体" w:eastAsia="宋体" w:cs="宋体"/>
                <w:spacing w:val="-8"/>
                <w:sz w:val="22"/>
                <w:szCs w:val="22"/>
              </w:rPr>
              <w:t>≥90%</w:t>
            </w:r>
          </w:p>
        </w:tc>
        <w:tc>
          <w:tcPr>
            <w:tcW w:w="1214" w:type="dxa"/>
          </w:tcPr>
          <w:p>
            <w:pPr>
              <w:spacing w:before="309" w:line="180" w:lineRule="auto"/>
              <w:ind w:firstLine="519"/>
              <w:rPr>
                <w:rFonts w:ascii="宋体" w:hAnsi="宋体" w:eastAsia="宋体" w:cs="宋体"/>
                <w:sz w:val="22"/>
                <w:szCs w:val="22"/>
              </w:rPr>
            </w:pPr>
            <w:r>
              <w:rPr>
                <w:rFonts w:ascii="宋体" w:hAnsi="宋体" w:eastAsia="宋体" w:cs="宋体"/>
                <w:spacing w:val="-10"/>
                <w:w w:val="98"/>
                <w:sz w:val="22"/>
                <w:szCs w:val="22"/>
              </w:rPr>
              <w:t>10</w:t>
            </w:r>
          </w:p>
        </w:tc>
      </w:tr>
    </w:tbl>
    <w:p>
      <w:pPr>
        <w:rPr>
          <w:rFonts w:ascii="宋体"/>
        </w:rPr>
      </w:pPr>
    </w:p>
    <w:p>
      <w:pPr>
        <w:spacing w:before="104" w:line="187" w:lineRule="auto"/>
        <w:ind w:firstLine="3396"/>
        <w:rPr>
          <w:rFonts w:ascii="黑体" w:hAnsi="黑体" w:eastAsia="黑体" w:cs="黑体"/>
          <w:spacing w:val="-2"/>
          <w:sz w:val="32"/>
          <w:szCs w:val="32"/>
        </w:rPr>
      </w:pPr>
    </w:p>
    <w:p>
      <w:pPr>
        <w:spacing w:before="104" w:line="187" w:lineRule="auto"/>
        <w:ind w:firstLine="3396"/>
        <w:rPr>
          <w:rFonts w:ascii="黑体" w:hAnsi="黑体" w:eastAsia="黑体" w:cs="黑体"/>
          <w:spacing w:val="-2"/>
          <w:sz w:val="32"/>
          <w:szCs w:val="32"/>
        </w:rPr>
      </w:pPr>
    </w:p>
    <w:p>
      <w:pPr>
        <w:rPr>
          <w:rFonts w:ascii="宋体"/>
        </w:rPr>
      </w:pPr>
    </w:p>
    <w:sectPr>
      <w:footerReference r:id="rId15" w:type="default"/>
      <w:pgSz w:w="11910" w:h="16840"/>
      <w:pgMar w:top="1431" w:right="750" w:bottom="429" w:left="870" w:header="0" w:footer="3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142"/>
      <w:rPr>
        <w:rFonts w:ascii="宋体" w:hAnsi="宋体" w:eastAsia="宋体" w:cs="宋体"/>
        <w:sz w:val="18"/>
        <w:szCs w:val="18"/>
      </w:rPr>
    </w:pPr>
    <w:r>
      <w:rPr>
        <w:rFonts w:ascii="宋体" w:hAnsi="宋体" w:eastAsia="宋体" w:cs="宋体"/>
        <w:position w:val="-2"/>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436"/>
      <w:rPr>
        <w:rFonts w:ascii="宋体" w:hAnsi="宋体" w:eastAsia="宋体" w:cs="宋体"/>
        <w:sz w:val="18"/>
        <w:szCs w:val="18"/>
      </w:rPr>
    </w:pPr>
    <w:r>
      <w:rPr>
        <w:rFonts w:ascii="宋体" w:hAnsi="宋体" w:eastAsia="宋体" w:cs="宋体"/>
        <w:spacing w:val="-4"/>
        <w:position w:val="-2"/>
        <w:sz w:val="18"/>
        <w:szCs w:val="18"/>
      </w:rPr>
      <w:t>24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436"/>
      <w:rPr>
        <w:rFonts w:ascii="宋体" w:hAnsi="宋体" w:eastAsia="宋体" w:cs="宋体"/>
        <w:sz w:val="18"/>
        <w:szCs w:val="18"/>
      </w:rPr>
    </w:pPr>
    <w:r>
      <w:rPr>
        <w:rFonts w:ascii="宋体" w:hAnsi="宋体" w:eastAsia="宋体" w:cs="宋体"/>
        <w:spacing w:val="-4"/>
        <w:position w:val="-2"/>
        <w:sz w:val="18"/>
        <w:szCs w:val="18"/>
      </w:rPr>
      <w:t>28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5003"/>
      <w:rPr>
        <w:rFonts w:ascii="宋体" w:hAnsi="宋体" w:eastAsia="宋体" w:cs="宋体"/>
        <w:sz w:val="18"/>
        <w:szCs w:val="18"/>
      </w:rPr>
    </w:pPr>
    <w:r>
      <w:rPr>
        <w:rFonts w:ascii="宋体" w:hAnsi="宋体" w:eastAsia="宋体" w:cs="宋体"/>
        <w:spacing w:val="-5"/>
        <w:position w:val="-2"/>
        <w:sz w:val="18"/>
        <w:szCs w:val="18"/>
      </w:rPr>
      <w:t>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131"/>
      <w:rPr>
        <w:rFonts w:ascii="宋体" w:hAnsi="宋体" w:eastAsia="宋体" w:cs="宋体"/>
        <w:sz w:val="18"/>
        <w:szCs w:val="18"/>
      </w:rPr>
    </w:pPr>
    <w:r>
      <w:rPr>
        <w:rFonts w:ascii="宋体" w:hAnsi="宋体" w:eastAsia="宋体" w:cs="宋体"/>
        <w:position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5348"/>
      <w:rPr>
        <w:rFonts w:ascii="宋体" w:hAnsi="宋体" w:eastAsia="宋体" w:cs="宋体"/>
        <w:sz w:val="18"/>
        <w:szCs w:val="18"/>
      </w:rPr>
    </w:pPr>
    <w:r>
      <w:rPr>
        <w:rFonts w:ascii="宋体" w:hAnsi="宋体" w:eastAsia="宋体" w:cs="宋体"/>
        <w:position w:val="-2"/>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5409"/>
      <w:rPr>
        <w:rFonts w:ascii="宋体" w:hAnsi="宋体" w:eastAsia="宋体" w:cs="宋体"/>
        <w:sz w:val="18"/>
        <w:szCs w:val="18"/>
      </w:rPr>
    </w:pPr>
    <w:r>
      <w:rPr>
        <w:rFonts w:ascii="宋体" w:hAnsi="宋体" w:eastAsia="宋体" w:cs="宋体"/>
        <w:spacing w:val="-9"/>
        <w:w w:val="99"/>
        <w:position w:val="-2"/>
        <w:sz w:val="18"/>
        <w:szCs w:val="18"/>
      </w:rPr>
      <w:t>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5703"/>
      <w:rPr>
        <w:rFonts w:ascii="宋体" w:hAnsi="宋体" w:eastAsia="宋体" w:cs="宋体"/>
        <w:sz w:val="18"/>
        <w:szCs w:val="18"/>
      </w:rPr>
    </w:pPr>
    <w:r>
      <w:rPr>
        <w:rFonts w:ascii="宋体" w:hAnsi="宋体" w:eastAsia="宋体" w:cs="宋体"/>
        <w:spacing w:val="-9"/>
        <w:w w:val="99"/>
        <w:position w:val="-2"/>
        <w:sz w:val="18"/>
        <w:szCs w:val="18"/>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5541"/>
      <w:rPr>
        <w:rFonts w:ascii="宋体" w:hAnsi="宋体" w:eastAsia="宋体" w:cs="宋体"/>
        <w:sz w:val="18"/>
        <w:szCs w:val="18"/>
      </w:rPr>
    </w:pPr>
    <w:r>
      <w:rPr>
        <w:rFonts w:ascii="宋体" w:hAnsi="宋体" w:eastAsia="宋体" w:cs="宋体"/>
        <w:spacing w:val="-9"/>
        <w:w w:val="99"/>
        <w:position w:val="-2"/>
        <w:sz w:val="18"/>
        <w:szCs w:val="18"/>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5703"/>
      <w:rPr>
        <w:rFonts w:ascii="宋体" w:hAnsi="宋体" w:eastAsia="宋体" w:cs="宋体"/>
        <w:sz w:val="18"/>
        <w:szCs w:val="18"/>
      </w:rPr>
    </w:pPr>
    <w:r>
      <w:rPr>
        <w:rFonts w:ascii="宋体" w:hAnsi="宋体" w:eastAsia="宋体" w:cs="宋体"/>
        <w:spacing w:val="-9"/>
        <w:w w:val="99"/>
        <w:position w:val="-2"/>
        <w:sz w:val="18"/>
        <w:szCs w:val="18"/>
      </w:rPr>
      <w:t>16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500"/>
  <w:noPunctuationKerning w:val="1"/>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25"/>
    <w:rsid w:val="00037692"/>
    <w:rsid w:val="0015488A"/>
    <w:rsid w:val="00164C25"/>
    <w:rsid w:val="00191E4F"/>
    <w:rsid w:val="001C76C5"/>
    <w:rsid w:val="00280FF3"/>
    <w:rsid w:val="002931EC"/>
    <w:rsid w:val="003B4F6E"/>
    <w:rsid w:val="00465942"/>
    <w:rsid w:val="00495AB7"/>
    <w:rsid w:val="004F1AAB"/>
    <w:rsid w:val="006B721E"/>
    <w:rsid w:val="007212D2"/>
    <w:rsid w:val="007D2B01"/>
    <w:rsid w:val="0082155F"/>
    <w:rsid w:val="0086657C"/>
    <w:rsid w:val="008B01D6"/>
    <w:rsid w:val="008B08AC"/>
    <w:rsid w:val="008C78CA"/>
    <w:rsid w:val="008E2EA4"/>
    <w:rsid w:val="008E3B95"/>
    <w:rsid w:val="00927C6A"/>
    <w:rsid w:val="00A2408E"/>
    <w:rsid w:val="00B54430"/>
    <w:rsid w:val="00BA244D"/>
    <w:rsid w:val="00BF5B65"/>
    <w:rsid w:val="00C74048"/>
    <w:rsid w:val="00CA19C8"/>
    <w:rsid w:val="00D36E4E"/>
    <w:rsid w:val="00F40838"/>
    <w:rsid w:val="00F439E6"/>
    <w:rsid w:val="00F72CA8"/>
    <w:rsid w:val="04471852"/>
    <w:rsid w:val="059A7058"/>
    <w:rsid w:val="064910EE"/>
    <w:rsid w:val="09AB6350"/>
    <w:rsid w:val="0E9C4F1B"/>
    <w:rsid w:val="14722EBE"/>
    <w:rsid w:val="195D5B61"/>
    <w:rsid w:val="1DF27517"/>
    <w:rsid w:val="1F51F8EE"/>
    <w:rsid w:val="237A0EA4"/>
    <w:rsid w:val="28C013B8"/>
    <w:rsid w:val="29A70AB5"/>
    <w:rsid w:val="36FDAB8A"/>
    <w:rsid w:val="373D2A5F"/>
    <w:rsid w:val="387F3FB0"/>
    <w:rsid w:val="38956011"/>
    <w:rsid w:val="3A2F305B"/>
    <w:rsid w:val="3B193E06"/>
    <w:rsid w:val="3EFC2A06"/>
    <w:rsid w:val="4276750D"/>
    <w:rsid w:val="441E182E"/>
    <w:rsid w:val="44404FDC"/>
    <w:rsid w:val="465B50CC"/>
    <w:rsid w:val="47965EA7"/>
    <w:rsid w:val="4A3F507F"/>
    <w:rsid w:val="4AFA13E2"/>
    <w:rsid w:val="4B9F6D2E"/>
    <w:rsid w:val="4E654609"/>
    <w:rsid w:val="537BDF66"/>
    <w:rsid w:val="56E576D9"/>
    <w:rsid w:val="59287214"/>
    <w:rsid w:val="5C481C97"/>
    <w:rsid w:val="5CD91149"/>
    <w:rsid w:val="5E211420"/>
    <w:rsid w:val="5E4854F7"/>
    <w:rsid w:val="5F337B53"/>
    <w:rsid w:val="60AC63B5"/>
    <w:rsid w:val="64F349BC"/>
    <w:rsid w:val="66CE101F"/>
    <w:rsid w:val="66D934B6"/>
    <w:rsid w:val="67AA0FFE"/>
    <w:rsid w:val="67EB7217"/>
    <w:rsid w:val="696E2510"/>
    <w:rsid w:val="6BDA1241"/>
    <w:rsid w:val="6D1806E0"/>
    <w:rsid w:val="6E0A43E6"/>
    <w:rsid w:val="6FAE7DFD"/>
    <w:rsid w:val="73C07FC5"/>
    <w:rsid w:val="75FF4D66"/>
    <w:rsid w:val="78B7626B"/>
    <w:rsid w:val="793E659C"/>
    <w:rsid w:val="7A4D1FE3"/>
    <w:rsid w:val="7B490819"/>
    <w:rsid w:val="7B7FCA2F"/>
    <w:rsid w:val="7BE70CD4"/>
    <w:rsid w:val="7BFF678F"/>
    <w:rsid w:val="7DDFDAA6"/>
    <w:rsid w:val="7FBFE058"/>
    <w:rsid w:val="7FFF5586"/>
    <w:rsid w:val="9FE13C1B"/>
    <w:rsid w:val="B78BC77D"/>
    <w:rsid w:val="BAF55CAE"/>
    <w:rsid w:val="BFEA8FAC"/>
    <w:rsid w:val="BFF649CB"/>
    <w:rsid w:val="BFFFB871"/>
    <w:rsid w:val="CCCFDBBF"/>
    <w:rsid w:val="D5FAC0B2"/>
    <w:rsid w:val="DFBF2693"/>
    <w:rsid w:val="DFFF5A7C"/>
    <w:rsid w:val="EFEF9BE5"/>
    <w:rsid w:val="EFFC128A"/>
    <w:rsid w:val="EFFF0EEA"/>
    <w:rsid w:val="F3EF9801"/>
    <w:rsid w:val="F5F5B4AA"/>
    <w:rsid w:val="F797EB18"/>
    <w:rsid w:val="F7B47877"/>
    <w:rsid w:val="FCE74299"/>
    <w:rsid w:val="FE7FBC38"/>
    <w:rsid w:val="FEDF4558"/>
    <w:rsid w:val="FFBB8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13"/>
    <w:qFormat/>
    <w:uiPriority w:val="0"/>
    <w:pPr>
      <w:pBdr>
        <w:bottom w:val="single" w:color="auto" w:sz="6" w:space="1"/>
      </w:pBdr>
      <w:tabs>
        <w:tab w:val="center" w:pos="4153"/>
        <w:tab w:val="right" w:pos="8306"/>
      </w:tabs>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000000"/>
      <w:sz w:val="18"/>
      <w:szCs w:val="18"/>
      <w:u w:val="none"/>
    </w:rPr>
  </w:style>
  <w:style w:type="character" w:styleId="10">
    <w:name w:val="Hyperlink"/>
    <w:basedOn w:val="8"/>
    <w:qFormat/>
    <w:uiPriority w:val="0"/>
    <w:rPr>
      <w:color w:val="000000"/>
      <w:sz w:val="18"/>
      <w:szCs w:val="18"/>
      <w:u w:val="none"/>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font21"/>
    <w:basedOn w:val="8"/>
    <w:qFormat/>
    <w:uiPriority w:val="0"/>
    <w:rPr>
      <w:rFonts w:hint="eastAsia" w:ascii="宋体" w:hAnsi="宋体" w:eastAsia="宋体" w:cs="宋体"/>
      <w:color w:val="000000"/>
      <w:sz w:val="18"/>
      <w:szCs w:val="18"/>
      <w:u w:val="none"/>
    </w:rPr>
  </w:style>
  <w:style w:type="character" w:customStyle="1" w:styleId="13">
    <w:name w:val="页眉 Char"/>
    <w:basedOn w:val="8"/>
    <w:link w:val="5"/>
    <w:qFormat/>
    <w:uiPriority w:val="0"/>
    <w:rPr>
      <w:rFonts w:ascii="Arial" w:hAnsi="Arial" w:eastAsia="Arial" w:cs="Arial"/>
      <w:snapToGrid w:val="0"/>
      <w:color w:val="000000"/>
      <w:sz w:val="18"/>
      <w:szCs w:val="18"/>
    </w:rPr>
  </w:style>
  <w:style w:type="character" w:customStyle="1" w:styleId="14">
    <w:name w:val="页脚 Char"/>
    <w:basedOn w:val="8"/>
    <w:link w:val="4"/>
    <w:qFormat/>
    <w:uiPriority w:val="0"/>
    <w:rPr>
      <w:rFonts w:ascii="Arial" w:hAnsi="Arial" w:eastAsia="Arial" w:cs="Arial"/>
      <w:snapToGrid w:val="0"/>
      <w:color w:val="000000"/>
      <w:sz w:val="18"/>
      <w:szCs w:val="18"/>
    </w:rPr>
  </w:style>
  <w:style w:type="character" w:customStyle="1" w:styleId="15">
    <w:name w:val="批注框文本 Char"/>
    <w:basedOn w:val="8"/>
    <w:link w:val="3"/>
    <w:qFormat/>
    <w:uiPriority w:val="0"/>
    <w:rPr>
      <w:rFonts w:ascii="Arial" w:hAnsi="Arial" w:eastAsia="Arial" w:cs="Arial"/>
      <w:snapToGrid w:val="0"/>
      <w:color w:val="000000"/>
      <w:sz w:val="18"/>
      <w:szCs w:val="18"/>
    </w:rPr>
  </w:style>
  <w:style w:type="character" w:customStyle="1" w:styleId="16">
    <w:name w:val="spl"/>
    <w:basedOn w:val="8"/>
    <w:qFormat/>
    <w:uiPriority w:val="0"/>
    <w:rPr>
      <w:color w:val="474646"/>
      <w:sz w:val="22"/>
      <w:szCs w:val="22"/>
    </w:rPr>
  </w:style>
  <w:style w:type="character" w:customStyle="1" w:styleId="17">
    <w:name w:val="spl1"/>
    <w:basedOn w:val="8"/>
    <w:qFormat/>
    <w:uiPriority w:val="0"/>
    <w:rPr>
      <w:color w:val="474646"/>
      <w:sz w:val="22"/>
      <w:szCs w:val="22"/>
    </w:rPr>
  </w:style>
  <w:style w:type="character" w:customStyle="1" w:styleId="18">
    <w:name w:val="spr"/>
    <w:basedOn w:val="8"/>
    <w:qFormat/>
    <w:uiPriority w:val="0"/>
  </w:style>
  <w:style w:type="character" w:customStyle="1" w:styleId="19">
    <w:name w:val="spr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chart" Target="charts/chart3.xml"/><Relationship Id="rId22" Type="http://schemas.openxmlformats.org/officeDocument/2006/relationships/chart" Target="charts/chart2.xml"/><Relationship Id="rId21" Type="http://schemas.openxmlformats.org/officeDocument/2006/relationships/chart" Target="charts/chart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收入情况</a:t>
            </a:r>
            <a:endParaRPr lang="zh-CN" altLang="en-US"/>
          </a:p>
        </c:rich>
      </c:tx>
      <c:layout>
        <c:manualLayout>
          <c:xMode val="edge"/>
          <c:yMode val="edge"/>
          <c:x val="0.420560747663552"/>
          <c:y val="0.0189393939393939"/>
        </c:manualLayout>
      </c:layout>
      <c:overlay val="0"/>
      <c:spPr>
        <a:noFill/>
        <a:ln w="25400">
          <a:noFill/>
        </a:ln>
      </c:spPr>
    </c:title>
    <c:autoTitleDeleted val="0"/>
    <c:plotArea>
      <c:layout>
        <c:manualLayout>
          <c:layoutTarget val="inner"/>
          <c:xMode val="edge"/>
          <c:yMode val="edge"/>
          <c:x val="0.135514018691589"/>
          <c:y val="0.170454545454545"/>
          <c:w val="0.436915887850468"/>
          <c:h val="0.708333333333334"/>
        </c:manualLayout>
      </c:layout>
      <c:pieChart>
        <c:varyColors val="1"/>
        <c:ser>
          <c:idx val="0"/>
          <c:order val="0"/>
          <c:tx>
            <c:strRef>
              <c:f>Sheet1!$A$2</c:f>
              <c:strCache>
                <c:ptCount val="1"/>
                <c:pt idx="0">
                  <c:v>收入情况</c:v>
                </c:pt>
              </c:strCache>
            </c:strRef>
          </c:tx>
          <c:spPr>
            <a:solidFill>
              <a:srgbClr val="9999FF"/>
            </a:solidFill>
            <a:ln w="25400">
              <a:noFill/>
            </a:ln>
          </c:spPr>
          <c:explosion val="0"/>
          <c:dPt>
            <c:idx val="0"/>
            <c:bubble3D val="0"/>
            <c:spPr>
              <a:solidFill>
                <a:srgbClr val="00CCFF"/>
              </a:solidFill>
              <a:ln w="25400">
                <a:noFill/>
              </a:ln>
            </c:spPr>
          </c:dPt>
          <c:dPt>
            <c:idx val="1"/>
            <c:bubble3D val="0"/>
            <c:spPr>
              <a:solidFill>
                <a:srgbClr val="C0C0C0"/>
              </a:solidFill>
              <a:ln w="25400">
                <a:noFill/>
              </a:ln>
            </c:spPr>
          </c:dPt>
          <c:dPt>
            <c:idx val="2"/>
            <c:bubble3D val="0"/>
            <c:spPr>
              <a:solidFill>
                <a:srgbClr val="FFCC00"/>
              </a:solidFill>
              <a:ln w="25400">
                <a:noFill/>
              </a:ln>
            </c:spPr>
          </c:dPt>
          <c:dLbls>
            <c:dLbl>
              <c:idx val="0"/>
              <c:delete val="1"/>
            </c:dLbl>
            <c:dLbl>
              <c:idx val="1"/>
              <c:layout>
                <c:manualLayout>
                  <c:x val="-0.123311063880837"/>
                  <c:y val="-0.070152708184204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47084249493189"/>
                  <c:y val="-0.05687527322190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 sourceLinked="0"/>
            <c:spPr>
              <a:noFill/>
              <a:ln w="25400">
                <a:noFill/>
              </a:ln>
              <a:effectLst/>
            </c:spPr>
            <c:txPr>
              <a:bodyPr rot="0" spcFirstLastPara="0" vertOverflow="ellipsis" vert="horz" wrap="square" lIns="38100" tIns="19050" rIns="38100" bIns="19050" anchor="ctr" anchorCtr="1"/>
              <a:lstStyle/>
              <a:p>
                <a:pPr>
                  <a:defRPr lang="zh-CN" sz="14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Sheet1!$B$1:$D$1</c:f>
              <c:strCache>
                <c:ptCount val="3"/>
                <c:pt idx="0">
                  <c:v>上年结转</c:v>
                </c:pt>
                <c:pt idx="1">
                  <c:v>一般公共预算拨款</c:v>
                </c:pt>
                <c:pt idx="2">
                  <c:v>其他收入</c:v>
                </c:pt>
              </c:strCache>
            </c:strRef>
          </c:cat>
          <c:val>
            <c:numRef>
              <c:f>Sheet1!$B$2:$D$2</c:f>
              <c:numCache>
                <c:formatCode>General</c:formatCode>
                <c:ptCount val="3"/>
                <c:pt idx="1">
                  <c:v>39.6</c:v>
                </c:pt>
                <c:pt idx="2">
                  <c:v>1285.48</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egendEntry>
        <c:idx val="0"/>
        <c:delete val="1"/>
      </c:legendEntry>
      <c:legendEntry>
        <c:idx val="1"/>
        <c:txPr>
          <a:bodyPr rot="0" spcFirstLastPara="0" vertOverflow="ellipsis" vert="horz" wrap="square" anchor="ctr" anchorCtr="1"/>
          <a:lstStyle/>
          <a:p>
            <a:pPr>
              <a:defRPr lang="zh-CN" sz="80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manualLayout>
          <c:xMode val="edge"/>
          <c:yMode val="edge"/>
          <c:x val="0.663551401869159"/>
          <c:y val="0.428030303030303"/>
          <c:w val="0.271028037383178"/>
          <c:h val="0.196969696969697"/>
        </c:manualLayout>
      </c:layout>
      <c:overlay val="0"/>
      <c:spPr>
        <a:noFill/>
        <a:ln w="25400">
          <a:noFill/>
        </a:ln>
      </c:spPr>
      <c:txPr>
        <a:bodyPr rot="0" spcFirstLastPara="0" vertOverflow="ellipsis" vert="horz" wrap="square" anchor="ctr" anchorCtr="1"/>
        <a:lstStyle/>
        <a:p>
          <a:pPr>
            <a:defRPr lang="zh-CN" sz="80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317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55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支出情况</a:t>
            </a:r>
            <a:endParaRPr lang="zh-CN" altLang="en-US"/>
          </a:p>
        </c:rich>
      </c:tx>
      <c:layout>
        <c:manualLayout>
          <c:xMode val="edge"/>
          <c:yMode val="edge"/>
          <c:x val="0.421487603305786"/>
          <c:y val="0.0257234726688103"/>
        </c:manualLayout>
      </c:layout>
      <c:overlay val="0"/>
      <c:spPr>
        <a:noFill/>
        <a:ln w="25399">
          <a:noFill/>
        </a:ln>
      </c:spPr>
    </c:title>
    <c:autoTitleDeleted val="0"/>
    <c:plotArea>
      <c:layout>
        <c:manualLayout>
          <c:layoutTarget val="inner"/>
          <c:xMode val="edge"/>
          <c:yMode val="edge"/>
          <c:x val="0.0971074380165289"/>
          <c:y val="0.180064308681672"/>
          <c:w val="0.46900826446281"/>
          <c:h val="0.729903536977493"/>
        </c:manualLayout>
      </c:layout>
      <c:pieChart>
        <c:varyColors val="1"/>
        <c:ser>
          <c:idx val="0"/>
          <c:order val="0"/>
          <c:tx>
            <c:strRef>
              <c:f>Sheet1!$A$2</c:f>
              <c:strCache>
                <c:ptCount val="1"/>
                <c:pt idx="0">
                  <c:v>东部</c:v>
                </c:pt>
              </c:strCache>
            </c:strRef>
          </c:tx>
          <c:spPr>
            <a:solidFill>
              <a:srgbClr val="9999FF"/>
            </a:solidFill>
            <a:ln w="25399">
              <a:noFill/>
            </a:ln>
          </c:spPr>
          <c:explosion val="0"/>
          <c:dPt>
            <c:idx val="0"/>
            <c:bubble3D val="0"/>
            <c:spPr>
              <a:solidFill>
                <a:srgbClr val="00FFFF"/>
              </a:solidFill>
              <a:ln w="25399">
                <a:noFill/>
              </a:ln>
            </c:spPr>
          </c:dPt>
          <c:dPt>
            <c:idx val="1"/>
            <c:bubble3D val="0"/>
            <c:spPr>
              <a:solidFill>
                <a:srgbClr val="993366"/>
              </a:solidFill>
              <a:ln w="25399">
                <a:noFill/>
              </a:ln>
            </c:spPr>
          </c:dPt>
          <c:dPt>
            <c:idx val="2"/>
            <c:bubble3D val="0"/>
            <c:spPr>
              <a:solidFill>
                <a:srgbClr val="C0C0C0"/>
              </a:solidFill>
              <a:ln w="25399">
                <a:noFill/>
              </a:ln>
            </c:spPr>
          </c:dPt>
          <c:dLbls>
            <c:dLbl>
              <c:idx val="0"/>
              <c:delete val="1"/>
            </c:dLbl>
            <c:dLbl>
              <c:idx val="1"/>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10.1%</a:t>
                    </a:r>
                    <a:endParaRPr lang="en-US" altLang="zh-CN"/>
                  </a:p>
                </c:rich>
              </c:tx>
              <c:numFmt formatCode="General" sourceLinked="1"/>
              <c:spPr>
                <a:noFill/>
                <a:ln w="25399">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1"/>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55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89.9</a:t>
                    </a:r>
                    <a:r>
                      <a:rPr lang="en-US"/>
                      <a:t>%</a:t>
                    </a:r>
                    <a:endParaRPr lang="en-US"/>
                  </a:p>
                </c:rich>
              </c:tx>
              <c:numFmt formatCode="0%" sourceLinked="0"/>
              <c:spPr>
                <a:noFill/>
                <a:ln w="25399">
                  <a:noFill/>
                </a:ln>
                <a:effectLst/>
              </c:spPr>
              <c:txPr>
                <a:bodyPr rot="0" spcFirstLastPara="0" vertOverflow="ellipsis" vert="horz" wrap="square" lIns="38100" tIns="19050" rIns="38100" bIns="19050" anchor="ctr" anchorCtr="1"/>
                <a:lstStyle/>
                <a:p>
                  <a:pPr>
                    <a:defRPr lang="zh-CN" sz="15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 sourceLinked="0"/>
            <c:spPr>
              <a:noFill/>
              <a:ln w="25399">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Sheet1!$B$1:$D$1</c:f>
              <c:strCache>
                <c:ptCount val="3"/>
                <c:pt idx="0">
                  <c:v>社会保障和就业</c:v>
                </c:pt>
                <c:pt idx="1">
                  <c:v>卫生健康</c:v>
                </c:pt>
                <c:pt idx="2">
                  <c:v>灾害防治及应急管理</c:v>
                </c:pt>
              </c:strCache>
            </c:strRef>
          </c:cat>
          <c:val>
            <c:numRef>
              <c:f>Sheet1!$B$2:$D$2</c:f>
              <c:numCache>
                <c:formatCode>General</c:formatCode>
                <c:ptCount val="3"/>
                <c:pt idx="1">
                  <c:v>4</c:v>
                </c:pt>
                <c:pt idx="2">
                  <c:v>35.6</c:v>
                </c:pt>
              </c:numCache>
            </c:numRef>
          </c:val>
        </c:ser>
        <c:dLbls>
          <c:showLegendKey val="0"/>
          <c:showVal val="0"/>
          <c:showCatName val="0"/>
          <c:showSerName val="0"/>
          <c:showPercent val="1"/>
          <c:showBubbleSize val="0"/>
          <c:showLeaderLines val="1"/>
        </c:dLbls>
        <c:firstSliceAng val="0"/>
      </c:pieChart>
      <c:spPr>
        <a:noFill/>
        <a:ln w="25399">
          <a:noFill/>
        </a:ln>
      </c:spPr>
    </c:plotArea>
    <c:legend>
      <c:legendPos val="r"/>
      <c:legendEntry>
        <c:idx val="0"/>
        <c:delete val="1"/>
      </c:legendEntry>
      <c:layout>
        <c:manualLayout>
          <c:xMode val="edge"/>
          <c:yMode val="edge"/>
          <c:x val="0.712225283134375"/>
          <c:y val="0.405144694533762"/>
          <c:w val="0.28305785123967"/>
          <c:h val="0.234726688102894"/>
        </c:manualLayout>
      </c:layout>
      <c:overlay val="0"/>
      <c:spPr>
        <a:noFill/>
        <a:ln w="25399">
          <a:noFill/>
        </a:ln>
      </c:spPr>
      <c:txPr>
        <a:bodyPr rot="0" spcFirstLastPara="0" vertOverflow="ellipsis" vert="horz" wrap="square"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3175" cap="flat" cmpd="sng" algn="ctr">
      <a:noFill/>
      <a:prstDash val="solid"/>
      <a:round/>
    </a:ln>
  </c:spPr>
  <c:txPr>
    <a:bodyPr/>
    <a:lstStyle/>
    <a:p>
      <a:pPr>
        <a:defRPr lang="zh-CN" sz="15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58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一般公共预算当年拨款结构</a:t>
            </a:r>
            <a:endParaRPr lang="zh-CN" altLang="en-US"/>
          </a:p>
        </c:rich>
      </c:tx>
      <c:layout>
        <c:manualLayout>
          <c:xMode val="edge"/>
          <c:yMode val="edge"/>
          <c:x val="0.236734693877551"/>
          <c:y val="0.0186335403726708"/>
        </c:manualLayout>
      </c:layout>
      <c:overlay val="0"/>
      <c:spPr>
        <a:noFill/>
        <a:ln w="25451">
          <a:noFill/>
        </a:ln>
      </c:spPr>
    </c:title>
    <c:autoTitleDeleted val="0"/>
    <c:plotArea>
      <c:layout>
        <c:manualLayout>
          <c:layoutTarget val="inner"/>
          <c:xMode val="edge"/>
          <c:yMode val="edge"/>
          <c:x val="0.0836734693877552"/>
          <c:y val="0.198757763975155"/>
          <c:w val="0.479591836734694"/>
          <c:h val="0.729813664596274"/>
        </c:manualLayout>
      </c:layout>
      <c:doughnutChart>
        <c:varyColors val="1"/>
        <c:ser>
          <c:idx val="0"/>
          <c:order val="0"/>
          <c:tx>
            <c:strRef>
              <c:f>Sheet1!$A$2</c:f>
              <c:strCache>
                <c:ptCount val="1"/>
                <c:pt idx="0">
                  <c:v>东部</c:v>
                </c:pt>
              </c:strCache>
            </c:strRef>
          </c:tx>
          <c:spPr>
            <a:solidFill>
              <a:srgbClr val="9999FF"/>
            </a:solidFill>
            <a:ln w="25451">
              <a:noFill/>
            </a:ln>
          </c:spPr>
          <c:explosion val="0"/>
          <c:dPt>
            <c:idx val="0"/>
            <c:bubble3D val="0"/>
            <c:spPr>
              <a:solidFill>
                <a:srgbClr val="00FFFF"/>
              </a:solidFill>
              <a:ln w="25451">
                <a:noFill/>
              </a:ln>
            </c:spPr>
          </c:dPt>
          <c:dPt>
            <c:idx val="1"/>
            <c:bubble3D val="0"/>
            <c:spPr>
              <a:solidFill>
                <a:srgbClr val="993366"/>
              </a:solidFill>
              <a:ln w="25451">
                <a:noFill/>
              </a:ln>
            </c:spPr>
          </c:dPt>
          <c:dPt>
            <c:idx val="2"/>
            <c:bubble3D val="0"/>
            <c:spPr>
              <a:solidFill>
                <a:srgbClr val="C0C0C0"/>
              </a:solidFill>
              <a:ln w="25451">
                <a:noFill/>
              </a:ln>
            </c:spPr>
          </c:dPt>
          <c:dPt>
            <c:idx val="3"/>
            <c:bubble3D val="0"/>
            <c:spPr>
              <a:solidFill>
                <a:srgbClr val="FFCC00"/>
              </a:solidFill>
              <a:ln w="25451">
                <a:noFill/>
              </a:ln>
            </c:spPr>
          </c:dPt>
          <c:dLbls>
            <c:dLbl>
              <c:idx val="0"/>
              <c:delete val="1"/>
            </c:dLbl>
            <c:dLbl>
              <c:idx val="1"/>
              <c:layout>
                <c:manualLayout>
                  <c:x val="0.0491458777233684"/>
                  <c:y val="-0.1095557630306"/>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10.1%</a:t>
                    </a:r>
                    <a:endParaRPr lang="en-US" altLang="zh-CN"/>
                  </a:p>
                </c:rich>
              </c:tx>
              <c:numFmt formatCode="General" sourceLinked="1"/>
              <c:spPr>
                <a:noFill/>
                <a:ln w="25451">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showLegendKey val="0"/>
              <c:showVal val="0"/>
              <c:showCatName val="0"/>
              <c:showSerName val="1"/>
              <c:showPercent val="1"/>
              <c:showBubbleSize val="0"/>
              <c:extLst>
                <c:ext xmlns:c15="http://schemas.microsoft.com/office/drawing/2012/chart" uri="{CE6537A1-D6FC-4f65-9D91-7224C49458BB}">
                  <c15:layout/>
                </c:ext>
              </c:extLst>
            </c:dLbl>
            <c:dLbl>
              <c:idx val="2"/>
              <c:delete val="1"/>
            </c:dLbl>
            <c:dLbl>
              <c:idx val="3"/>
              <c:layout>
                <c:manualLayout>
                  <c:x val="-0.0760434308414614"/>
                  <c:y val="0.069599289708841"/>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89.9%</a:t>
                    </a:r>
                    <a:endParaRPr lang="en-US" altLang="zh-CN"/>
                  </a:p>
                </c:rich>
              </c:tx>
              <c:numFmt formatCode="General" sourceLinked="1"/>
              <c:spPr>
                <a:noFill/>
                <a:ln w="25451">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showLegendKey val="0"/>
              <c:showVal val="0"/>
              <c:showCatName val="0"/>
              <c:showSerName val="1"/>
              <c:showPercent val="1"/>
              <c:showBubbleSize val="0"/>
              <c:extLst>
                <c:ext xmlns:c15="http://schemas.microsoft.com/office/drawing/2012/chart" uri="{CE6537A1-D6FC-4f65-9D91-7224C49458BB}">
                  <c15:layout/>
                </c:ext>
              </c:extLst>
            </c:dLbl>
            <c:numFmt formatCode="0%" sourceLinked="0"/>
            <c:spPr>
              <a:noFill/>
              <a:ln w="25451">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Sheet1!$B$1:$E$1</c:f>
              <c:strCache>
                <c:ptCount val="4"/>
                <c:pt idx="0">
                  <c:v>社会保障和就业</c:v>
                </c:pt>
                <c:pt idx="1">
                  <c:v>卫生健康</c:v>
                </c:pt>
                <c:pt idx="2">
                  <c:v>住房保障</c:v>
                </c:pt>
                <c:pt idx="3">
                  <c:v>灾害防治及应急管理</c:v>
                </c:pt>
              </c:strCache>
            </c:strRef>
          </c:cat>
          <c:val>
            <c:numRef>
              <c:f>Sheet1!$B$2:$E$2</c:f>
              <c:numCache>
                <c:formatCode>General</c:formatCode>
                <c:ptCount val="4"/>
                <c:pt idx="1">
                  <c:v>4</c:v>
                </c:pt>
                <c:pt idx="3">
                  <c:v>89.9</c:v>
                </c:pt>
              </c:numCache>
            </c:numRef>
          </c:val>
        </c:ser>
        <c:dLbls>
          <c:showLegendKey val="0"/>
          <c:showVal val="0"/>
          <c:showCatName val="0"/>
          <c:showSerName val="0"/>
          <c:showPercent val="1"/>
          <c:showBubbleSize val="0"/>
          <c:showLeaderLines val="1"/>
        </c:dLbls>
        <c:firstSliceAng val="0"/>
        <c:holeSize val="50"/>
      </c:doughnutChart>
      <c:spPr>
        <a:noFill/>
        <a:ln w="25451">
          <a:noFill/>
        </a:ln>
      </c:spPr>
    </c:plotArea>
    <c:legend>
      <c:legendPos val="r"/>
      <c:legendEntry>
        <c:idx val="0"/>
        <c:delete val="1"/>
      </c:legendEntry>
      <c:legendEntry>
        <c:idx val="2"/>
        <c:delete val="1"/>
      </c:legendEntry>
      <c:layout>
        <c:manualLayout>
          <c:xMode val="edge"/>
          <c:yMode val="edge"/>
          <c:x val="0.714285714285715"/>
          <c:y val="0.388198757763975"/>
          <c:w val="0.279591836734694"/>
          <c:h val="0.226708074534162"/>
        </c:manualLayout>
      </c:layout>
      <c:overlay val="0"/>
      <c:spPr>
        <a:noFill/>
        <a:ln w="25451">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58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6328</Words>
  <Characters>7738</Characters>
  <Lines>26</Lines>
  <Paragraphs>19</Paragraphs>
  <TotalTime>0</TotalTime>
  <ScaleCrop>false</ScaleCrop>
  <LinksUpToDate>false</LinksUpToDate>
  <CharactersWithSpaces>7859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2022-04-18T07:03:00Z</dcterms:created>
  <dc:creator>Administrator</dc:creator>
  <cp:lastModifiedBy>Administrator</cp:lastModifiedBy>
  <dcterms:modified xsi:type="dcterms:W3CDTF">2022-04-24T03:06:16Z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2022-04-12T09:53:01Z</vt:filetime>
  </property>
  <property fmtid="{D5CDD505-2E9C-101B-9397-08002B2CF9AE}" pid="4" name="KSOProductBuildVer">
    <vt:lpwstr>2052-11.1.0.11365</vt:lpwstr>
  </property>
  <property fmtid="{D5CDD505-2E9C-101B-9397-08002B2CF9AE}" pid="5" name="ICV">
    <vt:lpwstr>66A95C6AF84F4B129C3CABB799A48D35</vt:lpwstr>
  </property>
</Properties>
</file>