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6" w:lineRule="exact"/>
        <w:ind w:left="0" w:leftChars="0"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2022年株洲市油气长输管道保护</w:t>
      </w: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执法检查工作计划</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方正小标宋简体" w:hAnsi="Times New Roman" w:eastAsia="方正小标宋简体" w:cs="Times New Roman"/>
          <w:b w:val="0"/>
          <w:bCs w:val="0"/>
          <w:sz w:val="44"/>
          <w:szCs w:val="44"/>
          <w:lang w:val="en-US" w:eastAsia="zh-CN"/>
        </w:rPr>
      </w:pPr>
    </w:p>
    <w:p>
      <w:pPr>
        <w:keepNext w:val="0"/>
        <w:keepLines w:val="0"/>
        <w:pageBreakBefore w:val="0"/>
        <w:kinsoku/>
        <w:wordWrap/>
        <w:overflowPunct/>
        <w:topLinePunct w:val="0"/>
        <w:autoSpaceDE/>
        <w:autoSpaceDN/>
        <w:bidi w:val="0"/>
        <w:adjustRightInd/>
        <w:snapToGrid/>
        <w:spacing w:line="596" w:lineRule="exact"/>
        <w:ind w:right="0" w:rightChars="0" w:firstLine="606" w:firstLineChars="200"/>
        <w:jc w:val="both"/>
        <w:textAlignment w:val="auto"/>
        <w:outlineLvl w:val="9"/>
        <w:rPr>
          <w:rFonts w:hint="eastAsia" w:ascii="Times New Roman" w:hAnsi="Times New Roman" w:eastAsia="仿宋_GB2312" w:cs="Times New Roman"/>
          <w:spacing w:val="-4"/>
          <w:sz w:val="32"/>
          <w:szCs w:val="32"/>
          <w:lang w:eastAsia="zh-CN"/>
        </w:rPr>
      </w:pPr>
      <w:r>
        <w:rPr>
          <w:rFonts w:ascii="Times New Roman" w:hAnsi="Times New Roman" w:eastAsia="仿宋_GB2312" w:cs="Times New Roman"/>
          <w:spacing w:val="-4"/>
          <w:sz w:val="32"/>
          <w:szCs w:val="32"/>
        </w:rPr>
        <w:t>为贯彻落实</w:t>
      </w:r>
      <w:r>
        <w:rPr>
          <w:rFonts w:hint="eastAsia" w:ascii="Times New Roman" w:hAnsi="Times New Roman" w:eastAsia="仿宋_GB2312" w:cs="Times New Roman"/>
          <w:spacing w:val="-4"/>
          <w:sz w:val="32"/>
          <w:szCs w:val="32"/>
          <w:lang w:eastAsia="zh-CN"/>
        </w:rPr>
        <w:t>市委、市政府关于安全生产工作的系列决策部署要求，切实落实油气长输管道（以下简称为管道）保护监管执法职责，增强管道保护执法检查工作的计划性、针对性、时效性，推动实现以查促管、以查促改、以查促防，坚决遏制管道安全事故的发生，迎接党的二十大胜利召开，制定本计划。</w:t>
      </w:r>
    </w:p>
    <w:p>
      <w:pPr>
        <w:keepNext w:val="0"/>
        <w:keepLines w:val="0"/>
        <w:pageBreakBefore w:val="0"/>
        <w:numPr>
          <w:ilvl w:val="0"/>
          <w:numId w:val="0"/>
        </w:numPr>
        <w:kinsoku/>
        <w:wordWrap/>
        <w:overflowPunct/>
        <w:topLinePunct w:val="0"/>
        <w:autoSpaceDE/>
        <w:autoSpaceDN/>
        <w:bidi w:val="0"/>
        <w:adjustRightInd/>
        <w:snapToGrid/>
        <w:spacing w:line="596" w:lineRule="exact"/>
        <w:ind w:right="0" w:rightChars="0" w:firstLine="622" w:firstLineChars="200"/>
        <w:jc w:val="both"/>
        <w:textAlignment w:val="auto"/>
        <w:outlineLvl w:val="9"/>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一、指导思想</w:t>
      </w:r>
    </w:p>
    <w:p>
      <w:pPr>
        <w:rPr>
          <w:rFonts w:hint="eastAsia" w:ascii="Times New Roman" w:hAnsi="Times New Roman" w:eastAsia="仿宋_GB2312" w:cs="Times New Roman"/>
          <w:spacing w:val="-4"/>
          <w:sz w:val="32"/>
          <w:szCs w:val="32"/>
          <w:lang w:eastAsia="zh-CN"/>
        </w:rPr>
      </w:pPr>
      <w:r>
        <w:rPr>
          <w:rFonts w:hint="eastAsia"/>
          <w:lang w:val="en-US" w:eastAsia="zh-CN"/>
        </w:rPr>
        <w:t xml:space="preserve">     </w:t>
      </w:r>
      <w:r>
        <w:rPr>
          <w:rFonts w:hint="eastAsia" w:ascii="Times New Roman" w:hAnsi="Times New Roman" w:eastAsia="仿宋_GB2312" w:cs="Times New Roman"/>
          <w:spacing w:val="-4"/>
          <w:sz w:val="32"/>
          <w:szCs w:val="32"/>
          <w:lang w:val="en-US" w:eastAsia="zh-CN"/>
        </w:rPr>
        <w:t xml:space="preserve"> 以习近平总书记关于安全生产重要论述为根本遵循，树牢安全发展理念，</w:t>
      </w:r>
      <w:r>
        <w:rPr>
          <w:rFonts w:hint="eastAsia" w:ascii="Times New Roman" w:hAnsi="Times New Roman" w:eastAsia="仿宋_GB2312" w:cs="Times New Roman"/>
          <w:spacing w:val="-4"/>
          <w:sz w:val="32"/>
          <w:szCs w:val="32"/>
          <w:lang w:eastAsia="zh-CN"/>
        </w:rPr>
        <w:t>依据国家安全生产法、国家石油天然气管道保护法及其他相关法律法规的有关规定，结合管道保护专项整治三年行动和管道保护“打非治违”三年行动，坚持日常监管与集中执法相结合、自查自纠与指导规范相结合，完善落实执法检查闭环管理机制，显著提升我市管道安全监管能力，保障管道安全平稳运行。</w:t>
      </w:r>
    </w:p>
    <w:p>
      <w:pPr>
        <w:numPr>
          <w:ilvl w:val="0"/>
          <w:numId w:val="0"/>
        </w:numPr>
        <w:ind w:firstLine="622" w:firstLineChars="200"/>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二、检查范围及重点</w:t>
      </w:r>
    </w:p>
    <w:p>
      <w:pPr>
        <w:numPr>
          <w:ilvl w:val="0"/>
          <w:numId w:val="0"/>
        </w:numPr>
        <w:ind w:left="616" w:leftChars="0"/>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（一）检查范围</w:t>
      </w:r>
    </w:p>
    <w:p>
      <w:pPr>
        <w:ind w:firstLine="606" w:firstLineChars="200"/>
        <w:rPr>
          <w:rFonts w:hint="eastAsia" w:ascii="Times New Roman" w:hAnsi="Times New Roman" w:eastAsia="仿宋_GB2312" w:cs="Times New Roman"/>
          <w:spacing w:val="-4"/>
          <w:sz w:val="32"/>
          <w:szCs w:val="32"/>
          <w:lang w:val="en-US" w:eastAsia="zh-CN"/>
        </w:rPr>
      </w:pPr>
      <w:r>
        <w:rPr>
          <w:rFonts w:hint="eastAsia" w:ascii="Times New Roman" w:hAnsi="Times New Roman" w:eastAsia="仿宋_GB2312" w:cs="Times New Roman"/>
          <w:spacing w:val="-4"/>
          <w:sz w:val="32"/>
          <w:szCs w:val="32"/>
          <w:lang w:val="en-US" w:eastAsia="zh-CN"/>
        </w:rPr>
        <w:t>市内所有长输管道企业已竣工投产的管道及其附属设施，管道包括管道支干线、管道支线和不同管径的管线，管道附属设施包括国家管道保护法第六章第五十八条所规定的各类站场和设施设备。</w:t>
      </w:r>
    </w:p>
    <w:p>
      <w:pPr>
        <w:ind w:firstLine="622" w:firstLineChars="200"/>
        <w:rPr>
          <w:rFonts w:hint="eastAsia" w:ascii="仿宋_GB2312" w:hAnsi="仿宋_GB2312" w:eastAsia="仿宋_GB2312" w:cs="仿宋_GB2312"/>
          <w:spacing w:val="-4"/>
          <w:sz w:val="32"/>
          <w:szCs w:val="32"/>
          <w:lang w:val="en-US" w:eastAsia="zh-CN"/>
        </w:rPr>
      </w:pPr>
      <w:r>
        <w:rPr>
          <w:rFonts w:hint="eastAsia" w:ascii="楷体" w:hAnsi="楷体" w:eastAsia="楷体" w:cs="楷体"/>
          <w:b/>
          <w:bCs/>
          <w:kern w:val="0"/>
          <w:sz w:val="32"/>
          <w:szCs w:val="32"/>
          <w:lang w:val="en-US" w:eastAsia="zh-CN" w:bidi="ar-SA"/>
        </w:rPr>
        <w:t>（二）检查重点</w:t>
      </w:r>
    </w:p>
    <w:p>
      <w:pPr>
        <w:numPr>
          <w:ilvl w:val="0"/>
          <w:numId w:val="0"/>
        </w:numPr>
        <w:ind w:firstLine="606" w:firstLineChars="200"/>
        <w:rPr>
          <w:rFonts w:hint="eastAsia" w:ascii="仿宋_GB2312" w:hAnsi="仿宋_GB2312" w:eastAsia="仿宋_GB2312" w:cs="仿宋_GB2312"/>
          <w:spacing w:val="-4"/>
          <w:sz w:val="32"/>
          <w:szCs w:val="32"/>
          <w:lang w:val="en-US" w:eastAsia="zh-CN"/>
        </w:rPr>
      </w:pPr>
      <w:r>
        <w:rPr>
          <w:rFonts w:hint="eastAsia" w:ascii="Times New Roman" w:hAnsi="Times New Roman" w:eastAsia="仿宋_GB2312" w:cs="Times New Roman"/>
          <w:spacing w:val="-4"/>
          <w:sz w:val="32"/>
          <w:szCs w:val="32"/>
          <w:lang w:val="en-US" w:eastAsia="zh-CN"/>
        </w:rPr>
        <w:t>一是近年来存在问题较多的站点和县（市）区；二是新投运的管道及其附属设施；三是重大管道安全隐患和长期未整改到位的较大隐患；四是</w:t>
      </w:r>
      <w:r>
        <w:rPr>
          <w:rFonts w:hint="eastAsia" w:ascii="仿宋_GB2312" w:hAnsi="仿宋_GB2312" w:eastAsia="仿宋_GB2312" w:cs="仿宋_GB2312"/>
          <w:spacing w:val="-4"/>
          <w:sz w:val="32"/>
          <w:szCs w:val="32"/>
          <w:lang w:val="en-US" w:eastAsia="zh-CN"/>
        </w:rPr>
        <w:t>人员密集型高后果区和管控难度较大的Ⅲ级高后果区；五是第三方施工行为或者违章占压问题多发的管段、地质灾害风险较大的管段以及与其他工程存在相遇关系的管段；六是建设年限较长的管道。</w:t>
      </w:r>
    </w:p>
    <w:p>
      <w:pPr>
        <w:numPr>
          <w:ilvl w:val="0"/>
          <w:numId w:val="0"/>
        </w:numPr>
        <w:ind w:firstLine="622" w:firstLineChars="200"/>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三、检查内容</w:t>
      </w:r>
    </w:p>
    <w:p>
      <w:pPr>
        <w:numPr>
          <w:ilvl w:val="0"/>
          <w:numId w:val="0"/>
        </w:numPr>
        <w:ind w:left="616" w:leftChars="0"/>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（一）管道企业主体责任落实情况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6" w:lineRule="exact"/>
        <w:ind w:right="0" w:rightChars="0" w:firstLine="606"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pacing w:val="-4"/>
          <w:sz w:val="32"/>
          <w:szCs w:val="32"/>
          <w:lang w:val="en-US" w:eastAsia="zh-CN"/>
        </w:rPr>
        <w:t>1、管道企业内部管理情况。</w:t>
      </w:r>
      <w:r>
        <w:rPr>
          <w:rFonts w:hint="eastAsia" w:ascii="Times New Roman" w:hAnsi="Times New Roman" w:eastAsia="仿宋_GB2312" w:cs="Times New Roman"/>
          <w:b w:val="0"/>
          <w:bCs w:val="0"/>
          <w:spacing w:val="-4"/>
          <w:sz w:val="32"/>
          <w:szCs w:val="32"/>
          <w:lang w:val="en-US" w:eastAsia="zh-CN"/>
        </w:rPr>
        <w:t>是否建立健全并落实全员安全生产责任制；是否加强从业人员教育和培训；是否落实对管道保护工作的资金、物资、技术、人员保障；是否建立健全管道保护工作相关的管理机构、操作规程、规章制度、工作机制和现场管理制度；是否推行管道完整性管理模式。是否对封存、报废管道采取残余油气清除、密封处理等安全防护措施，并及时拆除。</w:t>
      </w:r>
      <w:r>
        <w:rPr>
          <w:rFonts w:hint="eastAsia" w:ascii="Times New Roman" w:hAnsi="Times New Roman" w:eastAsia="仿宋_GB2312" w:cs="Times New Roman"/>
          <w:sz w:val="32"/>
          <w:szCs w:val="32"/>
          <w:lang w:val="en-US" w:eastAsia="zh-CN"/>
        </w:rPr>
        <w:t>是否</w:t>
      </w:r>
      <w:r>
        <w:rPr>
          <w:rFonts w:hint="eastAsia" w:ascii="仿宋_GB2312" w:eastAsia="仿宋_GB2312"/>
          <w:sz w:val="32"/>
          <w:szCs w:val="32"/>
          <w:lang w:val="en-US" w:eastAsia="zh-CN"/>
        </w:rPr>
        <w:t>及时</w:t>
      </w:r>
      <w:r>
        <w:rPr>
          <w:rFonts w:hint="eastAsia" w:ascii="仿宋_GB2312" w:eastAsia="仿宋_GB2312"/>
          <w:sz w:val="32"/>
          <w:szCs w:val="32"/>
          <w:lang w:eastAsia="zh-CN"/>
        </w:rPr>
        <w:t>将</w:t>
      </w:r>
      <w:r>
        <w:rPr>
          <w:rFonts w:hint="eastAsia" w:ascii="Times New Roman" w:hAnsi="Times New Roman" w:eastAsia="仿宋_GB2312" w:cs="Times New Roman"/>
          <w:sz w:val="32"/>
          <w:szCs w:val="32"/>
          <w:lang w:val="en-US" w:eastAsia="zh-CN"/>
        </w:rPr>
        <w:t>管道竣工测量图、管道事故应急预案和停运、封存、报废管道相关资料上报当地发改局备案。</w:t>
      </w:r>
    </w:p>
    <w:p>
      <w:pPr>
        <w:keepNext w:val="0"/>
        <w:keepLines w:val="0"/>
        <w:pageBreakBefore w:val="0"/>
        <w:numPr>
          <w:ilvl w:val="0"/>
          <w:numId w:val="0"/>
        </w:numPr>
        <w:kinsoku/>
        <w:wordWrap/>
        <w:overflowPunct/>
        <w:topLinePunct w:val="0"/>
        <w:autoSpaceDE/>
        <w:autoSpaceDN/>
        <w:bidi w:val="0"/>
        <w:adjustRightInd/>
        <w:snapToGrid/>
        <w:spacing w:line="596" w:lineRule="exact"/>
        <w:ind w:right="0" w:rightChars="0" w:firstLine="606" w:firstLineChars="200"/>
        <w:jc w:val="both"/>
        <w:textAlignment w:val="auto"/>
        <w:outlineLvl w:val="9"/>
        <w:rPr>
          <w:rFonts w:hint="eastAsia" w:ascii="仿宋_GB2312" w:hAnsi="Tahoma" w:eastAsia="仿宋_GB2312" w:cs="仿宋_GB2312"/>
          <w:kern w:val="0"/>
          <w:sz w:val="32"/>
          <w:szCs w:val="32"/>
          <w:lang w:val="en-US" w:eastAsia="zh-CN" w:bidi="ar-SA"/>
        </w:rPr>
      </w:pPr>
      <w:r>
        <w:rPr>
          <w:rFonts w:hint="eastAsia" w:ascii="Times New Roman" w:hAnsi="Times New Roman" w:eastAsia="仿宋_GB2312" w:cs="Times New Roman"/>
          <w:b/>
          <w:bCs/>
          <w:spacing w:val="-4"/>
          <w:sz w:val="32"/>
          <w:szCs w:val="32"/>
          <w:lang w:val="en-US" w:eastAsia="zh-CN"/>
        </w:rPr>
        <w:t>2、管道安全隐患治理情况。</w:t>
      </w:r>
      <w:r>
        <w:rPr>
          <w:rFonts w:hint="eastAsia" w:ascii="Times New Roman" w:hAnsi="Times New Roman" w:eastAsia="仿宋_GB2312" w:cs="Times New Roman"/>
          <w:sz w:val="32"/>
          <w:szCs w:val="32"/>
          <w:lang w:val="en-US" w:eastAsia="zh-CN"/>
        </w:rPr>
        <w:t>是否建立健全隐患排查整治机制；是否及时开展隐患排查工作，并确保隐患排查全覆盖、无死角；是否建立隐患清单（台账）</w:t>
      </w:r>
      <w:r>
        <w:rPr>
          <w:rFonts w:ascii="Times New Roman" w:hAnsi="Times New Roman" w:eastAsia="仿宋_GB2312" w:cs="Times New Roman"/>
          <w:sz w:val="32"/>
          <w:szCs w:val="32"/>
        </w:rPr>
        <w:t>，并逐一按要求整改</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一时难以整改的安全隐患</w:t>
      </w:r>
      <w:r>
        <w:rPr>
          <w:rFonts w:ascii="Times New Roman" w:hAnsi="Times New Roman" w:eastAsia="仿宋_GB2312" w:cs="Times New Roman"/>
          <w:sz w:val="32"/>
          <w:szCs w:val="32"/>
        </w:rPr>
        <w:t>是否制定限期整改方案，做到整改责任、措施、资金、时限、预案</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五落实</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lang w:val="en-US" w:eastAsia="zh-CN"/>
        </w:rPr>
        <w:t>上报当地发改局；</w:t>
      </w:r>
      <w:r>
        <w:rPr>
          <w:rFonts w:hint="eastAsia" w:ascii="Times New Roman" w:hAnsi="Times New Roman" w:eastAsia="仿宋_GB2312" w:cs="Times New Roman"/>
          <w:kern w:val="0"/>
          <w:sz w:val="32"/>
          <w:szCs w:val="32"/>
          <w:lang w:val="en-US" w:eastAsia="zh-CN" w:bidi="ar"/>
        </w:rPr>
        <w:t>是否定期对已整改隐患进行复查</w:t>
      </w:r>
      <w:r>
        <w:rPr>
          <w:rFonts w:hint="eastAsia" w:ascii="仿宋_GB2312" w:hAnsi="Tahoma" w:eastAsia="仿宋_GB2312" w:cs="仿宋_GB2312"/>
          <w:kern w:val="0"/>
          <w:sz w:val="32"/>
          <w:szCs w:val="32"/>
          <w:lang w:val="en-US" w:eastAsia="zh-CN" w:bidi="ar-SA"/>
        </w:rPr>
        <w:t>。</w:t>
      </w:r>
    </w:p>
    <w:p>
      <w:pPr>
        <w:keepNext w:val="0"/>
        <w:keepLines w:val="0"/>
        <w:pageBreakBefore w:val="0"/>
        <w:numPr>
          <w:ilvl w:val="0"/>
          <w:numId w:val="0"/>
        </w:numPr>
        <w:tabs>
          <w:tab w:val="left" w:pos="1108"/>
        </w:tabs>
        <w:kinsoku/>
        <w:wordWrap/>
        <w:overflowPunct/>
        <w:topLinePunct w:val="0"/>
        <w:autoSpaceDE/>
        <w:autoSpaceDN/>
        <w:bidi w:val="0"/>
        <w:adjustRightInd/>
        <w:snapToGrid/>
        <w:spacing w:line="596" w:lineRule="exact"/>
        <w:ind w:right="0" w:rightChars="0" w:firstLine="606"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pacing w:val="-4"/>
          <w:sz w:val="32"/>
          <w:szCs w:val="32"/>
          <w:lang w:val="en-US" w:eastAsia="zh-CN"/>
        </w:rPr>
        <w:t>3、管道巡护运维工作情况。</w:t>
      </w:r>
      <w:r>
        <w:rPr>
          <w:rFonts w:hint="eastAsia" w:ascii="仿宋_GB2312" w:hAnsi="Tahoma" w:eastAsia="仿宋_GB2312" w:cs="仿宋_GB2312"/>
          <w:kern w:val="0"/>
          <w:sz w:val="32"/>
          <w:szCs w:val="32"/>
          <w:lang w:val="en-US" w:eastAsia="zh-CN" w:bidi="ar-SA"/>
        </w:rPr>
        <w:t>是否</w:t>
      </w:r>
      <w:r>
        <w:rPr>
          <w:rFonts w:hint="eastAsia" w:ascii="仿宋_GB2312" w:eastAsia="仿宋_GB2312"/>
          <w:sz w:val="32"/>
          <w:szCs w:val="32"/>
          <w:lang w:val="en-US" w:eastAsia="zh-CN"/>
        </w:rPr>
        <w:t>建立管道日常巡护制度，</w:t>
      </w:r>
      <w:r>
        <w:rPr>
          <w:rFonts w:hint="eastAsia" w:ascii="仿宋_GB2312" w:hAnsi="Tahoma" w:eastAsia="仿宋_GB2312" w:cs="仿宋_GB2312"/>
          <w:kern w:val="0"/>
          <w:sz w:val="32"/>
          <w:szCs w:val="32"/>
          <w:lang w:val="en-US" w:eastAsia="zh-CN" w:bidi="ar-SA"/>
        </w:rPr>
        <w:t>是否</w:t>
      </w:r>
      <w:r>
        <w:rPr>
          <w:rFonts w:hint="eastAsia" w:ascii="仿宋_GB2312" w:eastAsia="仿宋_GB2312"/>
          <w:sz w:val="32"/>
          <w:szCs w:val="32"/>
          <w:lang w:val="en-US" w:eastAsia="zh-CN"/>
        </w:rPr>
        <w:t>落实人员、装备保障，</w:t>
      </w:r>
      <w:r>
        <w:rPr>
          <w:rFonts w:hint="eastAsia" w:ascii="仿宋_GB2312" w:hAnsi="Tahoma" w:eastAsia="仿宋_GB2312" w:cs="仿宋_GB2312"/>
          <w:kern w:val="0"/>
          <w:sz w:val="32"/>
          <w:szCs w:val="32"/>
          <w:lang w:val="en-US" w:eastAsia="zh-CN" w:bidi="ar-SA"/>
        </w:rPr>
        <w:t>是否</w:t>
      </w:r>
      <w:r>
        <w:rPr>
          <w:rFonts w:hint="eastAsia" w:ascii="仿宋_GB2312" w:eastAsia="仿宋_GB2312"/>
          <w:sz w:val="32"/>
          <w:szCs w:val="32"/>
          <w:lang w:val="en-US" w:eastAsia="zh-CN"/>
        </w:rPr>
        <w:t>定期对巡线员进行培训考核，巡线员业务素质是否达到工作要求，管道巡护记录是否</w:t>
      </w:r>
      <w:r>
        <w:rPr>
          <w:rFonts w:hint="eastAsia" w:ascii="仿宋_GB2312" w:eastAsia="仿宋_GB2312" w:cs="Times New Roman"/>
          <w:sz w:val="32"/>
          <w:szCs w:val="32"/>
          <w:lang w:val="en-US" w:eastAsia="zh-CN"/>
        </w:rPr>
        <w:t>齐全、完备、规范</w:t>
      </w:r>
      <w:r>
        <w:rPr>
          <w:rFonts w:hint="eastAsia" w:ascii="仿宋_GB2312" w:eastAsia="仿宋_GB2312"/>
          <w:sz w:val="32"/>
          <w:szCs w:val="32"/>
          <w:lang w:val="en-US" w:eastAsia="zh-CN"/>
        </w:rPr>
        <w:t>。</w:t>
      </w:r>
      <w:r>
        <w:rPr>
          <w:rFonts w:ascii="Times New Roman" w:hAnsi="Times New Roman" w:eastAsia="仿宋_GB2312" w:cs="Times New Roman"/>
          <w:sz w:val="32"/>
          <w:szCs w:val="32"/>
        </w:rPr>
        <w:t>管道安全保护及监测装置</w:t>
      </w:r>
      <w:r>
        <w:rPr>
          <w:rFonts w:hint="eastAsia" w:ascii="Times New Roman" w:hAnsi="Times New Roman" w:eastAsia="仿宋_GB2312" w:cs="Times New Roman"/>
          <w:sz w:val="32"/>
          <w:szCs w:val="32"/>
          <w:lang w:eastAsia="zh-CN"/>
        </w:rPr>
        <w:t>是否完好并按要求定期进行检测和调试，</w:t>
      </w:r>
      <w:r>
        <w:rPr>
          <w:rFonts w:hint="eastAsia" w:ascii="仿宋_GB2312" w:eastAsia="仿宋_GB2312" w:cs="Times New Roman"/>
          <w:sz w:val="32"/>
          <w:szCs w:val="32"/>
          <w:lang w:val="en-US" w:eastAsia="zh-CN"/>
        </w:rPr>
        <w:t>管道“三桩一牌”是否通视、整洁、完好、无遮挡，</w:t>
      </w:r>
      <w:r>
        <w:rPr>
          <w:rFonts w:hint="eastAsia" w:ascii="Times New Roman" w:hAnsi="Times New Roman" w:eastAsia="仿宋_GB2312" w:cs="Times New Roman"/>
          <w:sz w:val="32"/>
          <w:szCs w:val="32"/>
          <w:lang w:val="en-US" w:eastAsia="zh-CN"/>
        </w:rPr>
        <w:t>巡护路线是否保持通畅。</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6" w:lineRule="exact"/>
        <w:ind w:right="0" w:rightChars="0" w:firstLine="606" w:firstLineChars="200"/>
        <w:jc w:val="both"/>
        <w:textAlignment w:val="auto"/>
        <w:rPr>
          <w:rFonts w:hint="eastAsia" w:ascii="仿宋_GB2312" w:eastAsia="仿宋_GB2312" w:cs="Times New Roman"/>
          <w:kern w:val="2"/>
          <w:sz w:val="32"/>
          <w:szCs w:val="32"/>
          <w:lang w:val="en-US" w:eastAsia="zh-CN" w:bidi="ar-SA"/>
        </w:rPr>
      </w:pPr>
      <w:r>
        <w:rPr>
          <w:rFonts w:hint="eastAsia" w:ascii="Times New Roman" w:hAnsi="Times New Roman" w:eastAsia="仿宋_GB2312" w:cs="Times New Roman"/>
          <w:b/>
          <w:bCs/>
          <w:spacing w:val="-4"/>
          <w:sz w:val="32"/>
          <w:szCs w:val="32"/>
          <w:lang w:val="en-US" w:eastAsia="zh-CN"/>
        </w:rPr>
        <w:t>4、管道运行风险管控情况。</w:t>
      </w:r>
      <w:r>
        <w:rPr>
          <w:rFonts w:hint="eastAsia" w:ascii="仿宋_GB2312" w:hAnsi="Tahoma" w:eastAsia="仿宋_GB2312" w:cs="仿宋_GB2312"/>
          <w:kern w:val="0"/>
          <w:sz w:val="32"/>
          <w:szCs w:val="32"/>
          <w:lang w:val="en-US" w:eastAsia="zh-CN" w:bidi="ar-SA"/>
        </w:rPr>
        <w:t>是否依法开展管道本体内外检测，是否及时对管道本体进行维护检修并落实风险消减措施。是否对管道沿线高后果区落实不超过18个月的识别更新机制，</w:t>
      </w:r>
      <w:r>
        <w:rPr>
          <w:rFonts w:hint="eastAsia" w:ascii="仿宋_GB2312" w:hAnsi="Calibri" w:eastAsia="仿宋_GB2312" w:cs="Times New Roman"/>
          <w:kern w:val="2"/>
          <w:sz w:val="32"/>
          <w:szCs w:val="32"/>
          <w:lang w:val="en-US" w:eastAsia="zh-CN" w:bidi="ar-SA"/>
        </w:rPr>
        <w:t>是否对每处高后果区严格落实“一区两案制”和“区长责任制”。</w:t>
      </w:r>
      <w:r>
        <w:rPr>
          <w:rFonts w:hint="eastAsia" w:ascii="仿宋_GB2312" w:eastAsia="仿宋_GB2312" w:cs="Times New Roman"/>
          <w:kern w:val="2"/>
          <w:sz w:val="32"/>
          <w:szCs w:val="32"/>
          <w:lang w:val="en-US" w:eastAsia="zh-CN" w:bidi="ar-SA"/>
        </w:rPr>
        <w:t>是否全面掌握管道沿线第三方施工作业情况，是否对已报批的第三方施工行为实施有效监督，是否将未报批的第三方施工行为上报当地政府及相关部门。是否全面掌握管道沿线地质灾害风险，是否对地质灾害风险点采取有效风险管控措施。</w:t>
      </w:r>
    </w:p>
    <w:p>
      <w:pPr>
        <w:keepNext w:val="0"/>
        <w:keepLines w:val="0"/>
        <w:pageBreakBefore w:val="0"/>
        <w:kinsoku/>
        <w:wordWrap/>
        <w:overflowPunct/>
        <w:topLinePunct w:val="0"/>
        <w:autoSpaceDE/>
        <w:autoSpaceDN/>
        <w:bidi w:val="0"/>
        <w:adjustRightInd/>
        <w:snapToGrid/>
        <w:spacing w:line="596" w:lineRule="exact"/>
        <w:ind w:right="0" w:rightChars="0" w:firstLine="648"/>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pacing w:val="-4"/>
          <w:sz w:val="32"/>
          <w:szCs w:val="32"/>
          <w:lang w:val="en-US" w:eastAsia="zh-CN"/>
        </w:rPr>
        <w:t>5、应急救援能力建设情况。</w:t>
      </w:r>
      <w:r>
        <w:rPr>
          <w:rFonts w:hint="eastAsia" w:ascii="仿宋_GB2312" w:hAnsi="Calibri" w:eastAsia="仿宋_GB2312" w:cs="Times New Roman"/>
          <w:kern w:val="2"/>
          <w:sz w:val="32"/>
          <w:szCs w:val="32"/>
          <w:lang w:val="en-US" w:eastAsia="zh-CN" w:bidi="ar-SA"/>
        </w:rPr>
        <w:t>是否建立极端天气</w:t>
      </w:r>
      <w:r>
        <w:rPr>
          <w:rFonts w:hint="eastAsia" w:ascii="仿宋_GB2312" w:eastAsia="仿宋_GB2312" w:cs="Times New Roman"/>
          <w:kern w:val="2"/>
          <w:sz w:val="32"/>
          <w:szCs w:val="32"/>
          <w:lang w:val="en-US" w:eastAsia="zh-CN" w:bidi="ar-SA"/>
        </w:rPr>
        <w:t>和</w:t>
      </w:r>
      <w:r>
        <w:rPr>
          <w:rFonts w:hint="eastAsia" w:ascii="仿宋_GB2312" w:hAnsi="Calibri" w:eastAsia="仿宋_GB2312" w:cs="Times New Roman"/>
          <w:kern w:val="2"/>
          <w:sz w:val="32"/>
          <w:szCs w:val="32"/>
          <w:lang w:val="en-US" w:eastAsia="zh-CN" w:bidi="ar-SA"/>
        </w:rPr>
        <w:t>自然灾害预警</w:t>
      </w:r>
      <w:r>
        <w:rPr>
          <w:rFonts w:hint="eastAsia" w:ascii="仿宋_GB2312" w:eastAsia="仿宋_GB2312" w:cs="Times New Roman"/>
          <w:kern w:val="2"/>
          <w:sz w:val="32"/>
          <w:szCs w:val="32"/>
          <w:lang w:val="en-US" w:eastAsia="zh-CN" w:bidi="ar-SA"/>
        </w:rPr>
        <w:t>机制</w:t>
      </w:r>
      <w:r>
        <w:rPr>
          <w:rFonts w:hint="eastAsia" w:ascii="仿宋_GB2312" w:hAnsi="Calibri" w:eastAsia="仿宋_GB2312" w:cs="Times New Roman"/>
          <w:kern w:val="2"/>
          <w:sz w:val="32"/>
          <w:szCs w:val="32"/>
          <w:lang w:val="en-US" w:eastAsia="zh-CN" w:bidi="ar-SA"/>
        </w:rPr>
        <w:t>；</w:t>
      </w:r>
      <w:r>
        <w:rPr>
          <w:rFonts w:hint="eastAsia" w:ascii="仿宋_GB2312" w:eastAsia="仿宋_GB2312"/>
          <w:sz w:val="32"/>
          <w:szCs w:val="32"/>
          <w:lang w:eastAsia="zh-CN"/>
        </w:rPr>
        <w:t>是否</w:t>
      </w:r>
      <w:r>
        <w:rPr>
          <w:rFonts w:hint="eastAsia" w:ascii="仿宋_GB2312" w:eastAsia="仿宋_GB2312"/>
          <w:sz w:val="32"/>
          <w:szCs w:val="32"/>
          <w:lang w:val="en-US" w:eastAsia="zh-CN"/>
        </w:rPr>
        <w:t>编制并完善管道安全事故应急预案，预案是否与属地政府应急预案衔接；</w:t>
      </w:r>
      <w:r>
        <w:rPr>
          <w:rFonts w:hint="eastAsia" w:ascii="Times New Roman" w:hAnsi="Times New Roman" w:eastAsia="仿宋_GB2312" w:cs="Times New Roman"/>
          <w:sz w:val="32"/>
          <w:szCs w:val="32"/>
          <w:lang w:val="en-US" w:eastAsia="zh-CN"/>
        </w:rPr>
        <w:t>是否配备应急救援人员和必要的应急救援器材、设备、物资；是否落实专业应急救援队伍保障；是否定期开展应急救援演练；是否</w:t>
      </w:r>
      <w:r>
        <w:rPr>
          <w:rFonts w:ascii="Times New Roman" w:hAnsi="Times New Roman" w:eastAsia="仿宋_GB2312" w:cs="Times New Roman"/>
          <w:sz w:val="32"/>
          <w:szCs w:val="32"/>
        </w:rPr>
        <w:t>与管道所在地乡镇政府、街道办建立信息沟通机制</w:t>
      </w:r>
      <w:r>
        <w:rPr>
          <w:rFonts w:hint="eastAsia"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snapToGrid/>
        <w:spacing w:line="596" w:lineRule="exact"/>
        <w:ind w:right="0" w:rightChars="0" w:firstLine="648"/>
        <w:textAlignment w:val="auto"/>
        <w:rPr>
          <w:rFonts w:hint="eastAsia" w:ascii="Times New Roman" w:hAnsi="Times New Roman" w:eastAsia="仿宋_GB2312" w:cs="Times New Roman"/>
          <w:b w:val="0"/>
          <w:bCs w:val="0"/>
          <w:spacing w:val="-4"/>
          <w:sz w:val="32"/>
          <w:szCs w:val="32"/>
          <w:lang w:val="en-US" w:eastAsia="zh-CN"/>
        </w:rPr>
      </w:pPr>
      <w:r>
        <w:rPr>
          <w:rFonts w:hint="eastAsia" w:ascii="Times New Roman" w:hAnsi="Times New Roman" w:eastAsia="仿宋_GB2312" w:cs="Times New Roman"/>
          <w:b/>
          <w:bCs/>
          <w:spacing w:val="-4"/>
          <w:sz w:val="32"/>
          <w:szCs w:val="32"/>
          <w:lang w:val="en-US" w:eastAsia="zh-CN"/>
        </w:rPr>
        <w:t>6、宣传教育工作开展情况。</w:t>
      </w:r>
      <w:r>
        <w:rPr>
          <w:rFonts w:hint="eastAsia" w:ascii="Times New Roman" w:hAnsi="Times New Roman" w:eastAsia="仿宋_GB2312" w:cs="Times New Roman"/>
          <w:b w:val="0"/>
          <w:bCs w:val="0"/>
          <w:spacing w:val="-4"/>
          <w:sz w:val="32"/>
          <w:szCs w:val="32"/>
          <w:lang w:val="en-US" w:eastAsia="zh-CN"/>
        </w:rPr>
        <w:t>是否制定实施管道保护宣传月活动实施方案；是否确保宣传教育方面的人员、资金投入充足；是否切实开展了各类宣传教育活动，宣传教育活动是否取得了实际效果；是否积极开展网上宣传和入户宣传。</w:t>
      </w:r>
    </w:p>
    <w:p>
      <w:pPr>
        <w:keepNext w:val="0"/>
        <w:keepLines w:val="0"/>
        <w:pageBreakBefore w:val="0"/>
        <w:kinsoku/>
        <w:wordWrap/>
        <w:overflowPunct/>
        <w:topLinePunct w:val="0"/>
        <w:autoSpaceDE/>
        <w:autoSpaceDN/>
        <w:bidi w:val="0"/>
        <w:adjustRightInd/>
        <w:snapToGrid/>
        <w:spacing w:line="596" w:lineRule="exact"/>
        <w:ind w:right="0" w:rightChars="0" w:firstLine="648"/>
        <w:textAlignment w:val="auto"/>
        <w:rPr>
          <w:rFonts w:hint="default" w:ascii="Times New Roman" w:hAnsi="Times New Roman" w:eastAsia="仿宋_GB2312" w:cs="Times New Roman"/>
          <w:b w:val="0"/>
          <w:bCs w:val="0"/>
          <w:spacing w:val="-4"/>
          <w:sz w:val="32"/>
          <w:szCs w:val="32"/>
          <w:lang w:val="en-US" w:eastAsia="zh-CN"/>
        </w:rPr>
      </w:pPr>
      <w:r>
        <w:rPr>
          <w:rFonts w:hint="eastAsia" w:ascii="Times New Roman" w:hAnsi="Times New Roman" w:eastAsia="仿宋_GB2312" w:cs="Times New Roman"/>
          <w:b/>
          <w:bCs/>
          <w:spacing w:val="-4"/>
          <w:kern w:val="0"/>
          <w:sz w:val="32"/>
          <w:szCs w:val="32"/>
          <w:lang w:val="en-US" w:eastAsia="zh-CN" w:bidi="ar"/>
        </w:rPr>
        <w:t>7、管道保护专项整治三年行动开展情况。</w:t>
      </w:r>
      <w:r>
        <w:rPr>
          <w:rFonts w:hint="eastAsia" w:ascii="Times New Roman" w:hAnsi="Times New Roman" w:eastAsia="仿宋_GB2312" w:cs="Times New Roman"/>
          <w:b w:val="0"/>
          <w:bCs w:val="0"/>
          <w:spacing w:val="-4"/>
          <w:sz w:val="32"/>
          <w:szCs w:val="32"/>
          <w:lang w:val="en-US" w:eastAsia="zh-CN"/>
        </w:rPr>
        <w:t>方案制定和落实情况；是否建立并及时更新问题隐患和制度措施</w:t>
      </w:r>
      <w:r>
        <w:rPr>
          <w:rFonts w:hint="eastAsia" w:ascii="仿宋_GB2312" w:eastAsia="仿宋_GB2312"/>
          <w:sz w:val="32"/>
          <w:szCs w:val="32"/>
          <w:lang w:eastAsia="zh-CN"/>
        </w:rPr>
        <w:t>“两个清单”</w:t>
      </w:r>
      <w:r>
        <w:rPr>
          <w:rFonts w:hint="eastAsia" w:ascii="Times New Roman" w:hAnsi="Times New Roman" w:eastAsia="仿宋_GB2312" w:cs="Times New Roman"/>
          <w:b w:val="0"/>
          <w:bCs w:val="0"/>
          <w:spacing w:val="-4"/>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96" w:lineRule="exact"/>
        <w:ind w:left="616" w:leftChars="0"/>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（二）</w:t>
      </w:r>
      <w:r>
        <w:rPr>
          <w:rFonts w:hint="default" w:ascii="楷体" w:hAnsi="楷体" w:eastAsia="楷体" w:cs="楷体"/>
          <w:b/>
          <w:bCs/>
          <w:kern w:val="0"/>
          <w:sz w:val="32"/>
          <w:szCs w:val="32"/>
          <w:lang w:val="en" w:eastAsia="zh-CN" w:bidi="ar-SA"/>
        </w:rPr>
        <w:t>县（市）区发改局</w:t>
      </w:r>
      <w:r>
        <w:rPr>
          <w:rFonts w:hint="eastAsia" w:ascii="楷体" w:hAnsi="楷体" w:eastAsia="楷体" w:cs="楷体"/>
          <w:b/>
          <w:bCs/>
          <w:kern w:val="0"/>
          <w:sz w:val="32"/>
          <w:szCs w:val="32"/>
          <w:lang w:val="en-US" w:eastAsia="zh-CN" w:bidi="ar-SA"/>
        </w:rPr>
        <w:t>监管执法责任落实情况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6" w:lineRule="exact"/>
        <w:ind w:right="0" w:rightChars="0" w:firstLine="622"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是否定期召开管道保护工作专题会议；</w:t>
      </w:r>
      <w:r>
        <w:rPr>
          <w:rFonts w:hint="eastAsia" w:ascii="仿宋_GB2312" w:hAnsi="Tahoma" w:eastAsia="仿宋_GB2312" w:cs="仿宋_GB2312"/>
          <w:kern w:val="0"/>
          <w:sz w:val="32"/>
          <w:szCs w:val="32"/>
          <w:lang w:val="en-US" w:eastAsia="zh-CN" w:bidi="ar-SA"/>
        </w:rPr>
        <w:t>是否</w:t>
      </w:r>
      <w:r>
        <w:rPr>
          <w:rFonts w:hint="eastAsia" w:ascii="仿宋_GB2312" w:eastAsia="仿宋_GB2312"/>
          <w:sz w:val="32"/>
          <w:szCs w:val="32"/>
          <w:lang w:eastAsia="zh-CN"/>
        </w:rPr>
        <w:t>按期完成上级交办的各项</w:t>
      </w:r>
      <w:r>
        <w:rPr>
          <w:rFonts w:hint="eastAsia" w:ascii="仿宋_GB2312" w:eastAsia="仿宋_GB2312"/>
          <w:sz w:val="32"/>
          <w:szCs w:val="32"/>
          <w:lang w:val="en-US" w:eastAsia="zh-CN"/>
        </w:rPr>
        <w:t>重点工作</w:t>
      </w:r>
      <w:r>
        <w:rPr>
          <w:rFonts w:hint="eastAsia" w:ascii="仿宋_GB2312" w:eastAsia="仿宋_GB2312"/>
          <w:sz w:val="32"/>
          <w:szCs w:val="32"/>
          <w:lang w:eastAsia="zh-CN"/>
        </w:rPr>
        <w:t>任务；是否组织开展了专项整治三年行动和“打非治违”三年行动；是否建立了问题隐患和制度措施“两个清单”；是否落实执法人员和经费保障；是否</w:t>
      </w:r>
      <w:r>
        <w:rPr>
          <w:rFonts w:hint="eastAsia" w:ascii="Times New Roman" w:hAnsi="Times New Roman" w:eastAsia="仿宋_GB2312" w:cs="Times New Roman"/>
          <w:sz w:val="32"/>
          <w:szCs w:val="32"/>
        </w:rPr>
        <w:t>制定</w:t>
      </w:r>
      <w:r>
        <w:rPr>
          <w:rFonts w:hint="eastAsia" w:ascii="Times New Roman" w:hAnsi="Times New Roman" w:eastAsia="仿宋_GB2312" w:cs="Times New Roman"/>
          <w:sz w:val="32"/>
          <w:szCs w:val="32"/>
          <w:lang w:eastAsia="zh-CN"/>
        </w:rPr>
        <w:t>实施</w:t>
      </w:r>
      <w:r>
        <w:rPr>
          <w:rFonts w:ascii="Times New Roman" w:hAnsi="Times New Roman" w:eastAsia="仿宋_GB2312" w:cs="Times New Roman"/>
          <w:sz w:val="32"/>
          <w:szCs w:val="32"/>
        </w:rPr>
        <w:t>年度</w:t>
      </w:r>
      <w:r>
        <w:rPr>
          <w:rFonts w:hint="eastAsia" w:ascii="仿宋_GB2312" w:eastAsia="仿宋_GB2312"/>
          <w:sz w:val="32"/>
          <w:szCs w:val="32"/>
          <w:lang w:val="en-US" w:eastAsia="zh-CN"/>
        </w:rPr>
        <w:t>执法检查</w:t>
      </w:r>
      <w:r>
        <w:rPr>
          <w:rFonts w:ascii="Times New Roman" w:hAnsi="Times New Roman" w:eastAsia="仿宋_GB2312" w:cs="Times New Roman"/>
          <w:sz w:val="32"/>
          <w:szCs w:val="32"/>
        </w:rPr>
        <w:t>计划</w:t>
      </w:r>
      <w:r>
        <w:rPr>
          <w:rFonts w:hint="eastAsia" w:ascii="Times New Roman" w:hAnsi="Times New Roman" w:eastAsia="仿宋_GB2312" w:cs="Times New Roman"/>
          <w:sz w:val="32"/>
          <w:szCs w:val="32"/>
          <w:lang w:eastAsia="zh-CN"/>
        </w:rPr>
        <w:t>和执法检查台账；是否履行行政审批和备案管理职责；是否建立健全管道保护联席会议制度，明确与各相关部门间的权责边界；是否</w:t>
      </w:r>
      <w:r>
        <w:rPr>
          <w:rFonts w:hint="eastAsia" w:ascii="Times New Roman" w:hAnsi="Times New Roman" w:eastAsia="仿宋_GB2312" w:cs="Times New Roman"/>
          <w:b w:val="0"/>
          <w:bCs w:val="0"/>
          <w:spacing w:val="-4"/>
          <w:sz w:val="32"/>
          <w:szCs w:val="32"/>
          <w:lang w:val="en-US" w:eastAsia="zh-CN"/>
        </w:rPr>
        <w:t>制定实施管道保护宣传</w:t>
      </w:r>
      <w:r>
        <w:rPr>
          <w:rFonts w:hint="eastAsia" w:ascii="Times New Roman" w:hAnsi="Times New Roman" w:eastAsia="仿宋_GB2312" w:cs="Times New Roman"/>
          <w:b w:val="0"/>
          <w:bCs w:val="0"/>
          <w:color w:val="auto"/>
          <w:spacing w:val="-4"/>
          <w:sz w:val="32"/>
          <w:szCs w:val="32"/>
          <w:lang w:val="en-US" w:eastAsia="zh-CN"/>
        </w:rPr>
        <w:t>月和管道</w:t>
      </w:r>
      <w:r>
        <w:rPr>
          <w:rFonts w:hint="eastAsia" w:ascii="Times New Roman" w:hAnsi="Times New Roman" w:eastAsia="仿宋_GB2312" w:cs="Times New Roman"/>
          <w:b w:val="0"/>
          <w:bCs w:val="0"/>
          <w:spacing w:val="-4"/>
          <w:sz w:val="32"/>
          <w:szCs w:val="32"/>
          <w:lang w:val="en-US" w:eastAsia="zh-CN"/>
        </w:rPr>
        <w:t>保护三湘行活动实施方案，积极开展宣传教育；是</w:t>
      </w:r>
      <w:r>
        <w:rPr>
          <w:rFonts w:hint="eastAsia" w:ascii="Times New Roman" w:hAnsi="Times New Roman" w:eastAsia="仿宋_GB2312" w:cs="Times New Roman"/>
          <w:b w:val="0"/>
          <w:bCs w:val="0"/>
          <w:color w:val="000000"/>
          <w:spacing w:val="-4"/>
          <w:sz w:val="32"/>
          <w:szCs w:val="32"/>
          <w:lang w:val="en-US" w:eastAsia="zh-CN"/>
        </w:rPr>
        <w:t>否制定政府应</w:t>
      </w:r>
      <w:r>
        <w:rPr>
          <w:rFonts w:hint="eastAsia" w:ascii="Times New Roman" w:hAnsi="Times New Roman" w:eastAsia="仿宋_GB2312" w:cs="Times New Roman"/>
          <w:b w:val="0"/>
          <w:bCs w:val="0"/>
          <w:spacing w:val="-4"/>
          <w:sz w:val="32"/>
          <w:szCs w:val="32"/>
          <w:lang w:val="en-US" w:eastAsia="zh-CN"/>
        </w:rPr>
        <w:t>急预案，并严格开展应急管理工作；特护期内，是否严格执行</w:t>
      </w:r>
      <w:r>
        <w:rPr>
          <w:rFonts w:hint="eastAsia" w:ascii="仿宋_GB2312" w:hAnsi="仿宋_GB2312" w:eastAsia="仿宋_GB2312" w:cs="仿宋_GB2312"/>
          <w:sz w:val="32"/>
          <w:szCs w:val="32"/>
          <w:lang w:val="en-US" w:eastAsia="zh-CN"/>
        </w:rPr>
        <w:t>24小时专人值班和领导带班制度</w:t>
      </w:r>
      <w:r>
        <w:rPr>
          <w:rFonts w:hint="eastAsia" w:ascii="Times New Roman" w:hAnsi="Times New Roman" w:eastAsia="仿宋_GB2312" w:cs="Times New Roman"/>
          <w:sz w:val="32"/>
          <w:szCs w:val="32"/>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6" w:lineRule="exact"/>
        <w:ind w:right="0" w:rightChars="0" w:firstLine="622" w:firstLineChars="200"/>
        <w:jc w:val="both"/>
        <w:textAlignment w:val="auto"/>
        <w:rPr>
          <w:rFonts w:hint="eastAsia" w:ascii="Times New Roman" w:hAnsi="Times New Roman" w:eastAsia="黑体" w:cs="Times New Roman"/>
          <w:color w:val="000000"/>
          <w:kern w:val="2"/>
          <w:sz w:val="32"/>
          <w:szCs w:val="32"/>
          <w:lang w:val="en-US" w:eastAsia="zh-CN" w:bidi="ar-SA"/>
        </w:rPr>
      </w:pPr>
      <w:r>
        <w:rPr>
          <w:rFonts w:hint="eastAsia" w:ascii="Times New Roman" w:hAnsi="Times New Roman" w:eastAsia="黑体" w:cs="Times New Roman"/>
          <w:color w:val="000000"/>
          <w:kern w:val="2"/>
          <w:sz w:val="32"/>
          <w:szCs w:val="32"/>
          <w:lang w:val="en-US" w:eastAsia="zh-CN" w:bidi="ar-SA"/>
        </w:rPr>
        <w:t>四、检查方式及频次</w:t>
      </w:r>
    </w:p>
    <w:p>
      <w:pPr>
        <w:keepNext w:val="0"/>
        <w:keepLines w:val="0"/>
        <w:pageBreakBefore w:val="0"/>
        <w:numPr>
          <w:ilvl w:val="0"/>
          <w:numId w:val="0"/>
        </w:numPr>
        <w:kinsoku/>
        <w:wordWrap/>
        <w:overflowPunct/>
        <w:topLinePunct w:val="0"/>
        <w:autoSpaceDE/>
        <w:autoSpaceDN/>
        <w:bidi w:val="0"/>
        <w:adjustRightInd/>
        <w:snapToGrid/>
        <w:spacing w:line="596" w:lineRule="exact"/>
        <w:ind w:left="616" w:leftChars="0"/>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（一）常规检查</w:t>
      </w:r>
    </w:p>
    <w:p>
      <w:pPr>
        <w:keepNext w:val="0"/>
        <w:keepLines w:val="0"/>
        <w:pageBreakBefore w:val="0"/>
        <w:numPr>
          <w:ilvl w:val="0"/>
          <w:numId w:val="0"/>
        </w:numPr>
        <w:kinsoku/>
        <w:wordWrap/>
        <w:overflowPunct/>
        <w:topLinePunct w:val="0"/>
        <w:autoSpaceDE/>
        <w:autoSpaceDN/>
        <w:bidi w:val="0"/>
        <w:adjustRightInd/>
        <w:snapToGrid/>
        <w:spacing w:line="596" w:lineRule="exact"/>
        <w:ind w:right="0" w:rightChars="0" w:firstLine="622" w:firstLineChars="200"/>
        <w:jc w:val="both"/>
        <w:textAlignment w:val="auto"/>
        <w:outlineLvl w:val="9"/>
        <w:rPr>
          <w:rFonts w:hint="eastAsia" w:ascii="仿宋_GB2312" w:hAnsi="Tahoma" w:eastAsia="仿宋_GB2312" w:cs="仿宋_GB2312"/>
          <w:color w:val="FF0000"/>
          <w:kern w:val="0"/>
          <w:sz w:val="32"/>
          <w:szCs w:val="32"/>
          <w:lang w:val="en-US" w:eastAsia="zh-CN"/>
        </w:rPr>
      </w:pPr>
      <w:r>
        <w:rPr>
          <w:rFonts w:hint="eastAsia" w:ascii="仿宋_GB2312" w:hAnsi="Tahoma" w:eastAsia="仿宋_GB2312" w:cs="仿宋_GB2312"/>
          <w:kern w:val="0"/>
          <w:sz w:val="32"/>
          <w:szCs w:val="32"/>
          <w:lang w:val="en-US" w:eastAsia="zh-CN"/>
        </w:rPr>
        <w:t>市发改委每季度对本地管道保护工作情况开展不少于1次的常规执法检查，</w:t>
      </w:r>
      <w:r>
        <w:rPr>
          <w:rFonts w:hint="default" w:ascii="仿宋_GB2312" w:hAnsi="Tahoma" w:eastAsia="仿宋_GB2312" w:cs="仿宋_GB2312"/>
          <w:kern w:val="0"/>
          <w:sz w:val="32"/>
          <w:szCs w:val="32"/>
          <w:lang w:val="en" w:eastAsia="zh-CN"/>
        </w:rPr>
        <w:t>县（市）区发改局</w:t>
      </w:r>
      <w:r>
        <w:rPr>
          <w:rFonts w:hint="eastAsia" w:ascii="仿宋_GB2312" w:hAnsi="Tahoma" w:eastAsia="仿宋_GB2312" w:cs="仿宋_GB2312"/>
          <w:kern w:val="0"/>
          <w:sz w:val="32"/>
          <w:szCs w:val="32"/>
          <w:lang w:val="en-US" w:eastAsia="zh-CN"/>
        </w:rPr>
        <w:t>每个月对本辖区管道保护工作情况开展不少于1次的常规执法检查。</w:t>
      </w:r>
    </w:p>
    <w:p>
      <w:pPr>
        <w:keepNext w:val="0"/>
        <w:keepLines w:val="0"/>
        <w:pageBreakBefore w:val="0"/>
        <w:numPr>
          <w:ilvl w:val="0"/>
          <w:numId w:val="0"/>
        </w:numPr>
        <w:kinsoku/>
        <w:wordWrap/>
        <w:overflowPunct/>
        <w:topLinePunct w:val="0"/>
        <w:autoSpaceDE/>
        <w:autoSpaceDN/>
        <w:bidi w:val="0"/>
        <w:adjustRightInd/>
        <w:snapToGrid/>
        <w:spacing w:line="596" w:lineRule="exact"/>
        <w:ind w:firstLine="622" w:firstLineChars="200"/>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（二）专项检查</w:t>
      </w:r>
    </w:p>
    <w:p>
      <w:pPr>
        <w:keepNext w:val="0"/>
        <w:keepLines w:val="0"/>
        <w:pageBreakBefore w:val="0"/>
        <w:numPr>
          <w:ilvl w:val="0"/>
          <w:numId w:val="0"/>
        </w:numPr>
        <w:kinsoku/>
        <w:wordWrap/>
        <w:overflowPunct/>
        <w:topLinePunct w:val="0"/>
        <w:autoSpaceDE/>
        <w:autoSpaceDN/>
        <w:bidi w:val="0"/>
        <w:adjustRightInd/>
        <w:snapToGrid/>
        <w:spacing w:line="596" w:lineRule="exact"/>
        <w:textAlignment w:val="auto"/>
        <w:rPr>
          <w:rFonts w:hint="eastAsia" w:ascii="仿宋_GB2312" w:hAnsi="Tahoma" w:eastAsia="仿宋_GB2312" w:cs="仿宋_GB2312"/>
          <w:kern w:val="0"/>
          <w:sz w:val="32"/>
          <w:szCs w:val="32"/>
          <w:lang w:val="en-US" w:eastAsia="zh-CN"/>
        </w:rPr>
      </w:pPr>
      <w:r>
        <w:rPr>
          <w:rFonts w:hint="eastAsia" w:ascii="楷体" w:hAnsi="楷体" w:eastAsia="楷体" w:cs="楷体"/>
          <w:b/>
          <w:bCs/>
          <w:kern w:val="0"/>
          <w:sz w:val="32"/>
          <w:szCs w:val="32"/>
          <w:lang w:val="en-US" w:eastAsia="zh-CN" w:bidi="ar-SA"/>
        </w:rPr>
        <w:t xml:space="preserve">    </w:t>
      </w:r>
      <w:r>
        <w:rPr>
          <w:rFonts w:hint="eastAsia" w:ascii="仿宋_GB2312" w:hAnsi="Tahoma" w:eastAsia="仿宋_GB2312" w:cs="仿宋_GB2312"/>
          <w:kern w:val="0"/>
          <w:sz w:val="32"/>
          <w:szCs w:val="32"/>
          <w:lang w:val="en-US" w:eastAsia="zh-CN"/>
        </w:rPr>
        <w:t>针对管道与其他工程相遇、重特大管道安全隐患、违章占压、非法违法第三方施工、企业主体责任长期落实不到位等重难点问题，市</w:t>
      </w:r>
      <w:r>
        <w:rPr>
          <w:rFonts w:hint="default" w:ascii="仿宋_GB2312" w:hAnsi="Tahoma" w:eastAsia="仿宋_GB2312" w:cs="仿宋_GB2312"/>
          <w:kern w:val="0"/>
          <w:sz w:val="32"/>
          <w:szCs w:val="32"/>
          <w:lang w:val="en" w:eastAsia="zh-CN"/>
        </w:rPr>
        <w:t>发改委</w:t>
      </w:r>
      <w:r>
        <w:rPr>
          <w:rFonts w:hint="eastAsia" w:ascii="仿宋_GB2312" w:hAnsi="Tahoma" w:eastAsia="仿宋_GB2312" w:cs="仿宋_GB2312"/>
          <w:kern w:val="0"/>
          <w:sz w:val="32"/>
          <w:szCs w:val="32"/>
          <w:lang w:val="en-US" w:eastAsia="zh-CN"/>
        </w:rPr>
        <w:t>每年开展不少于2次专项检查，县</w:t>
      </w:r>
      <w:r>
        <w:rPr>
          <w:rFonts w:hint="default" w:ascii="仿宋_GB2312" w:hAnsi="Tahoma" w:eastAsia="仿宋_GB2312" w:cs="仿宋_GB2312"/>
          <w:kern w:val="0"/>
          <w:sz w:val="32"/>
          <w:szCs w:val="32"/>
          <w:lang w:val="en" w:eastAsia="zh-CN"/>
        </w:rPr>
        <w:t>（市）区发改局</w:t>
      </w:r>
      <w:r>
        <w:rPr>
          <w:rFonts w:hint="eastAsia" w:ascii="仿宋_GB2312" w:hAnsi="Tahoma" w:eastAsia="仿宋_GB2312" w:cs="仿宋_GB2312"/>
          <w:kern w:val="0"/>
          <w:sz w:val="32"/>
          <w:szCs w:val="32"/>
          <w:lang w:val="en-US" w:eastAsia="zh-CN"/>
        </w:rPr>
        <w:t>每季度开展不少于1次专项检查。</w:t>
      </w:r>
    </w:p>
    <w:p>
      <w:pPr>
        <w:keepNext w:val="0"/>
        <w:keepLines w:val="0"/>
        <w:pageBreakBefore w:val="0"/>
        <w:numPr>
          <w:ilvl w:val="0"/>
          <w:numId w:val="0"/>
        </w:numPr>
        <w:kinsoku/>
        <w:wordWrap/>
        <w:overflowPunct/>
        <w:topLinePunct w:val="0"/>
        <w:autoSpaceDE/>
        <w:autoSpaceDN/>
        <w:bidi w:val="0"/>
        <w:adjustRightInd/>
        <w:snapToGrid/>
        <w:spacing w:line="596" w:lineRule="exact"/>
        <w:ind w:firstLine="622" w:firstLineChars="200"/>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（三）特护期督查</w:t>
      </w:r>
    </w:p>
    <w:p>
      <w:pPr>
        <w:keepNext w:val="0"/>
        <w:keepLines w:val="0"/>
        <w:pageBreakBefore w:val="0"/>
        <w:numPr>
          <w:ilvl w:val="0"/>
          <w:numId w:val="0"/>
        </w:numPr>
        <w:kinsoku/>
        <w:wordWrap/>
        <w:overflowPunct/>
        <w:topLinePunct w:val="0"/>
        <w:autoSpaceDE/>
        <w:autoSpaceDN/>
        <w:bidi w:val="0"/>
        <w:adjustRightInd/>
        <w:snapToGrid/>
        <w:spacing w:line="596" w:lineRule="exact"/>
        <w:textAlignment w:val="auto"/>
        <w:rPr>
          <w:rFonts w:hint="default"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 xml:space="preserve">    </w:t>
      </w:r>
      <w:r>
        <w:rPr>
          <w:rFonts w:hint="eastAsia" w:ascii="Times New Roman" w:hAnsi="Times New Roman" w:eastAsia="仿宋_GB2312" w:cs="Times New Roman"/>
          <w:sz w:val="32"/>
          <w:szCs w:val="32"/>
          <w:lang w:val="en-US" w:eastAsia="zh-CN"/>
        </w:rPr>
        <w:t>在党的二十大前后、春节、五一、十一、两会期间、汛期、冰冻期等特护期内，对重点企业、重点管道、重点地区等开展督导检查。</w:t>
      </w:r>
    </w:p>
    <w:p>
      <w:pPr>
        <w:keepNext w:val="0"/>
        <w:keepLines w:val="0"/>
        <w:pageBreakBefore w:val="0"/>
        <w:numPr>
          <w:ilvl w:val="0"/>
          <w:numId w:val="0"/>
        </w:numPr>
        <w:tabs>
          <w:tab w:val="left" w:pos="1108"/>
        </w:tabs>
        <w:kinsoku/>
        <w:wordWrap/>
        <w:overflowPunct/>
        <w:topLinePunct w:val="0"/>
        <w:autoSpaceDE/>
        <w:autoSpaceDN/>
        <w:bidi w:val="0"/>
        <w:adjustRightInd/>
        <w:snapToGrid/>
        <w:spacing w:line="596" w:lineRule="exact"/>
        <w:ind w:right="0" w:rightChars="0" w:firstLine="622" w:firstLineChars="200"/>
        <w:jc w:val="both"/>
        <w:textAlignment w:val="auto"/>
        <w:outlineLvl w:val="9"/>
        <w:rPr>
          <w:rFonts w:hint="eastAsia" w:ascii="Times New Roman" w:hAnsi="Times New Roman" w:eastAsia="黑体" w:cs="Times New Roman"/>
          <w:color w:val="000000"/>
          <w:kern w:val="2"/>
          <w:sz w:val="32"/>
          <w:szCs w:val="32"/>
          <w:lang w:val="en-US" w:eastAsia="zh-CN" w:bidi="ar-SA"/>
        </w:rPr>
      </w:pPr>
      <w:r>
        <w:rPr>
          <w:rFonts w:hint="eastAsia" w:ascii="Times New Roman" w:hAnsi="Times New Roman" w:eastAsia="黑体" w:cs="Times New Roman"/>
          <w:color w:val="000000"/>
          <w:kern w:val="2"/>
          <w:sz w:val="32"/>
          <w:szCs w:val="32"/>
          <w:lang w:val="en-US" w:eastAsia="zh-CN" w:bidi="ar-SA"/>
        </w:rPr>
        <w:t>五、保障措施</w:t>
      </w:r>
    </w:p>
    <w:p>
      <w:pPr>
        <w:keepNext w:val="0"/>
        <w:keepLines w:val="0"/>
        <w:pageBreakBefore w:val="0"/>
        <w:numPr>
          <w:ilvl w:val="0"/>
          <w:numId w:val="0"/>
        </w:numPr>
        <w:kinsoku/>
        <w:wordWrap/>
        <w:overflowPunct/>
        <w:topLinePunct w:val="0"/>
        <w:autoSpaceDE/>
        <w:autoSpaceDN/>
        <w:bidi w:val="0"/>
        <w:adjustRightInd/>
        <w:snapToGrid/>
        <w:spacing w:line="596" w:lineRule="exact"/>
        <w:ind w:firstLine="622" w:firstLineChars="200"/>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（一）加强组织领导</w:t>
      </w:r>
    </w:p>
    <w:p>
      <w:pPr>
        <w:keepNext w:val="0"/>
        <w:keepLines w:val="0"/>
        <w:pageBreakBefore w:val="0"/>
        <w:numPr>
          <w:ilvl w:val="0"/>
          <w:numId w:val="0"/>
        </w:numPr>
        <w:kinsoku/>
        <w:wordWrap/>
        <w:overflowPunct/>
        <w:topLinePunct w:val="0"/>
        <w:autoSpaceDE/>
        <w:autoSpaceDN/>
        <w:bidi w:val="0"/>
        <w:adjustRightInd/>
        <w:snapToGrid/>
        <w:spacing w:line="596" w:lineRule="exact"/>
        <w:textAlignment w:val="auto"/>
        <w:rPr>
          <w:rFonts w:hint="default" w:ascii="仿宋_GB2312" w:hAnsi="Tahoma" w:eastAsia="仿宋_GB2312" w:cs="仿宋_GB2312"/>
          <w:kern w:val="0"/>
          <w:sz w:val="32"/>
          <w:szCs w:val="32"/>
          <w:lang w:val="en-US" w:eastAsia="zh-CN"/>
        </w:rPr>
      </w:pPr>
      <w:r>
        <w:rPr>
          <w:rFonts w:hint="eastAsia" w:ascii="仿宋_GB2312" w:hAnsi="Tahoma" w:eastAsia="仿宋_GB2312" w:cs="仿宋_GB2312"/>
          <w:kern w:val="0"/>
          <w:sz w:val="32"/>
          <w:szCs w:val="32"/>
          <w:lang w:val="en-US" w:eastAsia="zh-CN"/>
        </w:rPr>
        <w:t xml:space="preserve">    </w:t>
      </w:r>
      <w:r>
        <w:rPr>
          <w:rFonts w:hint="eastAsia" w:ascii="仿宋_GB2312" w:eastAsia="仿宋_GB2312"/>
          <w:sz w:val="32"/>
          <w:szCs w:val="32"/>
          <w:lang w:val="en-US" w:eastAsia="zh-CN"/>
        </w:rPr>
        <w:t>各县（市）区发改局</w:t>
      </w:r>
      <w:r>
        <w:rPr>
          <w:rFonts w:hint="eastAsia" w:ascii="仿宋_GB2312" w:hAnsi="Tahoma" w:eastAsia="仿宋_GB2312" w:cs="仿宋_GB2312"/>
          <w:kern w:val="0"/>
          <w:sz w:val="32"/>
          <w:szCs w:val="32"/>
          <w:lang w:val="en-US" w:eastAsia="zh-CN"/>
        </w:rPr>
        <w:t>要深刻认识到执法检查是做好管道保护工作的重要抓手，推动单位一把手亲自抓，</w:t>
      </w:r>
      <w:r>
        <w:rPr>
          <w:rFonts w:hint="eastAsia" w:ascii="仿宋_GB2312" w:hAnsi="Tahoma" w:eastAsia="仿宋_GB2312" w:cs="仿宋_GB2312"/>
          <w:kern w:val="0"/>
          <w:sz w:val="32"/>
          <w:szCs w:val="32"/>
          <w:lang w:val="en-US" w:eastAsia="zh-CN" w:bidi="ar-SA"/>
        </w:rPr>
        <w:t>明确负责执法检查工作具体事务的分管领导，将</w:t>
      </w:r>
      <w:r>
        <w:rPr>
          <w:rFonts w:hint="eastAsia" w:ascii="Times New Roman" w:hAnsi="Times New Roman" w:eastAsia="仿宋_GB2312" w:cs="Times New Roman"/>
          <w:sz w:val="32"/>
          <w:szCs w:val="32"/>
          <w:lang w:eastAsia="zh-CN"/>
        </w:rPr>
        <w:t>执法检查</w:t>
      </w:r>
      <w:r>
        <w:rPr>
          <w:rFonts w:hint="eastAsia" w:ascii="仿宋_GB2312" w:hAnsi="Tahoma" w:eastAsia="仿宋_GB2312" w:cs="仿宋_GB2312"/>
          <w:kern w:val="0"/>
          <w:sz w:val="32"/>
          <w:szCs w:val="32"/>
          <w:lang w:val="en-US" w:eastAsia="zh-CN" w:bidi="ar-SA"/>
        </w:rPr>
        <w:t>工作任务分解细化，做到责任到人到岗。</w:t>
      </w:r>
    </w:p>
    <w:p>
      <w:pPr>
        <w:numPr>
          <w:ilvl w:val="0"/>
          <w:numId w:val="0"/>
        </w:numPr>
        <w:ind w:firstLine="622" w:firstLineChars="200"/>
        <w:rPr>
          <w:rFonts w:hint="default" w:ascii="楷体" w:hAnsi="楷体" w:eastAsia="楷体" w:cs="楷体"/>
          <w:b w:val="0"/>
          <w:bCs w:val="0"/>
          <w:kern w:val="0"/>
          <w:sz w:val="32"/>
          <w:szCs w:val="32"/>
          <w:lang w:val="en-US" w:eastAsia="zh-CN" w:bidi="ar-SA"/>
        </w:rPr>
      </w:pPr>
      <w:r>
        <w:rPr>
          <w:rFonts w:hint="eastAsia" w:ascii="楷体" w:hAnsi="楷体" w:eastAsia="楷体" w:cs="楷体"/>
          <w:b/>
          <w:bCs/>
          <w:kern w:val="0"/>
          <w:sz w:val="32"/>
          <w:szCs w:val="32"/>
          <w:lang w:val="en-US" w:eastAsia="zh-CN" w:bidi="ar-SA"/>
        </w:rPr>
        <w:t>（二）推动自查自纠</w:t>
      </w:r>
    </w:p>
    <w:p>
      <w:pPr>
        <w:keepNext w:val="0"/>
        <w:keepLines w:val="0"/>
        <w:widowControl/>
        <w:suppressLineNumbers w:val="0"/>
        <w:ind w:firstLine="622" w:firstLineChars="200"/>
        <w:jc w:val="both"/>
        <w:rPr>
          <w:rFonts w:hint="eastAsia" w:ascii="仿宋_GB2312" w:hAnsi="仿宋_GB2312" w:eastAsia="仿宋_GB2312" w:cs="仿宋_GB2312"/>
          <w:spacing w:val="-4"/>
          <w:sz w:val="32"/>
          <w:szCs w:val="32"/>
          <w:lang w:val="en-US" w:eastAsia="zh-CN"/>
        </w:rPr>
      </w:pPr>
      <w:r>
        <w:rPr>
          <w:rFonts w:hint="eastAsia" w:ascii="仿宋_GB2312" w:eastAsia="仿宋_GB2312"/>
          <w:sz w:val="32"/>
          <w:szCs w:val="32"/>
          <w:lang w:val="en-US" w:eastAsia="zh-CN"/>
        </w:rPr>
        <w:t>各县（市）区发改局</w:t>
      </w:r>
      <w:r>
        <w:rPr>
          <w:rFonts w:hint="eastAsia" w:ascii="仿宋_GB2312" w:hAnsi="Tahoma" w:eastAsia="仿宋_GB2312" w:cs="仿宋_GB2312"/>
          <w:kern w:val="0"/>
          <w:sz w:val="32"/>
          <w:szCs w:val="32"/>
          <w:lang w:val="en-US" w:eastAsia="zh-CN"/>
        </w:rPr>
        <w:t>要</w:t>
      </w:r>
      <w:r>
        <w:rPr>
          <w:rFonts w:hint="eastAsia" w:ascii="仿宋_GB2312" w:hAnsi="仿宋_GB2312" w:eastAsia="仿宋_GB2312" w:cs="仿宋_GB2312"/>
          <w:spacing w:val="-4"/>
          <w:sz w:val="32"/>
          <w:szCs w:val="32"/>
          <w:lang w:val="en-US" w:eastAsia="zh-CN"/>
        </w:rPr>
        <w:t>推动管道企业严格对照检查要求，开展认真细致的自查自纠。要指导督促管道企业对重点工作开展情况和问题隐患整治情况进行全覆盖自查，按照“定人员、定时间、定责任、定标准、定措施”的原则进行强力自纠，及时补齐管道保护工作中的短板和漏洞，建立健全长效治理机制，并限期上报自查自纠总结报告。</w:t>
      </w:r>
    </w:p>
    <w:p>
      <w:pPr>
        <w:numPr>
          <w:ilvl w:val="0"/>
          <w:numId w:val="0"/>
        </w:numPr>
        <w:ind w:firstLine="622" w:firstLineChars="200"/>
        <w:rPr>
          <w:rFonts w:hint="default" w:ascii="楷体" w:hAnsi="楷体" w:eastAsia="楷体" w:cs="楷体"/>
          <w:b w:val="0"/>
          <w:bCs w:val="0"/>
          <w:kern w:val="0"/>
          <w:sz w:val="32"/>
          <w:szCs w:val="32"/>
          <w:lang w:val="en-US" w:eastAsia="zh-CN" w:bidi="ar-SA"/>
        </w:rPr>
      </w:pPr>
      <w:r>
        <w:rPr>
          <w:rFonts w:hint="eastAsia" w:ascii="楷体" w:hAnsi="楷体" w:eastAsia="楷体" w:cs="楷体"/>
          <w:b/>
          <w:bCs/>
          <w:kern w:val="0"/>
          <w:sz w:val="32"/>
          <w:szCs w:val="32"/>
          <w:lang w:val="en-US" w:eastAsia="zh-CN" w:bidi="ar-SA"/>
        </w:rPr>
        <w:t>（三）狠抓人才培养</w:t>
      </w:r>
    </w:p>
    <w:p>
      <w:pPr>
        <w:numPr>
          <w:ilvl w:val="0"/>
          <w:numId w:val="0"/>
        </w:numPr>
        <w:ind w:firstLine="622" w:firstLineChars="200"/>
        <w:rPr>
          <w:rFonts w:hint="eastAsia" w:ascii="仿宋_GB2312" w:hAnsi="仿宋_GB2312" w:eastAsia="仿宋_GB2312" w:cs="仿宋_GB2312"/>
          <w:spacing w:val="-4"/>
          <w:sz w:val="32"/>
          <w:szCs w:val="32"/>
          <w:lang w:val="en-US" w:eastAsia="zh-CN"/>
        </w:rPr>
      </w:pPr>
      <w:r>
        <w:rPr>
          <w:rFonts w:hint="eastAsia" w:ascii="仿宋_GB2312" w:eastAsia="仿宋_GB2312"/>
          <w:sz w:val="32"/>
          <w:szCs w:val="32"/>
          <w:lang w:val="en-US" w:eastAsia="zh-CN"/>
        </w:rPr>
        <w:t>各县（市）区发改局</w:t>
      </w:r>
      <w:r>
        <w:rPr>
          <w:rFonts w:hint="eastAsia" w:ascii="仿宋_GB2312" w:hAnsi="Tahoma" w:eastAsia="仿宋_GB2312" w:cs="仿宋_GB2312"/>
          <w:kern w:val="0"/>
          <w:sz w:val="32"/>
          <w:szCs w:val="32"/>
          <w:lang w:val="en-US" w:eastAsia="zh-CN"/>
        </w:rPr>
        <w:t>要狠抓</w:t>
      </w:r>
      <w:r>
        <w:rPr>
          <w:rFonts w:hint="eastAsia" w:ascii="仿宋_GB2312" w:hAnsi="仿宋_GB2312" w:eastAsia="仿宋_GB2312" w:cs="仿宋_GB2312"/>
          <w:spacing w:val="-4"/>
          <w:sz w:val="32"/>
          <w:szCs w:val="32"/>
          <w:lang w:val="en-US" w:eastAsia="zh-CN"/>
        </w:rPr>
        <w:t>管道保护人才培养，积极开展管道保护执法检查能力培训，通过培训交流、专题研讨、编制工作手册等</w:t>
      </w:r>
      <w:r>
        <w:rPr>
          <w:rFonts w:hint="default" w:ascii="仿宋_GB2312" w:hAnsi="仿宋_GB2312" w:eastAsia="仿宋_GB2312" w:cs="仿宋_GB2312"/>
          <w:spacing w:val="-4"/>
          <w:sz w:val="32"/>
          <w:szCs w:val="32"/>
          <w:lang w:val="en" w:eastAsia="zh-CN"/>
        </w:rPr>
        <w:t>方式</w:t>
      </w:r>
      <w:r>
        <w:rPr>
          <w:rFonts w:hint="eastAsia" w:ascii="仿宋_GB2312" w:hAnsi="仿宋_GB2312" w:eastAsia="仿宋_GB2312" w:cs="仿宋_GB2312"/>
          <w:spacing w:val="-4"/>
          <w:sz w:val="32"/>
          <w:szCs w:val="32"/>
          <w:lang w:val="en-US" w:eastAsia="zh-CN"/>
        </w:rPr>
        <w:t>，提高执法检查人员的专业素养和履职能力。通过聘请有关行业协会、咨询机构等第三方作为技术支持单位，协助开展执法检查。</w:t>
      </w:r>
    </w:p>
    <w:p>
      <w:pPr>
        <w:numPr>
          <w:ilvl w:val="0"/>
          <w:numId w:val="0"/>
        </w:numPr>
        <w:ind w:firstLine="622" w:firstLineChars="200"/>
        <w:rPr>
          <w:rFonts w:hint="eastAsia" w:ascii="仿宋_GB2312" w:hAnsi="仿宋_GB2312" w:eastAsia="仿宋_GB2312" w:cs="仿宋_GB2312"/>
          <w:spacing w:val="-4"/>
          <w:sz w:val="32"/>
          <w:szCs w:val="32"/>
          <w:lang w:val="en-US" w:eastAsia="zh-CN"/>
        </w:rPr>
      </w:pPr>
      <w:r>
        <w:rPr>
          <w:rFonts w:hint="eastAsia" w:ascii="楷体" w:hAnsi="楷体" w:eastAsia="楷体" w:cs="楷体"/>
          <w:b/>
          <w:bCs/>
          <w:kern w:val="0"/>
          <w:sz w:val="32"/>
          <w:szCs w:val="32"/>
          <w:lang w:val="en-US" w:eastAsia="zh-CN" w:bidi="ar-SA"/>
        </w:rPr>
        <w:t>（四）严格闭环管理</w:t>
      </w:r>
    </w:p>
    <w:p>
      <w:pPr>
        <w:ind w:firstLine="622" w:firstLineChars="200"/>
        <w:rPr>
          <w:rFonts w:hint="eastAsia" w:eastAsia="仿宋_GB2312"/>
          <w:bCs/>
          <w:snapToGrid w:val="0"/>
          <w:sz w:val="32"/>
          <w:szCs w:val="32"/>
          <w:lang w:eastAsia="zh-CN"/>
        </w:rPr>
      </w:pPr>
      <w:r>
        <w:rPr>
          <w:rFonts w:hint="eastAsia" w:ascii="仿宋_GB2312" w:eastAsia="仿宋_GB2312"/>
          <w:sz w:val="32"/>
          <w:szCs w:val="32"/>
          <w:lang w:val="en-US" w:eastAsia="zh-CN"/>
        </w:rPr>
        <w:t>各县（市）区发改局</w:t>
      </w:r>
      <w:r>
        <w:rPr>
          <w:rFonts w:hint="eastAsia" w:ascii="仿宋_GB2312" w:hAnsi="Tahoma" w:eastAsia="仿宋_GB2312" w:cs="仿宋_GB2312"/>
          <w:kern w:val="0"/>
          <w:sz w:val="32"/>
          <w:szCs w:val="32"/>
          <w:lang w:val="en-US" w:eastAsia="zh-CN"/>
        </w:rPr>
        <w:t>要坚决杜绝观光式检查、走过场式执法的问题，切实加大跟踪督办和追责问责力度，健全完善闭环管理机制。对于检查中发现的问题隐患，要明确整改责任和整改时限，实行全过程跟踪调度和指导督办。对于渎职失责行为，综合运用约谈、通报、失信惩戒等方式予以惩处。</w:t>
      </w:r>
      <w:r>
        <w:rPr>
          <w:rFonts w:hint="eastAsia" w:eastAsia="仿宋_GB2312"/>
          <w:bCs/>
          <w:snapToGrid w:val="0"/>
          <w:sz w:val="32"/>
          <w:szCs w:val="32"/>
          <w:lang w:eastAsia="zh-CN"/>
        </w:rPr>
        <w:t>加强行刑衔接，依法严厉惩治各类违法犯罪行为，持续释放震慑效应。</w:t>
      </w:r>
    </w:p>
    <w:p>
      <w:pPr>
        <w:ind w:firstLine="622" w:firstLineChars="200"/>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（五）强化调度通报</w:t>
      </w:r>
    </w:p>
    <w:p>
      <w:pPr>
        <w:numPr>
          <w:ilvl w:val="0"/>
          <w:numId w:val="0"/>
        </w:numPr>
        <w:ind w:firstLine="622" w:firstLineChars="200"/>
      </w:pPr>
      <w:r>
        <w:rPr>
          <w:rFonts w:hint="eastAsia" w:ascii="仿宋_GB2312" w:eastAsia="仿宋_GB2312"/>
          <w:sz w:val="32"/>
          <w:szCs w:val="32"/>
          <w:lang w:val="en-US" w:eastAsia="zh-CN"/>
        </w:rPr>
        <w:t>各县（市）区发改局</w:t>
      </w:r>
      <w:r>
        <w:rPr>
          <w:rFonts w:hint="eastAsia" w:ascii="仿宋_GB2312" w:eastAsia="仿宋_GB2312" w:cs="仿宋_GB2312"/>
          <w:color w:val="000000"/>
          <w:sz w:val="32"/>
          <w:szCs w:val="32"/>
          <w:lang w:val="en-US" w:eastAsia="zh-CN"/>
        </w:rPr>
        <w:t>每月定期向市发改委上报1</w:t>
      </w:r>
      <w:r>
        <w:rPr>
          <w:rFonts w:hint="eastAsia" w:ascii="仿宋_GB2312" w:hAnsi="Tahoma" w:eastAsia="仿宋_GB2312" w:cs="仿宋_GB2312"/>
          <w:kern w:val="0"/>
          <w:sz w:val="32"/>
          <w:szCs w:val="32"/>
          <w:lang w:val="en-US" w:eastAsia="zh-CN"/>
        </w:rPr>
        <w:t>次</w:t>
      </w:r>
      <w:r>
        <w:rPr>
          <w:rFonts w:hint="eastAsia" w:ascii="仿宋_GB2312" w:eastAsia="仿宋_GB2312" w:cs="仿宋_GB2312"/>
          <w:color w:val="000000"/>
          <w:sz w:val="32"/>
          <w:szCs w:val="32"/>
          <w:lang w:val="en-US" w:eastAsia="zh-CN"/>
        </w:rPr>
        <w:t>执法检查工作总结，市发改委将适时对我市管道保护执法检查工作开展情况进行全市通报，并将监督执法情况作为本年度市管道保护工作考评的重要依据。</w:t>
      </w:r>
      <w:bookmarkStart w:id="0" w:name="_GoBack"/>
      <w:bookmarkEnd w:id="0"/>
    </w:p>
    <w:sectPr>
      <w:footerReference r:id="rId3" w:type="default"/>
      <w:pgSz w:w="11906" w:h="16838"/>
      <w:pgMar w:top="2098" w:right="1531" w:bottom="1984" w:left="1531" w:header="851" w:footer="1587" w:gutter="0"/>
      <w:pgNumType w:fmt="decimal"/>
      <w:cols w:space="720" w:num="1"/>
      <w:rtlGutter w:val="0"/>
      <w:docGrid w:type="linesAndChars" w:linePitch="58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8"/>
                              <w:rFonts w:hint="eastAsia"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Fonts w:hint="eastAsia" w:ascii="宋体"/>
                              <w:sz w:val="28"/>
                              <w:szCs w:val="28"/>
                            </w:rPr>
                            <w:fldChar w:fldCharType="begin"/>
                          </w:r>
                          <w:r>
                            <w:rPr>
                              <w:rStyle w:val="8"/>
                              <w:rFonts w:hint="eastAsia" w:ascii="宋体"/>
                              <w:sz w:val="28"/>
                              <w:szCs w:val="28"/>
                            </w:rPr>
                            <w:instrText xml:space="preserve">PAGE  </w:instrText>
                          </w:r>
                          <w:r>
                            <w:rPr>
                              <w:rFonts w:hint="eastAsia" w:ascii="宋体"/>
                              <w:sz w:val="28"/>
                              <w:szCs w:val="28"/>
                            </w:rPr>
                            <w:fldChar w:fldCharType="separate"/>
                          </w:r>
                          <w:r>
                            <w:rPr>
                              <w:rStyle w:val="8"/>
                              <w:rFonts w:ascii="宋体"/>
                              <w:sz w:val="28"/>
                              <w:szCs w:val="28"/>
                            </w:rPr>
                            <w:t>1</w:t>
                          </w:r>
                          <w:r>
                            <w:rPr>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Style w:val="8"/>
                        <w:rFonts w:hint="eastAsia"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Fonts w:hint="eastAsia" w:ascii="宋体"/>
                        <w:sz w:val="28"/>
                        <w:szCs w:val="28"/>
                      </w:rPr>
                      <w:fldChar w:fldCharType="begin"/>
                    </w:r>
                    <w:r>
                      <w:rPr>
                        <w:rStyle w:val="8"/>
                        <w:rFonts w:hint="eastAsia" w:ascii="宋体"/>
                        <w:sz w:val="28"/>
                        <w:szCs w:val="28"/>
                      </w:rPr>
                      <w:instrText xml:space="preserve">PAGE  </w:instrText>
                    </w:r>
                    <w:r>
                      <w:rPr>
                        <w:rFonts w:hint="eastAsia" w:ascii="宋体"/>
                        <w:sz w:val="28"/>
                        <w:szCs w:val="28"/>
                      </w:rPr>
                      <w:fldChar w:fldCharType="separate"/>
                    </w:r>
                    <w:r>
                      <w:rPr>
                        <w:rStyle w:val="8"/>
                        <w:rFonts w:ascii="宋体"/>
                        <w:sz w:val="28"/>
                        <w:szCs w:val="28"/>
                      </w:rPr>
                      <w:t>1</w:t>
                    </w:r>
                    <w:r>
                      <w:rPr>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14817"/>
    <w:rsid w:val="3D814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960"/>
    </w:pPr>
  </w:style>
  <w:style w:type="paragraph" w:styleId="3">
    <w:name w:val="Body Text Indent"/>
    <w:basedOn w:val="1"/>
    <w:qFormat/>
    <w:uiPriority w:val="0"/>
    <w:pPr>
      <w:spacing w:line="360" w:lineRule="auto"/>
      <w:ind w:firstLine="200" w:firstLineChars="200"/>
    </w:pPr>
    <w:rPr>
      <w:rFonts w:ascii="方正仿宋_GBK" w:eastAsia="方正仿宋_GBK"/>
      <w:sz w:val="30"/>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2022-02-28T09:03:00Z</dcterms:created>
  <dc:creator>干劲十足</dc:creator>
  <cp:lastModifiedBy>干劲十足</cp:lastModifiedBy>
  <dcterms:modified xsi:type="dcterms:W3CDTF">2022-02-28T09:04:23Z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76A1576A5EB1483784023BF9E417A7CB</vt:lpwstr>
  </property>
</Properties>
</file>