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heme="minorEastAsia" w:hAnsiTheme="minorEastAsia"/>
          <w:sz w:val="32"/>
          <w:szCs w:val="32"/>
        </w:rPr>
      </w:pPr>
    </w:p>
    <w:p>
      <w:pPr>
        <w:rPr>
          <w:rFonts w:asciiTheme="minorEastAsia" w:hAnsiTheme="minorEastAsia"/>
          <w:sz w:val="32"/>
          <w:szCs w:val="32"/>
        </w:rPr>
      </w:pPr>
    </w:p>
    <w:p>
      <w:pPr>
        <w:spacing w:line="600" w:lineRule="auto"/>
        <w:jc w:val="center"/>
        <w:rPr>
          <w:rFonts w:cs="仿宋_GB2312" w:asciiTheme="minorEastAsia" w:hAnsiTheme="minorEastAsia"/>
          <w:b/>
          <w:spacing w:val="28"/>
          <w:sz w:val="44"/>
          <w:szCs w:val="44"/>
        </w:rPr>
      </w:pPr>
      <w:r>
        <w:rPr>
          <w:rFonts w:hint="eastAsia" w:cs="仿宋_GB2312" w:asciiTheme="minorEastAsia" w:hAnsiTheme="minorEastAsia"/>
          <w:b/>
          <w:spacing w:val="28"/>
          <w:sz w:val="44"/>
          <w:szCs w:val="44"/>
        </w:rPr>
        <w:t>株洲经济开发区园区</w:t>
      </w:r>
    </w:p>
    <w:p>
      <w:pPr>
        <w:spacing w:line="600" w:lineRule="auto"/>
        <w:jc w:val="center"/>
        <w:rPr>
          <w:rFonts w:hint="eastAsia" w:cs="仿宋_GB2312" w:asciiTheme="minorEastAsia" w:hAnsiTheme="minorEastAsia" w:eastAsiaTheme="minorEastAsia"/>
          <w:b/>
          <w:spacing w:val="28"/>
          <w:sz w:val="44"/>
          <w:szCs w:val="44"/>
          <w:lang w:eastAsia="zh-CN"/>
        </w:rPr>
      </w:pPr>
      <w:r>
        <w:rPr>
          <w:rFonts w:hint="eastAsia" w:cs="仿宋_GB2312" w:asciiTheme="minorEastAsia" w:hAnsiTheme="minorEastAsia"/>
          <w:b/>
          <w:spacing w:val="28"/>
          <w:sz w:val="44"/>
          <w:szCs w:val="44"/>
        </w:rPr>
        <w:t>生态环境管理2021年度</w:t>
      </w:r>
    </w:p>
    <w:p>
      <w:pPr>
        <w:pStyle w:val="2"/>
        <w:rPr>
          <w:rFonts w:hint="eastAsia"/>
          <w:lang w:eastAsia="zh-CN"/>
        </w:rPr>
      </w:pPr>
    </w:p>
    <w:p>
      <w:pPr>
        <w:jc w:val="center"/>
        <w:rPr>
          <w:rFonts w:cs="仿宋_GB2312" w:asciiTheme="minorEastAsia" w:hAnsiTheme="minorEastAsia"/>
          <w:b/>
          <w:spacing w:val="28"/>
          <w:sz w:val="44"/>
          <w:szCs w:val="44"/>
        </w:rPr>
      </w:pPr>
    </w:p>
    <w:p>
      <w:pPr>
        <w:spacing w:line="720" w:lineRule="auto"/>
        <w:jc w:val="center"/>
        <w:rPr>
          <w:rFonts w:cs="仿宋_GB2312" w:asciiTheme="minorEastAsia" w:hAnsiTheme="minorEastAsia"/>
          <w:b/>
          <w:spacing w:val="28"/>
          <w:sz w:val="44"/>
          <w:szCs w:val="44"/>
        </w:rPr>
      </w:pPr>
      <w:r>
        <w:rPr>
          <w:rFonts w:hint="eastAsia" w:cs="仿宋_GB2312" w:asciiTheme="minorEastAsia" w:hAnsiTheme="minorEastAsia"/>
          <w:b/>
          <w:spacing w:val="28"/>
          <w:sz w:val="44"/>
          <w:szCs w:val="44"/>
        </w:rPr>
        <w:t>自</w:t>
      </w:r>
    </w:p>
    <w:p>
      <w:pPr>
        <w:spacing w:line="720" w:lineRule="auto"/>
        <w:jc w:val="center"/>
        <w:rPr>
          <w:rFonts w:cs="仿宋_GB2312" w:asciiTheme="minorEastAsia" w:hAnsiTheme="minorEastAsia"/>
          <w:b/>
          <w:spacing w:val="28"/>
          <w:sz w:val="44"/>
          <w:szCs w:val="44"/>
        </w:rPr>
      </w:pPr>
      <w:r>
        <w:rPr>
          <w:rFonts w:hint="eastAsia" w:cs="仿宋_GB2312" w:asciiTheme="minorEastAsia" w:hAnsiTheme="minorEastAsia"/>
          <w:b/>
          <w:spacing w:val="28"/>
          <w:sz w:val="44"/>
          <w:szCs w:val="44"/>
        </w:rPr>
        <w:t>评</w:t>
      </w:r>
    </w:p>
    <w:p>
      <w:pPr>
        <w:spacing w:line="720" w:lineRule="auto"/>
        <w:jc w:val="center"/>
        <w:rPr>
          <w:rFonts w:cs="仿宋_GB2312" w:asciiTheme="minorEastAsia" w:hAnsiTheme="minorEastAsia"/>
          <w:b/>
          <w:spacing w:val="28"/>
          <w:sz w:val="44"/>
          <w:szCs w:val="44"/>
        </w:rPr>
      </w:pPr>
      <w:r>
        <w:rPr>
          <w:rFonts w:hint="eastAsia" w:cs="仿宋_GB2312" w:asciiTheme="minorEastAsia" w:hAnsiTheme="minorEastAsia"/>
          <w:b/>
          <w:spacing w:val="28"/>
          <w:sz w:val="44"/>
          <w:szCs w:val="44"/>
        </w:rPr>
        <w:t>估</w:t>
      </w:r>
    </w:p>
    <w:p>
      <w:pPr>
        <w:spacing w:line="720" w:lineRule="auto"/>
        <w:jc w:val="center"/>
        <w:rPr>
          <w:rFonts w:cs="仿宋_GB2312" w:asciiTheme="minorEastAsia" w:hAnsiTheme="minorEastAsia"/>
          <w:b/>
          <w:spacing w:val="28"/>
          <w:sz w:val="44"/>
          <w:szCs w:val="44"/>
        </w:rPr>
      </w:pPr>
      <w:r>
        <w:rPr>
          <w:rFonts w:hint="eastAsia" w:cs="仿宋_GB2312" w:asciiTheme="minorEastAsia" w:hAnsiTheme="minorEastAsia"/>
          <w:b/>
          <w:spacing w:val="28"/>
          <w:sz w:val="44"/>
          <w:szCs w:val="44"/>
        </w:rPr>
        <w:t>报</w:t>
      </w:r>
    </w:p>
    <w:p>
      <w:pPr>
        <w:spacing w:line="720" w:lineRule="auto"/>
        <w:jc w:val="center"/>
        <w:rPr>
          <w:rFonts w:cs="仿宋_GB2312" w:asciiTheme="minorEastAsia" w:hAnsiTheme="minorEastAsia"/>
          <w:b/>
          <w:spacing w:val="28"/>
          <w:sz w:val="44"/>
          <w:szCs w:val="44"/>
        </w:rPr>
      </w:pPr>
      <w:r>
        <w:rPr>
          <w:rFonts w:hint="eastAsia" w:cs="仿宋_GB2312" w:asciiTheme="minorEastAsia" w:hAnsiTheme="minorEastAsia"/>
          <w:b/>
          <w:spacing w:val="28"/>
          <w:sz w:val="44"/>
          <w:szCs w:val="44"/>
        </w:rPr>
        <w:t>告</w:t>
      </w:r>
    </w:p>
    <w:p>
      <w:pPr>
        <w:jc w:val="center"/>
        <w:rPr>
          <w:rFonts w:cs="仿宋_GB2312" w:asciiTheme="minorEastAsia" w:hAnsiTheme="minorEastAsia"/>
          <w:b/>
          <w:spacing w:val="28"/>
          <w:sz w:val="36"/>
          <w:szCs w:val="36"/>
        </w:rPr>
      </w:pPr>
    </w:p>
    <w:p>
      <w:pPr>
        <w:jc w:val="center"/>
        <w:rPr>
          <w:rFonts w:cs="仿宋_GB2312" w:asciiTheme="minorEastAsia" w:hAnsiTheme="minorEastAsia"/>
          <w:b/>
          <w:spacing w:val="28"/>
          <w:sz w:val="36"/>
          <w:szCs w:val="36"/>
        </w:rPr>
      </w:pPr>
    </w:p>
    <w:p>
      <w:pPr>
        <w:jc w:val="center"/>
        <w:rPr>
          <w:rFonts w:cs="仿宋_GB2312" w:asciiTheme="minorEastAsia" w:hAnsiTheme="minorEastAsia"/>
          <w:b/>
          <w:spacing w:val="28"/>
          <w:sz w:val="36"/>
          <w:szCs w:val="36"/>
        </w:rPr>
      </w:pPr>
    </w:p>
    <w:p>
      <w:pPr>
        <w:jc w:val="center"/>
        <w:rPr>
          <w:rFonts w:cs="仿宋_GB2312" w:asciiTheme="minorEastAsia" w:hAnsiTheme="minorEastAsia"/>
          <w:b/>
          <w:spacing w:val="28"/>
          <w:sz w:val="36"/>
          <w:szCs w:val="36"/>
        </w:rPr>
      </w:pPr>
    </w:p>
    <w:p>
      <w:pPr>
        <w:widowControl/>
        <w:jc w:val="center"/>
        <w:rPr>
          <w:rFonts w:cs="仿宋_GB2312" w:asciiTheme="minorEastAsia" w:hAnsiTheme="minorEastAsia"/>
          <w:spacing w:val="28"/>
          <w:sz w:val="32"/>
          <w:szCs w:val="32"/>
        </w:rPr>
      </w:pPr>
      <w:r>
        <w:rPr>
          <w:rFonts w:cs="仿宋_GB2312" w:asciiTheme="minorEastAsia" w:hAnsiTheme="minorEastAsia"/>
          <w:spacing w:val="28"/>
          <w:sz w:val="32"/>
          <w:szCs w:val="32"/>
        </w:rPr>
        <w:t>编制单位</w:t>
      </w:r>
      <w:r>
        <w:rPr>
          <w:rFonts w:hint="eastAsia" w:cs="仿宋_GB2312" w:asciiTheme="minorEastAsia" w:hAnsiTheme="minorEastAsia"/>
          <w:spacing w:val="28"/>
          <w:sz w:val="32"/>
          <w:szCs w:val="32"/>
        </w:rPr>
        <w:t>：株洲经济开发区管理委员会</w:t>
      </w:r>
    </w:p>
    <w:p>
      <w:pPr>
        <w:widowControl/>
        <w:jc w:val="center"/>
        <w:rPr>
          <w:rFonts w:cs="仿宋_GB2312" w:asciiTheme="minorEastAsia" w:hAnsiTheme="minorEastAsia"/>
          <w:spacing w:val="28"/>
          <w:sz w:val="32"/>
          <w:szCs w:val="32"/>
        </w:rPr>
      </w:pPr>
      <w:r>
        <w:rPr>
          <w:rFonts w:hint="eastAsia" w:cs="仿宋_GB2312" w:asciiTheme="minorEastAsia" w:hAnsiTheme="minorEastAsia"/>
          <w:spacing w:val="28"/>
          <w:sz w:val="32"/>
          <w:szCs w:val="32"/>
        </w:rPr>
        <w:t>日期：2022年2月</w:t>
      </w:r>
    </w:p>
    <w:p>
      <w:pPr>
        <w:widowControl/>
        <w:rPr>
          <w:rFonts w:cs="仿宋_GB2312" w:asciiTheme="minorEastAsia" w:hAnsiTheme="minorEastAsia"/>
          <w:b/>
          <w:spacing w:val="28"/>
          <w:sz w:val="32"/>
          <w:szCs w:val="32"/>
        </w:rPr>
      </w:pPr>
      <w:r>
        <w:rPr>
          <w:rFonts w:cs="仿宋_GB2312" w:asciiTheme="minorEastAsia" w:hAnsiTheme="minorEastAsia"/>
          <w:b/>
          <w:spacing w:val="28"/>
          <w:sz w:val="32"/>
          <w:szCs w:val="32"/>
        </w:rPr>
        <w:br w:type="page"/>
      </w:r>
    </w:p>
    <w:sdt>
      <w:sdtPr>
        <w:rPr>
          <w:lang w:val="zh-CN"/>
        </w:rPr>
        <w:id w:val="33545797"/>
        <w:docPartObj>
          <w:docPartGallery w:val="Table of Contents"/>
          <w:docPartUnique/>
        </w:docPartObj>
      </w:sdtPr>
      <w:sdtEndPr>
        <w:rPr>
          <w:sz w:val="28"/>
          <w:szCs w:val="28"/>
          <w:lang w:val="en-US"/>
        </w:rPr>
      </w:sdtEndPr>
      <w:sdtContent>
        <w:p>
          <w:pPr>
            <w:widowControl/>
            <w:jc w:val="center"/>
            <w:rPr>
              <w:b/>
              <w:sz w:val="32"/>
              <w:szCs w:val="32"/>
              <w:lang w:val="zh-CN"/>
            </w:rPr>
          </w:pPr>
          <w:r>
            <w:rPr>
              <w:b/>
              <w:sz w:val="32"/>
              <w:szCs w:val="32"/>
              <w:lang w:val="zh-CN"/>
            </w:rPr>
            <w:t>目</w:t>
          </w:r>
          <w:r>
            <w:rPr>
              <w:rFonts w:hint="eastAsia"/>
              <w:b/>
              <w:sz w:val="32"/>
              <w:szCs w:val="32"/>
              <w:lang w:val="zh-CN"/>
            </w:rPr>
            <w:t xml:space="preserve">  </w:t>
          </w:r>
          <w:r>
            <w:rPr>
              <w:b/>
              <w:sz w:val="32"/>
              <w:szCs w:val="32"/>
              <w:lang w:val="zh-CN"/>
            </w:rPr>
            <w:t>录</w:t>
          </w:r>
        </w:p>
        <w:p>
          <w:pPr>
            <w:pStyle w:val="13"/>
            <w:tabs>
              <w:tab w:val="right" w:leader="dot" w:pos="8296"/>
            </w:tabs>
            <w:rPr>
              <w:sz w:val="28"/>
              <w:szCs w:val="28"/>
            </w:rPr>
          </w:pPr>
          <w:r>
            <w:rPr>
              <w:sz w:val="28"/>
              <w:szCs w:val="28"/>
            </w:rPr>
            <w:fldChar w:fldCharType="begin"/>
          </w:r>
          <w:r>
            <w:rPr>
              <w:sz w:val="28"/>
              <w:szCs w:val="28"/>
            </w:rPr>
            <w:instrText xml:space="preserve"> TOC \o "1-3" \h \z \u </w:instrText>
          </w:r>
          <w:r>
            <w:rPr>
              <w:sz w:val="28"/>
              <w:szCs w:val="28"/>
            </w:rPr>
            <w:fldChar w:fldCharType="separate"/>
          </w:r>
          <w:r>
            <w:fldChar w:fldCharType="begin"/>
          </w:r>
          <w:r>
            <w:instrText xml:space="preserve"> HYPERLINK \l "_Toc67763402" </w:instrText>
          </w:r>
          <w:r>
            <w:fldChar w:fldCharType="separate"/>
          </w:r>
          <w:r>
            <w:rPr>
              <w:rStyle w:val="21"/>
              <w:rFonts w:hint="eastAsia" w:cs="仿宋_GB2312" w:asciiTheme="minorEastAsia" w:hAnsiTheme="minorEastAsia"/>
              <w:b/>
              <w:sz w:val="28"/>
              <w:szCs w:val="28"/>
            </w:rPr>
            <w:t>第一章</w:t>
          </w:r>
          <w:r>
            <w:rPr>
              <w:rStyle w:val="21"/>
              <w:rFonts w:cs="仿宋_GB2312" w:asciiTheme="minorEastAsia" w:hAnsiTheme="minorEastAsia"/>
              <w:b/>
              <w:sz w:val="28"/>
              <w:szCs w:val="28"/>
            </w:rPr>
            <w:t xml:space="preserve"> </w:t>
          </w:r>
          <w:r>
            <w:rPr>
              <w:rStyle w:val="21"/>
              <w:rFonts w:hint="eastAsia" w:cs="仿宋_GB2312" w:asciiTheme="minorEastAsia" w:hAnsiTheme="minorEastAsia"/>
              <w:b/>
              <w:sz w:val="28"/>
              <w:szCs w:val="28"/>
            </w:rPr>
            <w:t>园区概括</w:t>
          </w:r>
          <w:r>
            <w:rPr>
              <w:sz w:val="28"/>
              <w:szCs w:val="28"/>
            </w:rPr>
            <w:tab/>
          </w:r>
          <w:r>
            <w:rPr>
              <w:sz w:val="28"/>
              <w:szCs w:val="28"/>
            </w:rPr>
            <w:fldChar w:fldCharType="begin"/>
          </w:r>
          <w:r>
            <w:rPr>
              <w:sz w:val="28"/>
              <w:szCs w:val="28"/>
            </w:rPr>
            <w:instrText xml:space="preserve"> PAGEREF _Toc67763402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"_Toc67763403" </w:instrText>
          </w:r>
          <w:r>
            <w:fldChar w:fldCharType="separate"/>
          </w:r>
          <w:r>
            <w:rPr>
              <w:rStyle w:val="21"/>
              <w:rFonts w:cs="仿宋_GB2312" w:asciiTheme="minorEastAsia" w:hAnsiTheme="minorEastAsia"/>
              <w:b/>
              <w:sz w:val="28"/>
              <w:szCs w:val="28"/>
            </w:rPr>
            <w:t xml:space="preserve">1.1 </w:t>
          </w:r>
          <w:r>
            <w:rPr>
              <w:rStyle w:val="21"/>
              <w:rFonts w:hint="eastAsia" w:cs="仿宋_GB2312" w:asciiTheme="minorEastAsia" w:hAnsiTheme="minorEastAsia"/>
              <w:b/>
              <w:sz w:val="28"/>
              <w:szCs w:val="28"/>
            </w:rPr>
            <w:t>园区简介</w:t>
          </w:r>
          <w:r>
            <w:rPr>
              <w:sz w:val="28"/>
              <w:szCs w:val="28"/>
            </w:rPr>
            <w:tab/>
          </w:r>
          <w:r>
            <w:rPr>
              <w:sz w:val="28"/>
              <w:szCs w:val="28"/>
            </w:rPr>
            <w:fldChar w:fldCharType="begin"/>
          </w:r>
          <w:r>
            <w:rPr>
              <w:sz w:val="28"/>
              <w:szCs w:val="28"/>
            </w:rPr>
            <w:instrText xml:space="preserve"> PAGEREF _Toc67763403 \h </w:instrText>
          </w:r>
          <w:r>
            <w:rPr>
              <w:sz w:val="28"/>
              <w:szCs w:val="28"/>
            </w:rPr>
            <w:fldChar w:fldCharType="separate"/>
          </w:r>
          <w:r>
            <w:rPr>
              <w:sz w:val="28"/>
              <w:szCs w:val="28"/>
            </w:rPr>
            <w:t>1</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"_Toc67763404" </w:instrText>
          </w:r>
          <w:r>
            <w:fldChar w:fldCharType="separate"/>
          </w:r>
          <w:r>
            <w:rPr>
              <w:rStyle w:val="21"/>
              <w:rFonts w:cs="仿宋_GB2312" w:asciiTheme="minorEastAsia" w:hAnsiTheme="minorEastAsia"/>
              <w:b/>
              <w:sz w:val="28"/>
              <w:szCs w:val="28"/>
            </w:rPr>
            <w:t xml:space="preserve">1.2 </w:t>
          </w:r>
          <w:r>
            <w:rPr>
              <w:rStyle w:val="21"/>
              <w:rFonts w:hint="eastAsia" w:cs="仿宋_GB2312" w:asciiTheme="minorEastAsia" w:hAnsiTheme="minorEastAsia"/>
              <w:b/>
              <w:sz w:val="28"/>
              <w:szCs w:val="28"/>
            </w:rPr>
            <w:t>园区规划环评批复情况</w:t>
          </w:r>
          <w:r>
            <w:rPr>
              <w:sz w:val="28"/>
              <w:szCs w:val="28"/>
            </w:rPr>
            <w:tab/>
          </w:r>
          <w:r>
            <w:rPr>
              <w:sz w:val="28"/>
              <w:szCs w:val="28"/>
            </w:rPr>
            <w:fldChar w:fldCharType="begin"/>
          </w:r>
          <w:r>
            <w:rPr>
              <w:sz w:val="28"/>
              <w:szCs w:val="28"/>
            </w:rPr>
            <w:instrText xml:space="preserve"> PAGEREF _Toc67763404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"_Toc67763405" </w:instrText>
          </w:r>
          <w:r>
            <w:fldChar w:fldCharType="separate"/>
          </w:r>
          <w:r>
            <w:rPr>
              <w:rStyle w:val="21"/>
              <w:rFonts w:cs="仿宋_GB2312" w:asciiTheme="minorEastAsia" w:hAnsiTheme="minorEastAsia"/>
              <w:b/>
              <w:sz w:val="28"/>
              <w:szCs w:val="28"/>
            </w:rPr>
            <w:t xml:space="preserve">1.3 </w:t>
          </w:r>
          <w:r>
            <w:rPr>
              <w:rStyle w:val="21"/>
              <w:rFonts w:hint="eastAsia" w:cs="仿宋_GB2312" w:asciiTheme="minorEastAsia" w:hAnsiTheme="minorEastAsia"/>
              <w:b/>
              <w:sz w:val="28"/>
              <w:szCs w:val="28"/>
            </w:rPr>
            <w:t>园区经济发展概况</w:t>
          </w:r>
          <w:r>
            <w:rPr>
              <w:sz w:val="28"/>
              <w:szCs w:val="28"/>
            </w:rPr>
            <w:tab/>
          </w:r>
          <w:r>
            <w:rPr>
              <w:sz w:val="28"/>
              <w:szCs w:val="28"/>
            </w:rPr>
            <w:fldChar w:fldCharType="begin"/>
          </w:r>
          <w:r>
            <w:rPr>
              <w:sz w:val="28"/>
              <w:szCs w:val="28"/>
            </w:rPr>
            <w:instrText xml:space="preserve"> PAGEREF _Toc67763405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"_Toc67763406" </w:instrText>
          </w:r>
          <w:r>
            <w:fldChar w:fldCharType="separate"/>
          </w:r>
          <w:r>
            <w:rPr>
              <w:rStyle w:val="21"/>
              <w:rFonts w:cs="仿宋_GB2312" w:asciiTheme="minorEastAsia" w:hAnsiTheme="minorEastAsia"/>
              <w:b/>
              <w:sz w:val="28"/>
              <w:szCs w:val="28"/>
            </w:rPr>
            <w:t xml:space="preserve">1.4 </w:t>
          </w:r>
          <w:r>
            <w:rPr>
              <w:rStyle w:val="21"/>
              <w:rFonts w:hint="eastAsia" w:cs="仿宋_GB2312" w:asciiTheme="minorEastAsia" w:hAnsiTheme="minorEastAsia"/>
              <w:b/>
              <w:sz w:val="28"/>
              <w:szCs w:val="28"/>
            </w:rPr>
            <w:t>园区企业环保手续情况</w:t>
          </w:r>
          <w:r>
            <w:rPr>
              <w:sz w:val="28"/>
              <w:szCs w:val="28"/>
            </w:rPr>
            <w:tab/>
          </w:r>
          <w:r>
            <w:rPr>
              <w:sz w:val="28"/>
              <w:szCs w:val="28"/>
            </w:rPr>
            <w:fldChar w:fldCharType="begin"/>
          </w:r>
          <w:r>
            <w:rPr>
              <w:sz w:val="28"/>
              <w:szCs w:val="28"/>
            </w:rPr>
            <w:instrText xml:space="preserve"> PAGEREF _Toc67763406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"_Toc67763407" </w:instrText>
          </w:r>
          <w:r>
            <w:fldChar w:fldCharType="separate"/>
          </w:r>
          <w:r>
            <w:rPr>
              <w:rStyle w:val="21"/>
              <w:rFonts w:cs="仿宋_GB2312" w:asciiTheme="minorEastAsia" w:hAnsiTheme="minorEastAsia"/>
              <w:b/>
              <w:sz w:val="28"/>
              <w:szCs w:val="28"/>
            </w:rPr>
            <w:t xml:space="preserve">1.5 </w:t>
          </w:r>
          <w:r>
            <w:rPr>
              <w:rStyle w:val="21"/>
              <w:rFonts w:hint="eastAsia" w:cs="仿宋_GB2312" w:asciiTheme="minorEastAsia" w:hAnsiTheme="minorEastAsia"/>
              <w:b/>
              <w:sz w:val="28"/>
              <w:szCs w:val="28"/>
            </w:rPr>
            <w:t>园区主要污染物总量控制指标</w:t>
          </w:r>
          <w:r>
            <w:rPr>
              <w:sz w:val="28"/>
              <w:szCs w:val="28"/>
            </w:rPr>
            <w:tab/>
          </w:r>
          <w:r>
            <w:rPr>
              <w:sz w:val="28"/>
              <w:szCs w:val="28"/>
            </w:rPr>
            <w:fldChar w:fldCharType="begin"/>
          </w:r>
          <w:r>
            <w:rPr>
              <w:sz w:val="28"/>
              <w:szCs w:val="28"/>
            </w:rPr>
            <w:instrText xml:space="preserve"> PAGEREF _Toc67763407 \h </w:instrText>
          </w:r>
          <w:r>
            <w:rPr>
              <w:sz w:val="28"/>
              <w:szCs w:val="28"/>
            </w:rPr>
            <w:fldChar w:fldCharType="separate"/>
          </w:r>
          <w:r>
            <w:rPr>
              <w:sz w:val="28"/>
              <w:szCs w:val="28"/>
            </w:rPr>
            <w:t>4</w:t>
          </w:r>
          <w:r>
            <w:rPr>
              <w:sz w:val="28"/>
              <w:szCs w:val="28"/>
            </w:rPr>
            <w:fldChar w:fldCharType="end"/>
          </w:r>
          <w:r>
            <w:rPr>
              <w:sz w:val="28"/>
              <w:szCs w:val="28"/>
            </w:rPr>
            <w:fldChar w:fldCharType="end"/>
          </w:r>
        </w:p>
        <w:p>
          <w:pPr>
            <w:pStyle w:val="13"/>
            <w:tabs>
              <w:tab w:val="right" w:leader="dot" w:pos="8296"/>
            </w:tabs>
            <w:rPr>
              <w:sz w:val="28"/>
              <w:szCs w:val="28"/>
            </w:rPr>
          </w:pPr>
          <w:r>
            <w:fldChar w:fldCharType="begin"/>
          </w:r>
          <w:r>
            <w:instrText xml:space="preserve"> HYPERLINK \l "_Toc67763408" </w:instrText>
          </w:r>
          <w:r>
            <w:fldChar w:fldCharType="separate"/>
          </w:r>
          <w:r>
            <w:rPr>
              <w:rStyle w:val="21"/>
              <w:rFonts w:hint="eastAsia" w:cs="仿宋_GB2312" w:asciiTheme="minorEastAsia" w:hAnsiTheme="minorEastAsia"/>
              <w:b/>
              <w:sz w:val="28"/>
              <w:szCs w:val="28"/>
            </w:rPr>
            <w:t>第二章</w:t>
          </w:r>
          <w:r>
            <w:rPr>
              <w:rStyle w:val="21"/>
              <w:rFonts w:cs="仿宋_GB2312" w:asciiTheme="minorEastAsia" w:hAnsiTheme="minorEastAsia"/>
              <w:b/>
              <w:sz w:val="28"/>
              <w:szCs w:val="28"/>
            </w:rPr>
            <w:t xml:space="preserve"> </w:t>
          </w:r>
          <w:r>
            <w:rPr>
              <w:rStyle w:val="21"/>
              <w:rFonts w:hint="eastAsia" w:cs="仿宋_GB2312" w:asciiTheme="minorEastAsia" w:hAnsiTheme="minorEastAsia"/>
              <w:b/>
              <w:sz w:val="28"/>
              <w:szCs w:val="28"/>
            </w:rPr>
            <w:t>环境管理情况</w:t>
          </w:r>
          <w:r>
            <w:rPr>
              <w:sz w:val="28"/>
              <w:szCs w:val="28"/>
            </w:rPr>
            <w:tab/>
          </w:r>
          <w:r>
            <w:rPr>
              <w:sz w:val="28"/>
              <w:szCs w:val="28"/>
            </w:rPr>
            <w:fldChar w:fldCharType="begin"/>
          </w:r>
          <w:r>
            <w:rPr>
              <w:sz w:val="28"/>
              <w:szCs w:val="28"/>
            </w:rPr>
            <w:instrText xml:space="preserve"> PAGEREF _Toc67763408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"_Toc67763409" </w:instrText>
          </w:r>
          <w:r>
            <w:fldChar w:fldCharType="separate"/>
          </w:r>
          <w:r>
            <w:rPr>
              <w:rStyle w:val="21"/>
              <w:rFonts w:cs="仿宋_GB2312" w:asciiTheme="minorEastAsia" w:hAnsiTheme="minorEastAsia"/>
              <w:b/>
              <w:sz w:val="28"/>
              <w:szCs w:val="28"/>
            </w:rPr>
            <w:t xml:space="preserve">2.1 </w:t>
          </w:r>
          <w:r>
            <w:rPr>
              <w:rStyle w:val="21"/>
              <w:rFonts w:hint="eastAsia" w:cs="仿宋_GB2312" w:asciiTheme="minorEastAsia" w:hAnsiTheme="minorEastAsia"/>
              <w:b/>
              <w:sz w:val="28"/>
              <w:szCs w:val="28"/>
            </w:rPr>
            <w:t>规划环评批复要求落实情况</w:t>
          </w:r>
          <w:r>
            <w:rPr>
              <w:sz w:val="28"/>
              <w:szCs w:val="28"/>
            </w:rPr>
            <w:tab/>
          </w:r>
          <w:r>
            <w:rPr>
              <w:sz w:val="28"/>
              <w:szCs w:val="28"/>
            </w:rPr>
            <w:fldChar w:fldCharType="begin"/>
          </w:r>
          <w:r>
            <w:rPr>
              <w:sz w:val="28"/>
              <w:szCs w:val="28"/>
            </w:rPr>
            <w:instrText xml:space="preserve"> PAGEREF _Toc67763409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"_Toc67763410" </w:instrText>
          </w:r>
          <w:r>
            <w:fldChar w:fldCharType="separate"/>
          </w:r>
          <w:r>
            <w:rPr>
              <w:rStyle w:val="21"/>
              <w:rFonts w:cs="仿宋_GB2312" w:asciiTheme="minorEastAsia" w:hAnsiTheme="minorEastAsia"/>
              <w:b/>
              <w:sz w:val="28"/>
              <w:szCs w:val="28"/>
            </w:rPr>
            <w:t xml:space="preserve">2.2 </w:t>
          </w:r>
          <w:r>
            <w:rPr>
              <w:rStyle w:val="21"/>
              <w:rFonts w:hint="eastAsia" w:cs="仿宋_GB2312" w:asciiTheme="minorEastAsia" w:hAnsiTheme="minorEastAsia"/>
              <w:b/>
              <w:sz w:val="28"/>
              <w:szCs w:val="28"/>
            </w:rPr>
            <w:t>“三线一单”落地应用情况</w:t>
          </w:r>
          <w:r>
            <w:rPr>
              <w:sz w:val="28"/>
              <w:szCs w:val="28"/>
            </w:rPr>
            <w:tab/>
          </w:r>
          <w:r>
            <w:rPr>
              <w:sz w:val="28"/>
              <w:szCs w:val="28"/>
            </w:rPr>
            <w:fldChar w:fldCharType="begin"/>
          </w:r>
          <w:r>
            <w:rPr>
              <w:sz w:val="28"/>
              <w:szCs w:val="28"/>
            </w:rPr>
            <w:instrText xml:space="preserve"> PAGEREF _Toc67763410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"_Toc67763411" </w:instrText>
          </w:r>
          <w:r>
            <w:fldChar w:fldCharType="separate"/>
          </w:r>
          <w:r>
            <w:rPr>
              <w:rStyle w:val="21"/>
              <w:rFonts w:cs="仿宋_GB2312" w:asciiTheme="minorEastAsia" w:hAnsiTheme="minorEastAsia"/>
              <w:b/>
              <w:sz w:val="28"/>
              <w:szCs w:val="28"/>
            </w:rPr>
            <w:t xml:space="preserve">2.3 </w:t>
          </w:r>
          <w:r>
            <w:rPr>
              <w:rStyle w:val="21"/>
              <w:rFonts w:hint="eastAsia" w:cs="仿宋_GB2312" w:asciiTheme="minorEastAsia" w:hAnsiTheme="minorEastAsia"/>
              <w:b/>
              <w:sz w:val="28"/>
              <w:szCs w:val="28"/>
            </w:rPr>
            <w:t>水环境管理</w:t>
          </w:r>
          <w:r>
            <w:rPr>
              <w:sz w:val="28"/>
              <w:szCs w:val="28"/>
            </w:rPr>
            <w:tab/>
          </w:r>
          <w:r>
            <w:rPr>
              <w:sz w:val="28"/>
              <w:szCs w:val="28"/>
            </w:rPr>
            <w:fldChar w:fldCharType="begin"/>
          </w:r>
          <w:r>
            <w:rPr>
              <w:sz w:val="28"/>
              <w:szCs w:val="28"/>
            </w:rPr>
            <w:instrText xml:space="preserve"> PAGEREF _Toc67763411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"_Toc67763412" </w:instrText>
          </w:r>
          <w:r>
            <w:fldChar w:fldCharType="separate"/>
          </w:r>
          <w:r>
            <w:rPr>
              <w:rStyle w:val="21"/>
              <w:rFonts w:cs="仿宋_GB2312" w:asciiTheme="minorEastAsia" w:hAnsiTheme="minorEastAsia"/>
              <w:b/>
              <w:sz w:val="28"/>
              <w:szCs w:val="28"/>
            </w:rPr>
            <w:t xml:space="preserve">2.4 </w:t>
          </w:r>
          <w:r>
            <w:rPr>
              <w:rStyle w:val="21"/>
              <w:rFonts w:hint="eastAsia" w:cs="仿宋_GB2312" w:asciiTheme="minorEastAsia" w:hAnsiTheme="minorEastAsia"/>
              <w:b/>
              <w:sz w:val="28"/>
              <w:szCs w:val="28"/>
            </w:rPr>
            <w:t>大气环境管理</w:t>
          </w:r>
          <w:r>
            <w:rPr>
              <w:sz w:val="28"/>
              <w:szCs w:val="28"/>
            </w:rPr>
            <w:tab/>
          </w:r>
          <w:r>
            <w:rPr>
              <w:sz w:val="28"/>
              <w:szCs w:val="28"/>
            </w:rPr>
            <w:fldChar w:fldCharType="begin"/>
          </w:r>
          <w:r>
            <w:rPr>
              <w:sz w:val="28"/>
              <w:szCs w:val="28"/>
            </w:rPr>
            <w:instrText xml:space="preserve"> PAGEREF _Toc67763412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"_Toc67763413" </w:instrText>
          </w:r>
          <w:r>
            <w:fldChar w:fldCharType="separate"/>
          </w:r>
          <w:r>
            <w:rPr>
              <w:rStyle w:val="21"/>
              <w:rFonts w:cs="仿宋_GB2312" w:asciiTheme="minorEastAsia" w:hAnsiTheme="minorEastAsia"/>
              <w:b/>
              <w:sz w:val="28"/>
              <w:szCs w:val="28"/>
            </w:rPr>
            <w:t xml:space="preserve">2.5 </w:t>
          </w:r>
          <w:r>
            <w:rPr>
              <w:rStyle w:val="21"/>
              <w:rFonts w:hint="eastAsia" w:cs="仿宋_GB2312" w:asciiTheme="minorEastAsia" w:hAnsiTheme="minorEastAsia"/>
              <w:b/>
              <w:sz w:val="28"/>
              <w:szCs w:val="28"/>
            </w:rPr>
            <w:t>土壤环境管理</w:t>
          </w:r>
          <w:r>
            <w:rPr>
              <w:sz w:val="28"/>
              <w:szCs w:val="28"/>
            </w:rPr>
            <w:tab/>
          </w:r>
          <w:r>
            <w:rPr>
              <w:sz w:val="28"/>
              <w:szCs w:val="28"/>
            </w:rPr>
            <w:fldChar w:fldCharType="begin"/>
          </w:r>
          <w:r>
            <w:rPr>
              <w:sz w:val="28"/>
              <w:szCs w:val="28"/>
            </w:rPr>
            <w:instrText xml:space="preserve"> PAGEREF _Toc67763413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"_Toc67763414" </w:instrText>
          </w:r>
          <w:r>
            <w:fldChar w:fldCharType="separate"/>
          </w:r>
          <w:r>
            <w:rPr>
              <w:rStyle w:val="21"/>
              <w:rFonts w:cs="仿宋_GB2312" w:asciiTheme="minorEastAsia" w:hAnsiTheme="minorEastAsia"/>
              <w:b/>
              <w:sz w:val="28"/>
              <w:szCs w:val="28"/>
            </w:rPr>
            <w:t xml:space="preserve">2.6 </w:t>
          </w:r>
          <w:r>
            <w:rPr>
              <w:rStyle w:val="21"/>
              <w:rFonts w:hint="eastAsia" w:cs="仿宋_GB2312" w:asciiTheme="minorEastAsia" w:hAnsiTheme="minorEastAsia"/>
              <w:b/>
              <w:sz w:val="28"/>
              <w:szCs w:val="28"/>
            </w:rPr>
            <w:t>固体废物管理</w:t>
          </w:r>
          <w:r>
            <w:rPr>
              <w:sz w:val="28"/>
              <w:szCs w:val="28"/>
            </w:rPr>
            <w:tab/>
          </w:r>
          <w:r>
            <w:rPr>
              <w:sz w:val="28"/>
              <w:szCs w:val="28"/>
            </w:rPr>
            <w:fldChar w:fldCharType="begin"/>
          </w:r>
          <w:r>
            <w:rPr>
              <w:sz w:val="28"/>
              <w:szCs w:val="28"/>
            </w:rPr>
            <w:instrText xml:space="preserve"> PAGEREF _Toc67763414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"_Toc67763415" </w:instrText>
          </w:r>
          <w:r>
            <w:fldChar w:fldCharType="separate"/>
          </w:r>
          <w:r>
            <w:rPr>
              <w:rStyle w:val="21"/>
              <w:rFonts w:cs="仿宋_GB2312" w:asciiTheme="minorEastAsia" w:hAnsiTheme="minorEastAsia"/>
              <w:b/>
              <w:sz w:val="28"/>
              <w:szCs w:val="28"/>
            </w:rPr>
            <w:t xml:space="preserve">2.7 </w:t>
          </w:r>
          <w:r>
            <w:rPr>
              <w:rStyle w:val="21"/>
              <w:rFonts w:hint="eastAsia" w:cs="仿宋_GB2312" w:asciiTheme="minorEastAsia" w:hAnsiTheme="minorEastAsia"/>
              <w:b/>
              <w:sz w:val="28"/>
              <w:szCs w:val="28"/>
            </w:rPr>
            <w:t>投诉管理</w:t>
          </w:r>
          <w:r>
            <w:rPr>
              <w:sz w:val="28"/>
              <w:szCs w:val="28"/>
            </w:rPr>
            <w:tab/>
          </w:r>
          <w:r>
            <w:rPr>
              <w:sz w:val="28"/>
              <w:szCs w:val="28"/>
            </w:rPr>
            <w:fldChar w:fldCharType="begin"/>
          </w:r>
          <w:r>
            <w:rPr>
              <w:sz w:val="28"/>
              <w:szCs w:val="28"/>
            </w:rPr>
            <w:instrText xml:space="preserve"> PAGEREF _Toc67763415 \h </w:instrText>
          </w:r>
          <w:r>
            <w:rPr>
              <w:sz w:val="28"/>
              <w:szCs w:val="28"/>
            </w:rPr>
            <w:fldChar w:fldCharType="separate"/>
          </w:r>
          <w:r>
            <w:rPr>
              <w:sz w:val="28"/>
              <w:szCs w:val="28"/>
            </w:rPr>
            <w:t>23</w:t>
          </w:r>
          <w:r>
            <w:rPr>
              <w:sz w:val="28"/>
              <w:szCs w:val="28"/>
            </w:rPr>
            <w:fldChar w:fldCharType="end"/>
          </w:r>
          <w:r>
            <w:rPr>
              <w:sz w:val="28"/>
              <w:szCs w:val="28"/>
            </w:rPr>
            <w:fldChar w:fldCharType="end"/>
          </w:r>
        </w:p>
        <w:p>
          <w:pPr>
            <w:pStyle w:val="14"/>
            <w:tabs>
              <w:tab w:val="right" w:leader="dot" w:pos="8296"/>
            </w:tabs>
            <w:rPr>
              <w:sz w:val="28"/>
              <w:szCs w:val="28"/>
            </w:rPr>
          </w:pPr>
          <w:r>
            <w:fldChar w:fldCharType="begin"/>
          </w:r>
          <w:r>
            <w:instrText xml:space="preserve"> HYPERLINK \l "_Toc67763416" </w:instrText>
          </w:r>
          <w:r>
            <w:fldChar w:fldCharType="separate"/>
          </w:r>
          <w:r>
            <w:rPr>
              <w:rStyle w:val="21"/>
              <w:rFonts w:cs="仿宋_GB2312" w:asciiTheme="minorEastAsia" w:hAnsiTheme="minorEastAsia"/>
              <w:b/>
              <w:sz w:val="28"/>
              <w:szCs w:val="28"/>
            </w:rPr>
            <w:t xml:space="preserve">2.8 </w:t>
          </w:r>
          <w:r>
            <w:rPr>
              <w:rStyle w:val="21"/>
              <w:rFonts w:hint="eastAsia" w:cs="仿宋_GB2312" w:asciiTheme="minorEastAsia" w:hAnsiTheme="minorEastAsia"/>
              <w:b/>
              <w:sz w:val="28"/>
              <w:szCs w:val="28"/>
            </w:rPr>
            <w:t>园区信用评价</w:t>
          </w:r>
          <w:r>
            <w:rPr>
              <w:sz w:val="28"/>
              <w:szCs w:val="28"/>
            </w:rPr>
            <w:tab/>
          </w:r>
          <w:r>
            <w:rPr>
              <w:sz w:val="28"/>
              <w:szCs w:val="28"/>
            </w:rPr>
            <w:fldChar w:fldCharType="begin"/>
          </w:r>
          <w:r>
            <w:rPr>
              <w:sz w:val="28"/>
              <w:szCs w:val="28"/>
            </w:rPr>
            <w:instrText xml:space="preserve"> PAGEREF _Toc67763416 \h </w:instrText>
          </w:r>
          <w:r>
            <w:rPr>
              <w:sz w:val="28"/>
              <w:szCs w:val="28"/>
            </w:rPr>
            <w:fldChar w:fldCharType="separate"/>
          </w:r>
          <w:r>
            <w:rPr>
              <w:sz w:val="28"/>
              <w:szCs w:val="28"/>
            </w:rPr>
            <w:t>25</w:t>
          </w:r>
          <w:r>
            <w:rPr>
              <w:sz w:val="28"/>
              <w:szCs w:val="28"/>
            </w:rPr>
            <w:fldChar w:fldCharType="end"/>
          </w:r>
          <w:r>
            <w:rPr>
              <w:sz w:val="28"/>
              <w:szCs w:val="28"/>
            </w:rPr>
            <w:fldChar w:fldCharType="end"/>
          </w:r>
        </w:p>
        <w:p>
          <w:pPr>
            <w:pStyle w:val="13"/>
            <w:tabs>
              <w:tab w:val="right" w:leader="dot" w:pos="8296"/>
            </w:tabs>
            <w:rPr>
              <w:sz w:val="28"/>
              <w:szCs w:val="28"/>
            </w:rPr>
          </w:pPr>
          <w:r>
            <w:fldChar w:fldCharType="begin"/>
          </w:r>
          <w:r>
            <w:instrText xml:space="preserve"> HYPERLINK \l "_Toc67763417" </w:instrText>
          </w:r>
          <w:r>
            <w:fldChar w:fldCharType="separate"/>
          </w:r>
          <w:r>
            <w:rPr>
              <w:rStyle w:val="21"/>
              <w:rFonts w:hint="eastAsia" w:cs="仿宋_GB2312" w:asciiTheme="minorEastAsia" w:hAnsiTheme="minorEastAsia"/>
              <w:b/>
              <w:sz w:val="28"/>
              <w:szCs w:val="28"/>
            </w:rPr>
            <w:t>第三章</w:t>
          </w:r>
          <w:r>
            <w:rPr>
              <w:rStyle w:val="21"/>
              <w:rFonts w:cs="仿宋_GB2312" w:asciiTheme="minorEastAsia" w:hAnsiTheme="minorEastAsia"/>
              <w:b/>
              <w:sz w:val="28"/>
              <w:szCs w:val="28"/>
            </w:rPr>
            <w:t xml:space="preserve">  </w:t>
          </w:r>
          <w:r>
            <w:rPr>
              <w:rStyle w:val="21"/>
              <w:rFonts w:hint="eastAsia" w:cs="仿宋_GB2312" w:asciiTheme="minorEastAsia" w:hAnsiTheme="minorEastAsia"/>
              <w:b/>
              <w:sz w:val="28"/>
              <w:szCs w:val="28"/>
            </w:rPr>
            <w:t>园区环保工作成效、主要措施做法</w:t>
          </w:r>
          <w:r>
            <w:rPr>
              <w:sz w:val="28"/>
              <w:szCs w:val="28"/>
            </w:rPr>
            <w:tab/>
          </w:r>
          <w:r>
            <w:rPr>
              <w:sz w:val="28"/>
              <w:szCs w:val="28"/>
            </w:rPr>
            <w:fldChar w:fldCharType="begin"/>
          </w:r>
          <w:r>
            <w:rPr>
              <w:sz w:val="28"/>
              <w:szCs w:val="28"/>
            </w:rPr>
            <w:instrText xml:space="preserve"> PAGEREF _Toc67763417 \h </w:instrText>
          </w:r>
          <w:r>
            <w:rPr>
              <w:sz w:val="28"/>
              <w:szCs w:val="28"/>
            </w:rPr>
            <w:fldChar w:fldCharType="separate"/>
          </w:r>
          <w:r>
            <w:rPr>
              <w:sz w:val="28"/>
              <w:szCs w:val="28"/>
            </w:rPr>
            <w:t>27</w:t>
          </w:r>
          <w:r>
            <w:rPr>
              <w:sz w:val="28"/>
              <w:szCs w:val="28"/>
            </w:rPr>
            <w:fldChar w:fldCharType="end"/>
          </w:r>
          <w:r>
            <w:rPr>
              <w:sz w:val="28"/>
              <w:szCs w:val="28"/>
            </w:rPr>
            <w:fldChar w:fldCharType="end"/>
          </w:r>
        </w:p>
        <w:p>
          <w:pPr>
            <w:pStyle w:val="13"/>
            <w:tabs>
              <w:tab w:val="right" w:leader="dot" w:pos="8296"/>
            </w:tabs>
            <w:rPr>
              <w:sz w:val="28"/>
              <w:szCs w:val="28"/>
            </w:rPr>
          </w:pPr>
          <w:r>
            <w:fldChar w:fldCharType="begin"/>
          </w:r>
          <w:r>
            <w:instrText xml:space="preserve"> HYPERLINK \l "_Toc67763418" </w:instrText>
          </w:r>
          <w:r>
            <w:fldChar w:fldCharType="separate"/>
          </w:r>
          <w:r>
            <w:rPr>
              <w:rStyle w:val="21"/>
              <w:rFonts w:hint="eastAsia" w:cs="仿宋_GB2312" w:asciiTheme="minorEastAsia" w:hAnsiTheme="minorEastAsia"/>
              <w:b/>
              <w:sz w:val="28"/>
              <w:szCs w:val="28"/>
            </w:rPr>
            <w:t>第四章</w:t>
          </w:r>
          <w:r>
            <w:rPr>
              <w:rStyle w:val="21"/>
              <w:rFonts w:cs="仿宋_GB2312" w:asciiTheme="minorEastAsia" w:hAnsiTheme="minorEastAsia"/>
              <w:b/>
              <w:sz w:val="28"/>
              <w:szCs w:val="28"/>
            </w:rPr>
            <w:t xml:space="preserve">  </w:t>
          </w:r>
          <w:r>
            <w:rPr>
              <w:rStyle w:val="21"/>
              <w:rFonts w:hint="eastAsia" w:cs="仿宋_GB2312" w:asciiTheme="minorEastAsia" w:hAnsiTheme="minorEastAsia"/>
              <w:b/>
              <w:sz w:val="28"/>
              <w:szCs w:val="28"/>
            </w:rPr>
            <w:t>存在的主要问题和难题</w:t>
          </w:r>
          <w:r>
            <w:rPr>
              <w:sz w:val="28"/>
              <w:szCs w:val="28"/>
            </w:rPr>
            <w:tab/>
          </w:r>
          <w:r>
            <w:rPr>
              <w:sz w:val="28"/>
              <w:szCs w:val="28"/>
            </w:rPr>
            <w:fldChar w:fldCharType="begin"/>
          </w:r>
          <w:r>
            <w:rPr>
              <w:sz w:val="28"/>
              <w:szCs w:val="28"/>
            </w:rPr>
            <w:instrText xml:space="preserve"> PAGEREF _Toc67763418 \h </w:instrText>
          </w:r>
          <w:r>
            <w:rPr>
              <w:sz w:val="28"/>
              <w:szCs w:val="28"/>
            </w:rPr>
            <w:fldChar w:fldCharType="separate"/>
          </w:r>
          <w:r>
            <w:rPr>
              <w:sz w:val="28"/>
              <w:szCs w:val="28"/>
            </w:rPr>
            <w:t>29</w:t>
          </w:r>
          <w:r>
            <w:rPr>
              <w:sz w:val="28"/>
              <w:szCs w:val="28"/>
            </w:rPr>
            <w:fldChar w:fldCharType="end"/>
          </w:r>
          <w:r>
            <w:rPr>
              <w:sz w:val="28"/>
              <w:szCs w:val="28"/>
            </w:rPr>
            <w:fldChar w:fldCharType="end"/>
          </w:r>
        </w:p>
        <w:p>
          <w:pPr>
            <w:pStyle w:val="13"/>
            <w:tabs>
              <w:tab w:val="right" w:leader="dot" w:pos="8296"/>
            </w:tabs>
            <w:rPr>
              <w:sz w:val="28"/>
              <w:szCs w:val="28"/>
            </w:rPr>
          </w:pPr>
          <w:r>
            <w:fldChar w:fldCharType="begin"/>
          </w:r>
          <w:r>
            <w:instrText xml:space="preserve"> HYPERLINK \l "_Toc67763419" </w:instrText>
          </w:r>
          <w:r>
            <w:fldChar w:fldCharType="separate"/>
          </w:r>
          <w:r>
            <w:rPr>
              <w:rStyle w:val="21"/>
              <w:rFonts w:hint="eastAsia" w:cs="仿宋_GB2312" w:asciiTheme="minorEastAsia" w:hAnsiTheme="minorEastAsia"/>
              <w:b/>
              <w:sz w:val="28"/>
              <w:szCs w:val="28"/>
            </w:rPr>
            <w:t>第五章</w:t>
          </w:r>
          <w:r>
            <w:rPr>
              <w:rStyle w:val="21"/>
              <w:rFonts w:cs="仿宋_GB2312" w:asciiTheme="minorEastAsia" w:hAnsiTheme="minorEastAsia"/>
              <w:b/>
              <w:sz w:val="28"/>
              <w:szCs w:val="28"/>
            </w:rPr>
            <w:t xml:space="preserve">  </w:t>
          </w:r>
          <w:r>
            <w:rPr>
              <w:rStyle w:val="21"/>
              <w:rFonts w:hint="eastAsia" w:cs="仿宋_GB2312" w:asciiTheme="minorEastAsia" w:hAnsiTheme="minorEastAsia"/>
              <w:b/>
              <w:sz w:val="28"/>
              <w:szCs w:val="28"/>
            </w:rPr>
            <w:t>下一步工作计划</w:t>
          </w:r>
          <w:r>
            <w:rPr>
              <w:sz w:val="28"/>
              <w:szCs w:val="28"/>
            </w:rPr>
            <w:tab/>
          </w:r>
          <w:r>
            <w:rPr>
              <w:sz w:val="28"/>
              <w:szCs w:val="28"/>
            </w:rPr>
            <w:fldChar w:fldCharType="begin"/>
          </w:r>
          <w:r>
            <w:rPr>
              <w:sz w:val="28"/>
              <w:szCs w:val="28"/>
            </w:rPr>
            <w:instrText xml:space="preserve"> PAGEREF _Toc67763419 \h </w:instrText>
          </w:r>
          <w:r>
            <w:rPr>
              <w:sz w:val="28"/>
              <w:szCs w:val="28"/>
            </w:rPr>
            <w:fldChar w:fldCharType="separate"/>
          </w:r>
          <w:r>
            <w:rPr>
              <w:sz w:val="28"/>
              <w:szCs w:val="28"/>
            </w:rPr>
            <w:t>30</w:t>
          </w:r>
          <w:r>
            <w:rPr>
              <w:sz w:val="28"/>
              <w:szCs w:val="28"/>
            </w:rPr>
            <w:fldChar w:fldCharType="end"/>
          </w:r>
          <w:r>
            <w:rPr>
              <w:sz w:val="28"/>
              <w:szCs w:val="28"/>
            </w:rPr>
            <w:fldChar w:fldCharType="end"/>
          </w:r>
        </w:p>
        <w:p>
          <w:pPr>
            <w:pStyle w:val="13"/>
            <w:tabs>
              <w:tab w:val="right" w:leader="dot" w:pos="8296"/>
            </w:tabs>
            <w:rPr>
              <w:sz w:val="28"/>
              <w:szCs w:val="28"/>
            </w:rPr>
          </w:pPr>
          <w:r>
            <w:fldChar w:fldCharType="begin"/>
          </w:r>
          <w:r>
            <w:instrText xml:space="preserve"> HYPERLINK \l "_Toc67763420" </w:instrText>
          </w:r>
          <w:r>
            <w:fldChar w:fldCharType="separate"/>
          </w:r>
          <w:r>
            <w:rPr>
              <w:rStyle w:val="21"/>
              <w:rFonts w:hint="eastAsia" w:cs="仿宋_GB2312" w:asciiTheme="minorEastAsia" w:hAnsiTheme="minorEastAsia"/>
              <w:b/>
              <w:sz w:val="28"/>
              <w:szCs w:val="28"/>
            </w:rPr>
            <w:t>第六章</w:t>
          </w:r>
          <w:r>
            <w:rPr>
              <w:rStyle w:val="21"/>
              <w:rFonts w:cs="仿宋_GB2312" w:asciiTheme="minorEastAsia" w:hAnsiTheme="minorEastAsia"/>
              <w:b/>
              <w:sz w:val="28"/>
              <w:szCs w:val="28"/>
            </w:rPr>
            <w:t xml:space="preserve">  </w:t>
          </w:r>
          <w:r>
            <w:rPr>
              <w:rStyle w:val="21"/>
              <w:rFonts w:hint="eastAsia" w:cs="仿宋_GB2312" w:asciiTheme="minorEastAsia" w:hAnsiTheme="minorEastAsia"/>
              <w:b/>
              <w:sz w:val="28"/>
              <w:szCs w:val="28"/>
            </w:rPr>
            <w:t>园区年度报告表格</w:t>
          </w:r>
          <w:r>
            <w:rPr>
              <w:sz w:val="28"/>
              <w:szCs w:val="28"/>
            </w:rPr>
            <w:tab/>
          </w:r>
          <w:r>
            <w:rPr>
              <w:sz w:val="28"/>
              <w:szCs w:val="28"/>
            </w:rPr>
            <w:fldChar w:fldCharType="begin"/>
          </w:r>
          <w:r>
            <w:rPr>
              <w:sz w:val="28"/>
              <w:szCs w:val="28"/>
            </w:rPr>
            <w:instrText xml:space="preserve"> PAGEREF _Toc67763420 \h </w:instrText>
          </w:r>
          <w:r>
            <w:rPr>
              <w:sz w:val="28"/>
              <w:szCs w:val="28"/>
            </w:rPr>
            <w:fldChar w:fldCharType="separate"/>
          </w:r>
          <w:r>
            <w:rPr>
              <w:sz w:val="28"/>
              <w:szCs w:val="28"/>
            </w:rPr>
            <w:t>32</w:t>
          </w:r>
          <w:r>
            <w:rPr>
              <w:sz w:val="28"/>
              <w:szCs w:val="28"/>
            </w:rPr>
            <w:fldChar w:fldCharType="end"/>
          </w:r>
          <w:r>
            <w:rPr>
              <w:sz w:val="28"/>
              <w:szCs w:val="28"/>
            </w:rPr>
            <w:fldChar w:fldCharType="end"/>
          </w:r>
        </w:p>
        <w:p>
          <w:pPr>
            <w:pStyle w:val="13"/>
            <w:tabs>
              <w:tab w:val="right" w:leader="dot" w:pos="8296"/>
            </w:tabs>
          </w:pPr>
          <w:r>
            <w:fldChar w:fldCharType="begin"/>
          </w:r>
          <w:r>
            <w:instrText xml:space="preserve"> HYPERLINK \l "_Toc67763421" </w:instrText>
          </w:r>
          <w:r>
            <w:fldChar w:fldCharType="separate"/>
          </w:r>
          <w:r>
            <w:rPr>
              <w:rStyle w:val="21"/>
              <w:rFonts w:hint="eastAsia" w:cs="仿宋_GB2312" w:asciiTheme="minorEastAsia" w:hAnsiTheme="minorEastAsia"/>
              <w:b/>
              <w:sz w:val="28"/>
              <w:szCs w:val="28"/>
            </w:rPr>
            <w:t>第七章</w:t>
          </w:r>
          <w:r>
            <w:rPr>
              <w:rStyle w:val="21"/>
              <w:rFonts w:cs="仿宋_GB2312" w:asciiTheme="minorEastAsia" w:hAnsiTheme="minorEastAsia"/>
              <w:b/>
              <w:sz w:val="28"/>
              <w:szCs w:val="28"/>
            </w:rPr>
            <w:t xml:space="preserve">  </w:t>
          </w:r>
          <w:r>
            <w:rPr>
              <w:rStyle w:val="21"/>
              <w:rFonts w:hint="eastAsia" w:cs="仿宋_GB2312" w:asciiTheme="minorEastAsia" w:hAnsiTheme="minorEastAsia"/>
              <w:b/>
              <w:sz w:val="28"/>
              <w:szCs w:val="28"/>
            </w:rPr>
            <w:t>相关附图</w:t>
          </w:r>
          <w:r>
            <w:rPr>
              <w:sz w:val="28"/>
              <w:szCs w:val="28"/>
            </w:rPr>
            <w:tab/>
          </w:r>
          <w:r>
            <w:rPr>
              <w:sz w:val="28"/>
              <w:szCs w:val="28"/>
            </w:rPr>
            <w:fldChar w:fldCharType="begin"/>
          </w:r>
          <w:r>
            <w:rPr>
              <w:sz w:val="28"/>
              <w:szCs w:val="28"/>
            </w:rPr>
            <w:instrText xml:space="preserve"> PAGEREF _Toc67763421 \h </w:instrText>
          </w:r>
          <w:r>
            <w:rPr>
              <w:sz w:val="28"/>
              <w:szCs w:val="28"/>
            </w:rPr>
            <w:fldChar w:fldCharType="separate"/>
          </w:r>
          <w:r>
            <w:rPr>
              <w:sz w:val="28"/>
              <w:szCs w:val="28"/>
            </w:rPr>
            <w:t>62</w:t>
          </w:r>
          <w:r>
            <w:rPr>
              <w:sz w:val="28"/>
              <w:szCs w:val="28"/>
            </w:rPr>
            <w:fldChar w:fldCharType="end"/>
          </w:r>
          <w:r>
            <w:rPr>
              <w:sz w:val="28"/>
              <w:szCs w:val="28"/>
            </w:rPr>
            <w:fldChar w:fldCharType="end"/>
          </w:r>
        </w:p>
        <w:p>
          <w:pPr>
            <w:rPr>
              <w:sz w:val="28"/>
              <w:szCs w:val="28"/>
            </w:rPr>
          </w:pPr>
          <w:r>
            <w:rPr>
              <w:sz w:val="28"/>
              <w:szCs w:val="28"/>
            </w:rPr>
            <w:fldChar w:fldCharType="end"/>
          </w:r>
        </w:p>
      </w:sdtContent>
    </w:sdt>
    <w:p>
      <w:pPr>
        <w:widowControl/>
        <w:rPr>
          <w:rFonts w:cs="仿宋_GB2312" w:asciiTheme="minorEastAsia" w:hAnsiTheme="minorEastAsia"/>
          <w:b/>
          <w:spacing w:val="28"/>
          <w:sz w:val="32"/>
          <w:szCs w:val="32"/>
        </w:rPr>
        <w:sectPr>
          <w:footerReference r:id="rId6" w:type="first"/>
          <w:footerReference r:id="rId5" w:type="default"/>
          <w:pgSz w:w="11906" w:h="16838"/>
          <w:pgMar w:top="1440" w:right="1800" w:bottom="1440" w:left="1800" w:header="851" w:footer="992" w:gutter="0"/>
          <w:pgNumType w:start="1"/>
          <w:cols w:space="425" w:num="1"/>
          <w:docGrid w:type="lines" w:linePitch="312" w:charSpace="0"/>
        </w:sectPr>
      </w:pPr>
    </w:p>
    <w:p>
      <w:pPr>
        <w:widowControl/>
        <w:jc w:val="center"/>
        <w:outlineLvl w:val="0"/>
        <w:rPr>
          <w:rFonts w:cs="仿宋_GB2312" w:asciiTheme="minorEastAsia" w:hAnsiTheme="minorEastAsia"/>
          <w:b/>
          <w:sz w:val="30"/>
          <w:szCs w:val="30"/>
        </w:rPr>
      </w:pPr>
      <w:bookmarkStart w:id="0" w:name="_Toc67763402"/>
      <w:r>
        <w:rPr>
          <w:rFonts w:hint="eastAsia" w:cs="仿宋_GB2312" w:asciiTheme="minorEastAsia" w:hAnsiTheme="minorEastAsia"/>
          <w:b/>
          <w:sz w:val="30"/>
          <w:szCs w:val="30"/>
        </w:rPr>
        <w:t>第一章 园区概括</w:t>
      </w:r>
      <w:bookmarkEnd w:id="0"/>
    </w:p>
    <w:p>
      <w:pPr>
        <w:outlineLvl w:val="1"/>
        <w:rPr>
          <w:rFonts w:ascii="Times New Roman" w:hAnsi="Times New Roman" w:cs="Times New Roman"/>
          <w:b/>
          <w:sz w:val="28"/>
          <w:szCs w:val="28"/>
        </w:rPr>
      </w:pPr>
      <w:bookmarkStart w:id="1" w:name="_Toc67763403"/>
      <w:r>
        <w:rPr>
          <w:rFonts w:ascii="Times New Roman" w:hAnsi="Times New Roman" w:cs="Times New Roman"/>
          <w:b/>
          <w:sz w:val="28"/>
          <w:szCs w:val="28"/>
        </w:rPr>
        <w:t>1.1 园区简介</w:t>
      </w:r>
      <w:bookmarkEnd w:id="1"/>
    </w:p>
    <w:p>
      <w:pPr>
        <w:snapToGrid w:val="0"/>
        <w:ind w:firstLine="480" w:firstLineChars="200"/>
        <w:rPr>
          <w:rFonts w:ascii="Times New Roman" w:hAnsi="Times New Roman" w:cs="Times New Roman"/>
          <w:sz w:val="24"/>
          <w:szCs w:val="24"/>
        </w:rPr>
      </w:pPr>
      <w:r>
        <w:rPr>
          <w:rFonts w:ascii="Times New Roman" w:hAnsi="Times New Roman" w:cs="Times New Roman"/>
          <w:sz w:val="24"/>
          <w:szCs w:val="24"/>
        </w:rPr>
        <w:t>株洲经济开发区（原名株洲建宁经济开发区）位于</w:t>
      </w:r>
      <w:r>
        <w:rPr>
          <w:rFonts w:ascii="Times New Roman" w:hAnsi="Times New Roman" w:cs="Times New Roman"/>
          <w:sz w:val="24"/>
          <w:szCs w:val="24"/>
          <w:u w:color="000000" w:themeColor="text1"/>
        </w:rPr>
        <w:t>株洲</w:t>
      </w:r>
      <w:r>
        <w:rPr>
          <w:rFonts w:ascii="Times New Roman" w:hAnsi="Times New Roman" w:cs="Times New Roman"/>
          <w:sz w:val="24"/>
          <w:szCs w:val="24"/>
        </w:rPr>
        <w:t>市</w:t>
      </w:r>
      <w:r>
        <w:rPr>
          <w:rFonts w:ascii="Times New Roman" w:hAnsi="Times New Roman" w:cs="Times New Roman"/>
          <w:sz w:val="24"/>
          <w:szCs w:val="24"/>
          <w:u w:color="000000" w:themeColor="text1"/>
        </w:rPr>
        <w:t>云龙示范</w:t>
      </w:r>
      <w:r>
        <w:rPr>
          <w:rFonts w:ascii="Times New Roman" w:hAnsi="Times New Roman" w:cs="Times New Roman"/>
          <w:sz w:val="24"/>
          <w:szCs w:val="24"/>
        </w:rPr>
        <w:t>区，园区代码 S437019，园区级别为</w:t>
      </w:r>
      <w:r>
        <w:rPr>
          <w:rFonts w:ascii="Times New Roman" w:hAnsi="Times New Roman" w:cs="Times New Roman"/>
          <w:sz w:val="24"/>
          <w:szCs w:val="24"/>
          <w:u w:color="000000" w:themeColor="text1"/>
        </w:rPr>
        <w:t>省</w:t>
      </w:r>
      <w:r>
        <w:rPr>
          <w:rFonts w:ascii="Times New Roman" w:hAnsi="Times New Roman" w:cs="Times New Roman"/>
          <w:sz w:val="24"/>
          <w:szCs w:val="24"/>
        </w:rPr>
        <w:t>级工业园区，主导产业为轨道交通装备制造、电子信息，包括2个片区：云龙片区和芦淞片区。</w:t>
      </w:r>
    </w:p>
    <w:p>
      <w:pPr>
        <w:snapToGrid w:val="0"/>
        <w:ind w:firstLine="480" w:firstLineChars="200"/>
        <w:rPr>
          <w:rFonts w:ascii="Times New Roman" w:hAnsi="Times New Roman" w:cs="Times New Roman"/>
          <w:sz w:val="24"/>
          <w:szCs w:val="24"/>
        </w:rPr>
      </w:pPr>
      <w:r>
        <w:rPr>
          <w:rFonts w:ascii="Times New Roman" w:hAnsi="Times New Roman" w:cs="Times New Roman"/>
          <w:sz w:val="24"/>
          <w:szCs w:val="24"/>
        </w:rPr>
        <w:t>芦淞片区为原建宁经济开发区，成立于1992年，1994年经湖南省人民政府批准为省级经济开发区，行政隶属芦淞区人民政府。其主要产业是机械、木材加工和服装。2016年，为了着力打造株洲第二个国家级经济开发区工作的第一步，达成机构升格、进一步厘清与株洲高新区管理权限，株洲市人民政府在云龙示范区进行扩区，将云龙片区（轨道科技城）纳入开发区，2016年4月省发改委批准扩区，从而形成了“一区两园”的发展格局。同年5月，经省政府批准，建宁经济开发区更名为株洲经济开发区。</w:t>
      </w:r>
    </w:p>
    <w:p>
      <w:pPr>
        <w:snapToGrid w:val="0"/>
        <w:ind w:firstLine="480" w:firstLineChars="200"/>
        <w:rPr>
          <w:rFonts w:ascii="Times New Roman" w:hAnsi="Times New Roman" w:cs="Times New Roman"/>
          <w:sz w:val="24"/>
          <w:szCs w:val="24"/>
        </w:rPr>
      </w:pPr>
      <w:r>
        <w:rPr>
          <w:rFonts w:ascii="Times New Roman" w:hAnsi="Times New Roman" w:cs="Times New Roman"/>
          <w:sz w:val="24"/>
          <w:szCs w:val="24"/>
        </w:rPr>
        <w:t>2018年，《株洲经济开发区控制性详细规划》通过了第六次株洲市城乡规划委员会执行委员会，扩区后株洲经济开发区包括：东起规划中盘龙路、迎宾大道，西至田心高科园、长沙县，南起时代大道，北至上瑞高速公路、新桥路，轨道科技城。其主要产业以轨道交通装备制造、电子信息为主导产业，新材料、高端现代服务业为配套产业。</w:t>
      </w:r>
    </w:p>
    <w:p>
      <w:pPr>
        <w:snapToGrid w:val="0"/>
        <w:ind w:firstLine="480" w:firstLineChars="200"/>
        <w:rPr>
          <w:rFonts w:ascii="Times New Roman" w:hAnsi="Times New Roman" w:cs="Times New Roman"/>
          <w:sz w:val="24"/>
          <w:szCs w:val="24"/>
        </w:rPr>
      </w:pPr>
      <w:r>
        <w:rPr>
          <w:rFonts w:ascii="Times New Roman" w:hAnsi="Times New Roman" w:cs="Times New Roman"/>
          <w:sz w:val="24"/>
          <w:szCs w:val="24"/>
        </w:rPr>
        <w:t>2016年，株洲经济开发区开展了扩区规划环评工作，经开区管委会委托湖南省环境保护科学研究院编制了《株洲建宁经济开发区扩区环境影响报告书》，芦淞片区主要产业为机械、木材加工和服装，云龙片区主要产业以轨道交通装备制造、电子信息为主，辅以新材料、高端现代服务业为配套产业。</w:t>
      </w:r>
    </w:p>
    <w:p>
      <w:pPr>
        <w:snapToGrid w:val="0"/>
        <w:ind w:firstLine="480" w:firstLineChars="200"/>
        <w:rPr>
          <w:rFonts w:ascii="Times New Roman" w:hAnsi="Times New Roman" w:cs="Times New Roman"/>
          <w:sz w:val="24"/>
          <w:szCs w:val="24"/>
        </w:rPr>
      </w:pPr>
      <w:r>
        <w:rPr>
          <w:rFonts w:ascii="Times New Roman" w:hAnsi="Times New Roman" w:cs="Times New Roman"/>
          <w:sz w:val="24"/>
          <w:szCs w:val="24"/>
        </w:rPr>
        <w:t>2016年，湖南省发展和改革委员会以湘发改函[2016]112号文件出具了《关于湖南株洲建宁经济开发区扩区的函》，同年，湖南省环境保护厅以湘环评函[2016]2号文件批复的《株洲建宁经济开发区扩区环境影响报告书》，明确经开区由芦淞片区和云龙片区（包含石峰片区轨道交通产业园）两个片区组成。</w:t>
      </w:r>
    </w:p>
    <w:p>
      <w:pPr>
        <w:snapToGrid w:val="0"/>
        <w:ind w:firstLine="480" w:firstLineChars="200"/>
        <w:rPr>
          <w:rFonts w:ascii="Times New Roman" w:hAnsi="Times New Roman" w:cs="Times New Roman"/>
          <w:sz w:val="24"/>
          <w:szCs w:val="24"/>
        </w:rPr>
      </w:pPr>
      <w:r>
        <w:rPr>
          <w:rFonts w:ascii="Times New Roman" w:hAnsi="Times New Roman" w:cs="Times New Roman"/>
          <w:sz w:val="24"/>
          <w:szCs w:val="24"/>
        </w:rPr>
        <w:t>2017年，株洲市人民政府办公室下发了《关于明确株洲经济开发“一区三园”管理模式等有关事项的通知》（株政办函[2017]59号），明确株洲经济开发区采区一区三园的管理模式，包含芦淞区片区（芦淞区服饰产业园（原建宁经济开发区））、石峰片区（轨道交通产业园，不含株洲国家高新区范围）和云龙片区（云龙示范产业园）。</w:t>
      </w:r>
    </w:p>
    <w:p>
      <w:pPr>
        <w:snapToGrid w:val="0"/>
        <w:ind w:firstLine="480" w:firstLineChars="200"/>
        <w:rPr>
          <w:rFonts w:ascii="Times New Roman" w:hAnsi="Times New Roman" w:cs="Times New Roman"/>
          <w:sz w:val="24"/>
          <w:szCs w:val="24"/>
        </w:rPr>
      </w:pPr>
      <w:r>
        <w:rPr>
          <w:rFonts w:ascii="Times New Roman" w:hAnsi="Times New Roman" w:cs="Times New Roman"/>
          <w:sz w:val="24"/>
          <w:szCs w:val="24"/>
        </w:rPr>
        <w:t>2018年六部委印发的《中国开发区审核公告目录》（2018年第4号令）最终将园区总面积核准为475.92公顷。</w:t>
      </w:r>
    </w:p>
    <w:p>
      <w:pPr>
        <w:snapToGrid w:val="0"/>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经开区基本情况见下表。</w:t>
      </w:r>
    </w:p>
    <w:p>
      <w:pPr>
        <w:snapToGrid w:val="0"/>
        <w:spacing w:line="240" w:lineRule="auto"/>
        <w:ind w:firstLine="422" w:firstLineChars="200"/>
        <w:jc w:val="center"/>
        <w:rPr>
          <w:rFonts w:ascii="Times New Roman" w:hAnsi="Times New Roman" w:eastAsia="宋体" w:cs="Times New Roman"/>
          <w:b/>
          <w:szCs w:val="21"/>
        </w:rPr>
      </w:pPr>
      <w:r>
        <w:rPr>
          <w:rFonts w:ascii="Times New Roman" w:hAnsi="Times New Roman" w:eastAsia="宋体" w:cs="Times New Roman"/>
          <w:b/>
          <w:szCs w:val="21"/>
        </w:rPr>
        <w:t>表1-1 经开区基本信息调查表</w:t>
      </w:r>
    </w:p>
    <w:tbl>
      <w:tblPr>
        <w:tblStyle w:val="19"/>
        <w:tblW w:w="86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3"/>
        <w:gridCol w:w="3872"/>
        <w:gridCol w:w="23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03" w:type="dxa"/>
            <w:vAlign w:val="center"/>
          </w:tcPr>
          <w:p>
            <w:pPr>
              <w:snapToGrid w:val="0"/>
              <w:spacing w:line="240" w:lineRule="auto"/>
              <w:jc w:val="center"/>
              <w:rPr>
                <w:rFonts w:ascii="Times New Roman" w:hAnsi="Times New Roman" w:eastAsia="宋体" w:cs="Times New Roman"/>
                <w:b/>
                <w:kern w:val="0"/>
                <w:szCs w:val="21"/>
              </w:rPr>
            </w:pPr>
            <w:r>
              <w:rPr>
                <w:rFonts w:ascii="Times New Roman" w:hAnsi="Times New Roman" w:eastAsia="宋体" w:cs="Times New Roman"/>
                <w:b/>
                <w:kern w:val="0"/>
                <w:szCs w:val="21"/>
              </w:rPr>
              <w:t>项目</w:t>
            </w:r>
          </w:p>
        </w:tc>
        <w:tc>
          <w:tcPr>
            <w:tcW w:w="3872" w:type="dxa"/>
            <w:vAlign w:val="center"/>
          </w:tcPr>
          <w:p>
            <w:pPr>
              <w:snapToGrid w:val="0"/>
              <w:spacing w:line="240" w:lineRule="auto"/>
              <w:jc w:val="center"/>
              <w:rPr>
                <w:rFonts w:ascii="Times New Roman" w:hAnsi="Times New Roman" w:eastAsia="宋体" w:cs="Times New Roman"/>
                <w:b/>
                <w:kern w:val="0"/>
                <w:szCs w:val="21"/>
              </w:rPr>
            </w:pPr>
            <w:r>
              <w:rPr>
                <w:rFonts w:ascii="Times New Roman" w:hAnsi="Times New Roman" w:eastAsia="宋体" w:cs="Times New Roman"/>
                <w:b/>
                <w:kern w:val="0"/>
                <w:szCs w:val="21"/>
              </w:rPr>
              <w:t>内容</w:t>
            </w:r>
          </w:p>
        </w:tc>
        <w:tc>
          <w:tcPr>
            <w:tcW w:w="2344" w:type="dxa"/>
            <w:vAlign w:val="center"/>
          </w:tcPr>
          <w:p>
            <w:pPr>
              <w:snapToGrid w:val="0"/>
              <w:spacing w:line="240" w:lineRule="auto"/>
              <w:jc w:val="center"/>
              <w:rPr>
                <w:rFonts w:ascii="Times New Roman" w:hAnsi="Times New Roman" w:eastAsia="宋体" w:cs="Times New Roman"/>
                <w:b/>
                <w:kern w:val="0"/>
                <w:szCs w:val="21"/>
              </w:rPr>
            </w:pPr>
            <w:r>
              <w:rPr>
                <w:rFonts w:ascii="Times New Roman" w:hAnsi="Times New Roman" w:eastAsia="宋体" w:cs="Times New Roman"/>
                <w:b/>
                <w:kern w:val="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03"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经开区名称</w:t>
            </w:r>
          </w:p>
        </w:tc>
        <w:tc>
          <w:tcPr>
            <w:tcW w:w="3872"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株洲经济开发区</w:t>
            </w:r>
          </w:p>
        </w:tc>
        <w:tc>
          <w:tcPr>
            <w:tcW w:w="2344"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03"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经开区审批类型</w:t>
            </w:r>
          </w:p>
        </w:tc>
        <w:tc>
          <w:tcPr>
            <w:tcW w:w="3872"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省级经济开发区</w:t>
            </w:r>
          </w:p>
        </w:tc>
        <w:tc>
          <w:tcPr>
            <w:tcW w:w="2344"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03"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经开区设立时间</w:t>
            </w:r>
          </w:p>
        </w:tc>
        <w:tc>
          <w:tcPr>
            <w:tcW w:w="3872"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2016年5月</w:t>
            </w:r>
          </w:p>
        </w:tc>
        <w:tc>
          <w:tcPr>
            <w:tcW w:w="2344"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03"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经开区审批单位</w:t>
            </w:r>
          </w:p>
        </w:tc>
        <w:tc>
          <w:tcPr>
            <w:tcW w:w="3872"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湖南省人民政府</w:t>
            </w:r>
          </w:p>
        </w:tc>
        <w:tc>
          <w:tcPr>
            <w:tcW w:w="2344"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03"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经开区管理机构</w:t>
            </w:r>
          </w:p>
        </w:tc>
        <w:tc>
          <w:tcPr>
            <w:tcW w:w="3872"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株洲经济开发区管理委员会</w:t>
            </w:r>
          </w:p>
        </w:tc>
        <w:tc>
          <w:tcPr>
            <w:tcW w:w="2344"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2403"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经开区管理机构地址</w:t>
            </w:r>
          </w:p>
        </w:tc>
        <w:tc>
          <w:tcPr>
            <w:tcW w:w="3872"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石峰区云龙大道</w:t>
            </w:r>
          </w:p>
        </w:tc>
        <w:tc>
          <w:tcPr>
            <w:tcW w:w="2344"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2403"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经开区主导产业</w:t>
            </w:r>
          </w:p>
        </w:tc>
        <w:tc>
          <w:tcPr>
            <w:tcW w:w="3872"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b/>
                <w:kern w:val="0"/>
                <w:szCs w:val="21"/>
              </w:rPr>
              <w:t>芦淞片区：</w:t>
            </w:r>
            <w:r>
              <w:rPr>
                <w:rFonts w:ascii="Times New Roman" w:hAnsi="Times New Roman" w:eastAsia="宋体" w:cs="Times New Roman"/>
                <w:kern w:val="0"/>
                <w:szCs w:val="21"/>
              </w:rPr>
              <w:t>机械、木材加工和服装</w:t>
            </w:r>
          </w:p>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b/>
                <w:kern w:val="0"/>
                <w:szCs w:val="21"/>
              </w:rPr>
              <w:t>云龙片区：</w:t>
            </w:r>
            <w:r>
              <w:rPr>
                <w:rFonts w:ascii="Times New Roman" w:hAnsi="Times New Roman" w:eastAsia="宋体" w:cs="Times New Roman"/>
                <w:kern w:val="0"/>
                <w:szCs w:val="21"/>
              </w:rPr>
              <w:t>电子信息为主，新材料、高端现代服务业为辅</w:t>
            </w:r>
          </w:p>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b/>
                <w:kern w:val="0"/>
                <w:szCs w:val="21"/>
              </w:rPr>
              <w:t>石峰片区：</w:t>
            </w:r>
            <w:r>
              <w:rPr>
                <w:rFonts w:ascii="Times New Roman" w:hAnsi="Times New Roman" w:eastAsia="宋体" w:cs="Times New Roman"/>
                <w:kern w:val="0"/>
                <w:szCs w:val="21"/>
              </w:rPr>
              <w:t>轨道交通装备制造</w:t>
            </w:r>
          </w:p>
        </w:tc>
        <w:tc>
          <w:tcPr>
            <w:tcW w:w="2344" w:type="dxa"/>
            <w:vAlign w:val="center"/>
          </w:tcPr>
          <w:p>
            <w:pPr>
              <w:snapToGrid w:val="0"/>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w:t>
            </w:r>
          </w:p>
        </w:tc>
      </w:tr>
    </w:tbl>
    <w:p>
      <w:pPr>
        <w:snapToGrid w:val="0"/>
        <w:ind w:firstLine="480" w:firstLineChars="200"/>
        <w:rPr>
          <w:rFonts w:ascii="Times New Roman" w:hAnsi="Times New Roman" w:eastAsia="宋体" w:cs="Times New Roman"/>
          <w:sz w:val="24"/>
          <w:szCs w:val="24"/>
        </w:rPr>
      </w:pPr>
      <w:r>
        <w:rPr>
          <w:rFonts w:ascii="Times New Roman" w:hAnsi="Times New Roman" w:eastAsia="宋体" w:cs="Times New Roman"/>
          <w:sz w:val="24"/>
          <w:szCs w:val="24"/>
        </w:rPr>
        <w:t>株洲经济开发区国家发改委核准范围、省生态环境厅批复的环评范围面积见下表：</w:t>
      </w:r>
    </w:p>
    <w:p>
      <w:pPr>
        <w:snapToGrid w:val="0"/>
        <w:spacing w:line="240" w:lineRule="auto"/>
        <w:ind w:firstLine="422" w:firstLineChars="200"/>
        <w:jc w:val="center"/>
        <w:rPr>
          <w:rFonts w:ascii="Times New Roman" w:hAnsi="Times New Roman" w:eastAsia="宋体" w:cs="Times New Roman"/>
          <w:b/>
          <w:szCs w:val="21"/>
        </w:rPr>
      </w:pPr>
      <w:r>
        <w:rPr>
          <w:rFonts w:ascii="Times New Roman" w:hAnsi="Times New Roman" w:eastAsia="宋体" w:cs="Times New Roman"/>
          <w:b/>
          <w:szCs w:val="21"/>
        </w:rPr>
        <w:t>表1-2 经开区核准范围、环评范围及实际开范围情况（单位：公顷）</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380"/>
        <w:gridCol w:w="1560"/>
        <w:gridCol w:w="1321"/>
        <w:gridCol w:w="21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spacing w:line="240" w:lineRule="auto"/>
              <w:jc w:val="center"/>
              <w:rPr>
                <w:rFonts w:eastAsia="宋体" w:cs="仿宋_GB2312" w:asciiTheme="minorEastAsia" w:hAnsiTheme="minorEastAsia"/>
                <w:b/>
                <w:kern w:val="0"/>
                <w:szCs w:val="21"/>
              </w:rPr>
            </w:pPr>
            <w:r>
              <w:rPr>
                <w:rFonts w:hint="eastAsia" w:eastAsia="宋体" w:cs="仿宋_GB2312" w:asciiTheme="minorEastAsia" w:hAnsiTheme="minorEastAsia"/>
                <w:b/>
                <w:kern w:val="0"/>
                <w:szCs w:val="21"/>
              </w:rPr>
              <w:t>项目</w:t>
            </w:r>
          </w:p>
        </w:tc>
        <w:tc>
          <w:tcPr>
            <w:tcW w:w="1380" w:type="dxa"/>
            <w:vAlign w:val="center"/>
          </w:tcPr>
          <w:p>
            <w:pPr>
              <w:snapToGrid w:val="0"/>
              <w:spacing w:line="240" w:lineRule="auto"/>
              <w:jc w:val="center"/>
              <w:rPr>
                <w:rFonts w:eastAsia="宋体" w:cs="仿宋_GB2312" w:asciiTheme="minorEastAsia" w:hAnsiTheme="minorEastAsia"/>
                <w:b/>
                <w:kern w:val="0"/>
                <w:szCs w:val="21"/>
              </w:rPr>
            </w:pPr>
            <w:r>
              <w:rPr>
                <w:rFonts w:hint="eastAsia" w:eastAsia="宋体" w:cs="仿宋_GB2312" w:asciiTheme="minorEastAsia" w:hAnsiTheme="minorEastAsia"/>
                <w:b/>
                <w:kern w:val="0"/>
                <w:szCs w:val="21"/>
              </w:rPr>
              <w:t>芦淞片区</w:t>
            </w:r>
          </w:p>
        </w:tc>
        <w:tc>
          <w:tcPr>
            <w:tcW w:w="1560" w:type="dxa"/>
            <w:vAlign w:val="center"/>
          </w:tcPr>
          <w:p>
            <w:pPr>
              <w:snapToGrid w:val="0"/>
              <w:spacing w:line="240" w:lineRule="auto"/>
              <w:jc w:val="center"/>
              <w:rPr>
                <w:rFonts w:eastAsia="宋体" w:cs="仿宋_GB2312" w:asciiTheme="minorEastAsia" w:hAnsiTheme="minorEastAsia"/>
                <w:b/>
                <w:kern w:val="0"/>
                <w:szCs w:val="21"/>
              </w:rPr>
            </w:pPr>
            <w:r>
              <w:rPr>
                <w:rFonts w:hint="eastAsia" w:eastAsia="宋体" w:cs="仿宋_GB2312" w:asciiTheme="minorEastAsia" w:hAnsiTheme="minorEastAsia"/>
                <w:b/>
                <w:kern w:val="0"/>
                <w:szCs w:val="21"/>
              </w:rPr>
              <w:t>云龙片区</w:t>
            </w:r>
          </w:p>
        </w:tc>
        <w:tc>
          <w:tcPr>
            <w:tcW w:w="1321" w:type="dxa"/>
            <w:vAlign w:val="center"/>
          </w:tcPr>
          <w:p>
            <w:pPr>
              <w:snapToGrid w:val="0"/>
              <w:spacing w:line="240" w:lineRule="auto"/>
              <w:jc w:val="center"/>
              <w:rPr>
                <w:rFonts w:eastAsia="宋体" w:cs="仿宋_GB2312" w:asciiTheme="minorEastAsia" w:hAnsiTheme="minorEastAsia"/>
                <w:b/>
                <w:kern w:val="0"/>
                <w:szCs w:val="21"/>
              </w:rPr>
            </w:pPr>
            <w:r>
              <w:rPr>
                <w:rFonts w:eastAsia="宋体" w:cs="仿宋_GB2312" w:asciiTheme="minorEastAsia" w:hAnsiTheme="minorEastAsia"/>
                <w:b/>
                <w:kern w:val="0"/>
                <w:szCs w:val="21"/>
              </w:rPr>
              <w:t>石峰片区</w:t>
            </w:r>
          </w:p>
        </w:tc>
        <w:tc>
          <w:tcPr>
            <w:tcW w:w="2131" w:type="dxa"/>
            <w:vAlign w:val="center"/>
          </w:tcPr>
          <w:p>
            <w:pPr>
              <w:snapToGrid w:val="0"/>
              <w:spacing w:line="240" w:lineRule="auto"/>
              <w:jc w:val="center"/>
              <w:rPr>
                <w:rFonts w:eastAsia="宋体" w:cs="仿宋_GB2312" w:asciiTheme="minorEastAsia" w:hAnsiTheme="minorEastAsia"/>
                <w:b/>
                <w:kern w:val="0"/>
                <w:szCs w:val="21"/>
              </w:rPr>
            </w:pPr>
            <w:r>
              <w:rPr>
                <w:rFonts w:hint="eastAsia" w:eastAsia="宋体" w:cs="仿宋_GB2312" w:asciiTheme="minorEastAsia" w:hAnsiTheme="minorEastAsia"/>
                <w:b/>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核准范围</w:t>
            </w:r>
          </w:p>
        </w:tc>
        <w:tc>
          <w:tcPr>
            <w:tcW w:w="1380"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0</w:t>
            </w:r>
          </w:p>
        </w:tc>
        <w:tc>
          <w:tcPr>
            <w:tcW w:w="1560"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475.92</w:t>
            </w:r>
          </w:p>
        </w:tc>
        <w:tc>
          <w:tcPr>
            <w:tcW w:w="1321"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0</w:t>
            </w:r>
          </w:p>
        </w:tc>
        <w:tc>
          <w:tcPr>
            <w:tcW w:w="2131"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475.92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规划环评范围</w:t>
            </w:r>
          </w:p>
        </w:tc>
        <w:tc>
          <w:tcPr>
            <w:tcW w:w="1380"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200</w:t>
            </w:r>
          </w:p>
        </w:tc>
        <w:tc>
          <w:tcPr>
            <w:tcW w:w="2881" w:type="dxa"/>
            <w:gridSpan w:val="2"/>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1066.2</w:t>
            </w:r>
          </w:p>
        </w:tc>
        <w:tc>
          <w:tcPr>
            <w:tcW w:w="2131"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1266.2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5"/>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注：芦淞片区和云龙片区两个片区的实际开发范围均未超过规划环评范围</w:t>
            </w:r>
          </w:p>
        </w:tc>
      </w:tr>
    </w:tbl>
    <w:p>
      <w:pPr>
        <w:snapToGrid w:val="0"/>
        <w:ind w:firstLine="480" w:firstLineChars="200"/>
        <w:rPr>
          <w:rFonts w:cs="仿宋_GB2312" w:asciiTheme="minorEastAsia" w:hAnsiTheme="minorEastAsia"/>
          <w:sz w:val="24"/>
          <w:szCs w:val="24"/>
        </w:rPr>
      </w:pPr>
      <w:r>
        <w:rPr>
          <w:rFonts w:hint="eastAsia" w:cs="仿宋_GB2312" w:asciiTheme="minorEastAsia" w:hAnsiTheme="minorEastAsia"/>
          <w:sz w:val="24"/>
          <w:szCs w:val="24"/>
        </w:rPr>
        <w:t>株洲经济开发区相关规划、批复中确定的主导产业与实际产业发展情况见下表：</w:t>
      </w:r>
    </w:p>
    <w:p>
      <w:pPr>
        <w:snapToGrid w:val="0"/>
        <w:spacing w:line="240" w:lineRule="auto"/>
        <w:ind w:firstLine="422" w:firstLineChars="200"/>
        <w:jc w:val="center"/>
        <w:rPr>
          <w:rFonts w:ascii="Times New Roman" w:hAnsi="Times New Roman" w:eastAsia="宋体" w:cs="Times New Roman"/>
          <w:b/>
          <w:szCs w:val="21"/>
        </w:rPr>
      </w:pPr>
      <w:r>
        <w:rPr>
          <w:rFonts w:ascii="Times New Roman" w:hAnsi="Times New Roman" w:eastAsia="宋体" w:cs="Times New Roman"/>
          <w:b/>
          <w:szCs w:val="21"/>
        </w:rPr>
        <w:t>表1-3 园区产业发展定位现状情况</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1665"/>
        <w:gridCol w:w="2694"/>
        <w:gridCol w:w="1701"/>
        <w:gridCol w:w="1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snapToGrid w:val="0"/>
              <w:spacing w:line="240" w:lineRule="auto"/>
              <w:jc w:val="center"/>
              <w:rPr>
                <w:rFonts w:eastAsia="宋体" w:cs="仿宋_GB2312" w:asciiTheme="minorEastAsia" w:hAnsiTheme="minorEastAsia"/>
                <w:b/>
                <w:kern w:val="0"/>
                <w:szCs w:val="21"/>
              </w:rPr>
            </w:pPr>
            <w:r>
              <w:rPr>
                <w:rFonts w:hint="eastAsia" w:eastAsia="宋体" w:cs="仿宋_GB2312" w:asciiTheme="minorEastAsia" w:hAnsiTheme="minorEastAsia"/>
                <w:b/>
                <w:kern w:val="0"/>
                <w:szCs w:val="21"/>
              </w:rPr>
              <w:t>序号</w:t>
            </w:r>
          </w:p>
        </w:tc>
        <w:tc>
          <w:tcPr>
            <w:tcW w:w="1665" w:type="dxa"/>
            <w:vAlign w:val="center"/>
          </w:tcPr>
          <w:p>
            <w:pPr>
              <w:snapToGrid w:val="0"/>
              <w:spacing w:line="240" w:lineRule="auto"/>
              <w:jc w:val="center"/>
              <w:rPr>
                <w:rFonts w:eastAsia="宋体" w:cs="仿宋_GB2312" w:asciiTheme="minorEastAsia" w:hAnsiTheme="minorEastAsia"/>
                <w:b/>
                <w:kern w:val="0"/>
                <w:szCs w:val="21"/>
              </w:rPr>
            </w:pPr>
            <w:r>
              <w:rPr>
                <w:rFonts w:hint="eastAsia" w:eastAsia="宋体" w:cs="仿宋_GB2312" w:asciiTheme="minorEastAsia" w:hAnsiTheme="minorEastAsia"/>
                <w:b/>
                <w:kern w:val="0"/>
                <w:szCs w:val="21"/>
              </w:rPr>
              <w:t>相关环评规划及批复</w:t>
            </w:r>
          </w:p>
        </w:tc>
        <w:tc>
          <w:tcPr>
            <w:tcW w:w="2694" w:type="dxa"/>
            <w:vAlign w:val="center"/>
          </w:tcPr>
          <w:p>
            <w:pPr>
              <w:snapToGrid w:val="0"/>
              <w:spacing w:line="240" w:lineRule="auto"/>
              <w:jc w:val="center"/>
              <w:rPr>
                <w:rFonts w:eastAsia="宋体" w:cs="仿宋_GB2312" w:asciiTheme="minorEastAsia" w:hAnsiTheme="minorEastAsia"/>
                <w:b/>
                <w:kern w:val="0"/>
                <w:szCs w:val="21"/>
              </w:rPr>
            </w:pPr>
            <w:r>
              <w:rPr>
                <w:rFonts w:hint="eastAsia" w:eastAsia="宋体" w:cs="仿宋_GB2312" w:asciiTheme="minorEastAsia" w:hAnsiTheme="minorEastAsia"/>
                <w:b/>
                <w:kern w:val="0"/>
                <w:szCs w:val="21"/>
              </w:rPr>
              <w:t>产业定位</w:t>
            </w:r>
          </w:p>
        </w:tc>
        <w:tc>
          <w:tcPr>
            <w:tcW w:w="1701" w:type="dxa"/>
            <w:vAlign w:val="center"/>
          </w:tcPr>
          <w:p>
            <w:pPr>
              <w:snapToGrid w:val="0"/>
              <w:spacing w:line="240" w:lineRule="auto"/>
              <w:jc w:val="center"/>
              <w:rPr>
                <w:rFonts w:eastAsia="宋体" w:cs="仿宋_GB2312" w:asciiTheme="minorEastAsia" w:hAnsiTheme="minorEastAsia"/>
                <w:b/>
                <w:kern w:val="0"/>
                <w:szCs w:val="21"/>
              </w:rPr>
            </w:pPr>
            <w:r>
              <w:rPr>
                <w:rFonts w:hint="eastAsia" w:eastAsia="宋体" w:cs="仿宋_GB2312" w:asciiTheme="minorEastAsia" w:hAnsiTheme="minorEastAsia"/>
                <w:b/>
                <w:kern w:val="0"/>
                <w:szCs w:val="21"/>
              </w:rPr>
              <w:t>实际产业发展情况</w:t>
            </w:r>
          </w:p>
        </w:tc>
        <w:tc>
          <w:tcPr>
            <w:tcW w:w="1751" w:type="dxa"/>
            <w:vAlign w:val="center"/>
          </w:tcPr>
          <w:p>
            <w:pPr>
              <w:snapToGrid w:val="0"/>
              <w:spacing w:line="240" w:lineRule="auto"/>
              <w:jc w:val="center"/>
              <w:rPr>
                <w:rFonts w:eastAsia="宋体" w:cs="仿宋_GB2312" w:asciiTheme="minorEastAsia" w:hAnsiTheme="minorEastAsia"/>
                <w:b/>
                <w:kern w:val="0"/>
                <w:szCs w:val="21"/>
              </w:rPr>
            </w:pPr>
            <w:r>
              <w:rPr>
                <w:rFonts w:hint="eastAsia" w:eastAsia="宋体" w:cs="仿宋_GB2312" w:asciiTheme="minorEastAsia" w:hAnsiTheme="minorEastAsia"/>
                <w:b/>
                <w:kern w:val="0"/>
                <w:szCs w:val="21"/>
              </w:rPr>
              <w:t>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1</w:t>
            </w:r>
          </w:p>
        </w:tc>
        <w:tc>
          <w:tcPr>
            <w:tcW w:w="1665"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湘环评函[2014]118号</w:t>
            </w:r>
          </w:p>
        </w:tc>
        <w:tc>
          <w:tcPr>
            <w:tcW w:w="2694"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芦淞片区：服饰产业基地，服饰研发、办公及贸易</w:t>
            </w:r>
          </w:p>
        </w:tc>
        <w:tc>
          <w:tcPr>
            <w:tcW w:w="1701" w:type="dxa"/>
            <w:vMerge w:val="restart"/>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芦淞片区现状产业为机械、木材加工；</w:t>
            </w:r>
          </w:p>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云龙/石峰片区现状产业为轨道交通装备制造、电子信息、新材料等</w:t>
            </w:r>
          </w:p>
          <w:p>
            <w:pPr>
              <w:snapToGrid w:val="0"/>
              <w:spacing w:line="240" w:lineRule="auto"/>
              <w:jc w:val="center"/>
              <w:rPr>
                <w:rFonts w:eastAsia="宋体" w:cs="仿宋_GB2312" w:asciiTheme="minorEastAsia" w:hAnsiTheme="minorEastAsia"/>
                <w:kern w:val="0"/>
                <w:szCs w:val="21"/>
              </w:rPr>
            </w:pPr>
          </w:p>
        </w:tc>
        <w:tc>
          <w:tcPr>
            <w:tcW w:w="1751" w:type="dxa"/>
            <w:vMerge w:val="restart"/>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芦淞片区原有洗水行业已统一搬迁至洗水工业园。</w:t>
            </w:r>
          </w:p>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现状已引入企业的产业类型大部分与原环评批复及规划的产业定位相符。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2</w:t>
            </w:r>
          </w:p>
        </w:tc>
        <w:tc>
          <w:tcPr>
            <w:tcW w:w="1665"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湘发改函[2016]112号</w:t>
            </w:r>
          </w:p>
        </w:tc>
        <w:tc>
          <w:tcPr>
            <w:tcW w:w="2694"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轨道交通及零部件配套产业、电子信息、现代物流</w:t>
            </w:r>
          </w:p>
        </w:tc>
        <w:tc>
          <w:tcPr>
            <w:tcW w:w="1701" w:type="dxa"/>
            <w:vMerge w:val="continue"/>
            <w:vAlign w:val="center"/>
          </w:tcPr>
          <w:p>
            <w:pPr>
              <w:snapToGrid w:val="0"/>
              <w:spacing w:line="240" w:lineRule="auto"/>
              <w:jc w:val="center"/>
              <w:rPr>
                <w:rFonts w:eastAsia="宋体" w:cs="仿宋_GB2312" w:asciiTheme="minorEastAsia" w:hAnsiTheme="minorEastAsia"/>
                <w:kern w:val="0"/>
                <w:szCs w:val="21"/>
              </w:rPr>
            </w:pPr>
          </w:p>
        </w:tc>
        <w:tc>
          <w:tcPr>
            <w:tcW w:w="1751" w:type="dxa"/>
            <w:vMerge w:val="continue"/>
            <w:vAlign w:val="center"/>
          </w:tcPr>
          <w:p>
            <w:pPr>
              <w:snapToGrid w:val="0"/>
              <w:spacing w:line="240" w:lineRule="auto"/>
              <w:jc w:val="center"/>
              <w:rPr>
                <w:rFonts w:eastAsia="宋体" w:cs="仿宋_GB2312"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3</w:t>
            </w:r>
          </w:p>
        </w:tc>
        <w:tc>
          <w:tcPr>
            <w:tcW w:w="1665"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湘环评函[2016]2号</w:t>
            </w:r>
          </w:p>
        </w:tc>
        <w:tc>
          <w:tcPr>
            <w:tcW w:w="2694"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云龙片区（包含石峰片区）：轨道交通装备制造、电子信息为主，新材料、高端现代服务业为辅</w:t>
            </w:r>
          </w:p>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芦淞片区：纺织服装、服饰业。</w:t>
            </w:r>
          </w:p>
        </w:tc>
        <w:tc>
          <w:tcPr>
            <w:tcW w:w="1701" w:type="dxa"/>
            <w:vMerge w:val="continue"/>
            <w:vAlign w:val="center"/>
          </w:tcPr>
          <w:p>
            <w:pPr>
              <w:snapToGrid w:val="0"/>
              <w:spacing w:line="240" w:lineRule="auto"/>
              <w:jc w:val="center"/>
              <w:rPr>
                <w:rFonts w:eastAsia="宋体" w:cs="仿宋_GB2312" w:asciiTheme="minorEastAsia" w:hAnsiTheme="minorEastAsia"/>
                <w:kern w:val="0"/>
                <w:szCs w:val="21"/>
              </w:rPr>
            </w:pPr>
          </w:p>
        </w:tc>
        <w:tc>
          <w:tcPr>
            <w:tcW w:w="1751" w:type="dxa"/>
            <w:vMerge w:val="continue"/>
            <w:vAlign w:val="center"/>
          </w:tcPr>
          <w:p>
            <w:pPr>
              <w:snapToGrid w:val="0"/>
              <w:spacing w:line="240" w:lineRule="auto"/>
              <w:jc w:val="center"/>
              <w:rPr>
                <w:rFonts w:eastAsia="宋体" w:cs="仿宋_GB2312"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4</w:t>
            </w:r>
          </w:p>
        </w:tc>
        <w:tc>
          <w:tcPr>
            <w:tcW w:w="1665"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湘发改函[2016]83号</w:t>
            </w:r>
          </w:p>
        </w:tc>
        <w:tc>
          <w:tcPr>
            <w:tcW w:w="2694"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芦淞片区：纺织服装、服饰业；云龙片区：主要布局发展轨道交通及零部件配套产业、电子信息、现代物流等产业</w:t>
            </w:r>
          </w:p>
        </w:tc>
        <w:tc>
          <w:tcPr>
            <w:tcW w:w="1701" w:type="dxa"/>
            <w:vMerge w:val="continue"/>
            <w:vAlign w:val="center"/>
          </w:tcPr>
          <w:p>
            <w:pPr>
              <w:snapToGrid w:val="0"/>
              <w:spacing w:line="240" w:lineRule="auto"/>
              <w:jc w:val="center"/>
              <w:rPr>
                <w:rFonts w:eastAsia="宋体" w:cs="仿宋_GB2312" w:asciiTheme="minorEastAsia" w:hAnsiTheme="minorEastAsia"/>
                <w:kern w:val="0"/>
                <w:szCs w:val="21"/>
              </w:rPr>
            </w:pPr>
          </w:p>
        </w:tc>
        <w:tc>
          <w:tcPr>
            <w:tcW w:w="1751" w:type="dxa"/>
            <w:vMerge w:val="continue"/>
            <w:vAlign w:val="center"/>
          </w:tcPr>
          <w:p>
            <w:pPr>
              <w:snapToGrid w:val="0"/>
              <w:spacing w:line="240" w:lineRule="auto"/>
              <w:jc w:val="center"/>
              <w:rPr>
                <w:rFonts w:eastAsia="宋体" w:cs="仿宋_GB2312" w:asciiTheme="minorEastAsia" w:hAnsiTheme="minorEastAsia"/>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5</w:t>
            </w:r>
          </w:p>
        </w:tc>
        <w:tc>
          <w:tcPr>
            <w:tcW w:w="1665"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六部委公告2018年第4号</w:t>
            </w:r>
          </w:p>
        </w:tc>
        <w:tc>
          <w:tcPr>
            <w:tcW w:w="2694" w:type="dxa"/>
            <w:vAlign w:val="center"/>
          </w:tcPr>
          <w:p>
            <w:pPr>
              <w:snapToGrid w:val="0"/>
              <w:spacing w:line="240" w:lineRule="auto"/>
              <w:jc w:val="center"/>
              <w:rPr>
                <w:rFonts w:eastAsia="宋体" w:cs="仿宋_GB2312" w:asciiTheme="minorEastAsia" w:hAnsiTheme="minorEastAsia"/>
                <w:kern w:val="0"/>
                <w:szCs w:val="21"/>
              </w:rPr>
            </w:pPr>
            <w:r>
              <w:rPr>
                <w:rFonts w:hint="eastAsia" w:eastAsia="宋体" w:cs="仿宋_GB2312" w:asciiTheme="minorEastAsia" w:hAnsiTheme="minorEastAsia"/>
                <w:kern w:val="0"/>
                <w:szCs w:val="21"/>
              </w:rPr>
              <w:t>轨道交通设备、电子信息、服装</w:t>
            </w:r>
          </w:p>
        </w:tc>
        <w:tc>
          <w:tcPr>
            <w:tcW w:w="1701" w:type="dxa"/>
            <w:vMerge w:val="continue"/>
            <w:vAlign w:val="center"/>
          </w:tcPr>
          <w:p>
            <w:pPr>
              <w:snapToGrid w:val="0"/>
              <w:spacing w:line="240" w:lineRule="auto"/>
              <w:jc w:val="center"/>
              <w:rPr>
                <w:rFonts w:eastAsia="宋体" w:cs="仿宋_GB2312" w:asciiTheme="minorEastAsia" w:hAnsiTheme="minorEastAsia"/>
                <w:kern w:val="0"/>
                <w:szCs w:val="21"/>
              </w:rPr>
            </w:pPr>
          </w:p>
        </w:tc>
        <w:tc>
          <w:tcPr>
            <w:tcW w:w="1751" w:type="dxa"/>
            <w:vMerge w:val="continue"/>
            <w:vAlign w:val="center"/>
          </w:tcPr>
          <w:p>
            <w:pPr>
              <w:snapToGrid w:val="0"/>
              <w:spacing w:line="240" w:lineRule="auto"/>
              <w:jc w:val="center"/>
              <w:rPr>
                <w:rFonts w:eastAsia="宋体" w:cs="仿宋_GB2312" w:asciiTheme="minorEastAsia" w:hAnsiTheme="minorEastAsia"/>
                <w:kern w:val="0"/>
                <w:szCs w:val="21"/>
              </w:rPr>
            </w:pPr>
          </w:p>
        </w:tc>
      </w:tr>
    </w:tbl>
    <w:p>
      <w:pPr>
        <w:outlineLvl w:val="1"/>
        <w:rPr>
          <w:rFonts w:ascii="Times New Roman" w:hAnsi="Times New Roman" w:cs="Times New Roman"/>
          <w:b/>
          <w:sz w:val="28"/>
          <w:szCs w:val="28"/>
        </w:rPr>
      </w:pPr>
      <w:bookmarkStart w:id="2" w:name="_Toc67763404"/>
      <w:r>
        <w:rPr>
          <w:rFonts w:ascii="Times New Roman" w:hAnsi="Times New Roman" w:cs="Times New Roman"/>
          <w:b/>
          <w:sz w:val="28"/>
          <w:szCs w:val="28"/>
        </w:rPr>
        <w:t>1.2 园区规划环评批复情况</w:t>
      </w:r>
      <w:bookmarkEnd w:id="2"/>
    </w:p>
    <w:p>
      <w:pPr>
        <w:snapToGrid w:val="0"/>
        <w:ind w:firstLine="480" w:firstLineChars="200"/>
        <w:rPr>
          <w:rFonts w:ascii="Times New Roman" w:hAnsi="Times New Roman" w:cs="Times New Roman"/>
          <w:sz w:val="24"/>
          <w:szCs w:val="24"/>
        </w:rPr>
      </w:pPr>
      <w:r>
        <w:rPr>
          <w:rFonts w:ascii="Times New Roman" w:hAnsi="Times New Roman" w:cs="Times New Roman"/>
          <w:sz w:val="24"/>
          <w:szCs w:val="24"/>
        </w:rPr>
        <w:t>2016年，株洲经济开发区管委会委托湖南省环境保护科学研究院编制了《株洲建宁经济开发区扩区环境影响报告书》，并取得了湖南省环境保护厅的批复，批复文号湘环评函[2016]2号，由芦淞片区和云龙片区（包含石峰片区）两个片区组成。</w:t>
      </w:r>
    </w:p>
    <w:p>
      <w:pPr>
        <w:snapToGrid w:val="0"/>
        <w:ind w:firstLine="480" w:firstLineChars="200"/>
        <w:rPr>
          <w:rFonts w:ascii="Times New Roman" w:hAnsi="Times New Roman" w:cs="Times New Roman"/>
          <w:sz w:val="24"/>
          <w:szCs w:val="24"/>
        </w:rPr>
      </w:pPr>
      <w:r>
        <w:rPr>
          <w:rFonts w:ascii="Times New Roman" w:hAnsi="Times New Roman" w:cs="Times New Roman"/>
          <w:sz w:val="24"/>
          <w:szCs w:val="24"/>
        </w:rPr>
        <w:t>芦淞片区主要产业为机械、木材加工和服装，云龙片区主要产业以轨道交通装备制造、电子信息为主，辅以新材料、高端现代服务业为配套产业。</w:t>
      </w:r>
    </w:p>
    <w:p>
      <w:pPr>
        <w:snapToGrid w:val="0"/>
        <w:ind w:firstLine="480" w:firstLineChars="200"/>
        <w:rPr>
          <w:rFonts w:cs="仿宋_GB2312" w:asciiTheme="minorEastAsia" w:hAnsiTheme="minorEastAsia"/>
          <w:color w:val="auto"/>
          <w:sz w:val="24"/>
          <w:szCs w:val="24"/>
        </w:rPr>
      </w:pPr>
      <w:bookmarkStart w:id="18" w:name="_GoBack"/>
      <w:r>
        <w:rPr>
          <w:rFonts w:hint="eastAsia" w:cs="仿宋_GB2312" w:asciiTheme="minorEastAsia" w:hAnsiTheme="minorEastAsia"/>
          <w:color w:val="auto"/>
          <w:sz w:val="24"/>
          <w:szCs w:val="24"/>
        </w:rPr>
        <w:t>截止2021年，园区规划环评已实施五年，根据《关于加强</w:t>
      </w:r>
      <w:r>
        <w:rPr>
          <w:color w:val="auto"/>
        </w:rPr>
        <w:fldChar w:fldCharType="begin"/>
      </w:r>
      <w:r>
        <w:rPr>
          <w:color w:val="auto"/>
        </w:rPr>
        <w:instrText xml:space="preserve"> HYPERLINK "http://www.so.com/s?q=%E4%BA%A7%E4%B8%9A%E5%9B%AD%E5%8C%BA&amp;ie=utf-8&amp;src=internal_wenda_recommend_textn" \t "https://wenda.so.com/q/_blank" </w:instrText>
      </w:r>
      <w:r>
        <w:rPr>
          <w:color w:val="auto"/>
        </w:rPr>
        <w:fldChar w:fldCharType="separate"/>
      </w:r>
      <w:r>
        <w:rPr>
          <w:rFonts w:hint="eastAsia" w:cs="仿宋_GB2312" w:asciiTheme="minorEastAsia" w:hAnsiTheme="minorEastAsia"/>
          <w:color w:val="auto"/>
          <w:sz w:val="24"/>
          <w:szCs w:val="24"/>
        </w:rPr>
        <w:t>产业园区</w:t>
      </w:r>
      <w:r>
        <w:rPr>
          <w:rFonts w:hint="eastAsia" w:cs="仿宋_GB2312" w:asciiTheme="minorEastAsia" w:hAnsiTheme="minorEastAsia"/>
          <w:color w:val="auto"/>
          <w:sz w:val="24"/>
          <w:szCs w:val="24"/>
        </w:rPr>
        <w:fldChar w:fldCharType="end"/>
      </w:r>
      <w:r>
        <w:rPr>
          <w:rFonts w:hint="eastAsia" w:cs="仿宋_GB2312" w:asciiTheme="minorEastAsia" w:hAnsiTheme="minorEastAsia"/>
          <w:color w:val="auto"/>
          <w:sz w:val="24"/>
          <w:szCs w:val="24"/>
        </w:rPr>
        <w:t>规划</w:t>
      </w:r>
      <w:r>
        <w:rPr>
          <w:color w:val="auto"/>
        </w:rPr>
        <w:fldChar w:fldCharType="begin"/>
      </w:r>
      <w:r>
        <w:rPr>
          <w:color w:val="auto"/>
        </w:rPr>
        <w:instrText xml:space="preserve"> HYPERLINK "http://www.so.com/s?q=%E7%8E%AF%E5%A2%83%E5%BD%B1%E5%93%8D&amp;ie=utf-8&amp;src=internal_wenda_recommend_textn" \t "https://wenda.so.com/q/_blank" </w:instrText>
      </w:r>
      <w:r>
        <w:rPr>
          <w:color w:val="auto"/>
        </w:rPr>
        <w:fldChar w:fldCharType="separate"/>
      </w:r>
      <w:r>
        <w:rPr>
          <w:rFonts w:hint="eastAsia" w:cs="仿宋_GB2312" w:asciiTheme="minorEastAsia" w:hAnsiTheme="minorEastAsia"/>
          <w:color w:val="auto"/>
          <w:sz w:val="24"/>
          <w:szCs w:val="24"/>
        </w:rPr>
        <w:t>环境影响</w:t>
      </w:r>
      <w:r>
        <w:rPr>
          <w:rFonts w:hint="eastAsia" w:cs="仿宋_GB2312" w:asciiTheme="minorEastAsia" w:hAnsiTheme="minorEastAsia"/>
          <w:color w:val="auto"/>
          <w:sz w:val="24"/>
          <w:szCs w:val="24"/>
        </w:rPr>
        <w:fldChar w:fldCharType="end"/>
      </w:r>
      <w:r>
        <w:rPr>
          <w:rFonts w:hint="eastAsia" w:cs="仿宋_GB2312" w:asciiTheme="minorEastAsia" w:hAnsiTheme="minorEastAsia"/>
          <w:color w:val="auto"/>
          <w:sz w:val="24"/>
          <w:szCs w:val="24"/>
        </w:rPr>
        <w:t>评价有关工作的通知》（环发〔2011〕14号）要求，“实施五年以上的</w:t>
      </w:r>
      <w:r>
        <w:rPr>
          <w:color w:val="auto"/>
        </w:rPr>
        <w:fldChar w:fldCharType="begin"/>
      </w:r>
      <w:r>
        <w:rPr>
          <w:color w:val="auto"/>
        </w:rPr>
        <w:instrText xml:space="preserve"> HYPERLINK "http://www.so.com/s?q=%E4%BA%A7%E4%B8%9A%E5%9B%AD%E5%8C%BA%E8%A7%84%E5%88%92&amp;ie=utf-8&amp;src=internal_wenda_recommend_textn" \t "https://wenda.so.com/q/_blank" </w:instrText>
      </w:r>
      <w:r>
        <w:rPr>
          <w:color w:val="auto"/>
        </w:rPr>
        <w:fldChar w:fldCharType="separate"/>
      </w:r>
      <w:r>
        <w:rPr>
          <w:rFonts w:hint="eastAsia" w:cs="仿宋_GB2312" w:asciiTheme="minorEastAsia" w:hAnsiTheme="minorEastAsia"/>
          <w:color w:val="auto"/>
          <w:sz w:val="24"/>
          <w:szCs w:val="24"/>
        </w:rPr>
        <w:t>产业园区规划</w:t>
      </w:r>
      <w:r>
        <w:rPr>
          <w:rFonts w:hint="eastAsia" w:cs="仿宋_GB2312" w:asciiTheme="minorEastAsia" w:hAnsiTheme="minorEastAsia"/>
          <w:color w:val="auto"/>
          <w:sz w:val="24"/>
          <w:szCs w:val="24"/>
        </w:rPr>
        <w:fldChar w:fldCharType="end"/>
      </w:r>
      <w:r>
        <w:rPr>
          <w:rFonts w:hint="eastAsia" w:cs="仿宋_GB2312" w:asciiTheme="minorEastAsia" w:hAnsiTheme="minorEastAsia"/>
          <w:color w:val="auto"/>
          <w:sz w:val="24"/>
          <w:szCs w:val="24"/>
        </w:rPr>
        <w:t>，规划编制</w:t>
      </w:r>
      <w:r>
        <w:rPr>
          <w:color w:val="auto"/>
        </w:rPr>
        <w:fldChar w:fldCharType="begin"/>
      </w:r>
      <w:r>
        <w:rPr>
          <w:color w:val="auto"/>
        </w:rPr>
        <w:instrText xml:space="preserve"> HYPERLINK "http://www.so.com/s?q=%E9%83%A8%E9%97%A8&amp;ie=utf-8&amp;src=internal_wenda_recommend_textn" \t "https://wenda.so.com/q/_blank" </w:instrText>
      </w:r>
      <w:r>
        <w:rPr>
          <w:color w:val="auto"/>
        </w:rPr>
        <w:fldChar w:fldCharType="separate"/>
      </w:r>
      <w:r>
        <w:rPr>
          <w:rFonts w:hint="eastAsia" w:cs="仿宋_GB2312" w:asciiTheme="minorEastAsia" w:hAnsiTheme="minorEastAsia"/>
          <w:color w:val="auto"/>
          <w:sz w:val="24"/>
          <w:szCs w:val="24"/>
        </w:rPr>
        <w:t>部门</w:t>
      </w:r>
      <w:r>
        <w:rPr>
          <w:rFonts w:hint="eastAsia" w:cs="仿宋_GB2312" w:asciiTheme="minorEastAsia" w:hAnsiTheme="minorEastAsia"/>
          <w:color w:val="auto"/>
          <w:sz w:val="24"/>
          <w:szCs w:val="24"/>
        </w:rPr>
        <w:fldChar w:fldCharType="end"/>
      </w:r>
      <w:r>
        <w:rPr>
          <w:rFonts w:hint="eastAsia" w:cs="仿宋_GB2312" w:asciiTheme="minorEastAsia" w:hAnsiTheme="minorEastAsia"/>
          <w:color w:val="auto"/>
          <w:sz w:val="24"/>
          <w:szCs w:val="24"/>
        </w:rPr>
        <w:t>应</w:t>
      </w:r>
      <w:r>
        <w:rPr>
          <w:color w:val="auto"/>
        </w:rPr>
        <w:fldChar w:fldCharType="begin"/>
      </w:r>
      <w:r>
        <w:rPr>
          <w:color w:val="auto"/>
        </w:rPr>
        <w:instrText xml:space="preserve"> HYPERLINK "http://www.so.com/s?q=%E7%BB%84%E7%BB%87&amp;ie=utf-8&amp;src=internal_wenda_recommend_textn" \t "https://wenda.so.com/q/_blank" </w:instrText>
      </w:r>
      <w:r>
        <w:rPr>
          <w:color w:val="auto"/>
        </w:rPr>
        <w:fldChar w:fldCharType="separate"/>
      </w:r>
      <w:r>
        <w:rPr>
          <w:rFonts w:hint="eastAsia" w:cs="仿宋_GB2312" w:asciiTheme="minorEastAsia" w:hAnsiTheme="minorEastAsia"/>
          <w:color w:val="auto"/>
          <w:sz w:val="24"/>
          <w:szCs w:val="24"/>
        </w:rPr>
        <w:t>组织</w:t>
      </w:r>
      <w:r>
        <w:rPr>
          <w:rFonts w:hint="eastAsia" w:cs="仿宋_GB2312" w:asciiTheme="minorEastAsia" w:hAnsiTheme="minorEastAsia"/>
          <w:color w:val="auto"/>
          <w:sz w:val="24"/>
          <w:szCs w:val="24"/>
        </w:rPr>
        <w:fldChar w:fldCharType="end"/>
      </w:r>
      <w:r>
        <w:rPr>
          <w:rFonts w:hint="eastAsia" w:cs="仿宋_GB2312" w:asciiTheme="minorEastAsia" w:hAnsiTheme="minorEastAsia"/>
          <w:color w:val="auto"/>
          <w:sz w:val="24"/>
          <w:szCs w:val="24"/>
        </w:rPr>
        <w:t>开展环境影响的跟踪评价”，为此，株洲经开区管委会已于2021年11月委托第三方服务单位开展园区环境影响跟踪评价工作，目前正在进行报告编制。</w:t>
      </w:r>
    </w:p>
    <w:p>
      <w:pPr>
        <w:outlineLvl w:val="1"/>
        <w:rPr>
          <w:rFonts w:ascii="Times New Roman" w:hAnsi="Times New Roman" w:cs="Times New Roman"/>
          <w:b/>
          <w:color w:val="auto"/>
          <w:sz w:val="28"/>
          <w:szCs w:val="28"/>
        </w:rPr>
      </w:pPr>
      <w:bookmarkStart w:id="3" w:name="_Toc67763405"/>
      <w:r>
        <w:rPr>
          <w:rFonts w:ascii="Times New Roman" w:hAnsi="Times New Roman" w:cs="Times New Roman"/>
          <w:b/>
          <w:color w:val="auto"/>
          <w:sz w:val="28"/>
          <w:szCs w:val="28"/>
        </w:rPr>
        <w:t>1.3 园区经济发展概况</w:t>
      </w:r>
      <w:bookmarkEnd w:id="3"/>
    </w:p>
    <w:p>
      <w:pPr>
        <w:ind w:firstLine="480" w:firstLineChars="200"/>
        <w:rPr>
          <w:rFonts w:cs="仿宋_GB2312" w:asciiTheme="minorEastAsia" w:hAnsiTheme="minorEastAsia"/>
          <w:sz w:val="24"/>
          <w:szCs w:val="24"/>
        </w:rPr>
      </w:pPr>
      <w:r>
        <w:rPr>
          <w:rFonts w:ascii="Times New Roman" w:hAnsi="Times New Roman" w:cs="Times New Roman"/>
          <w:color w:val="auto"/>
          <w:sz w:val="24"/>
          <w:szCs w:val="24"/>
        </w:rPr>
        <w:t>2021年，园区新增企业8家，截止到年底，</w:t>
      </w:r>
      <w:bookmarkEnd w:id="18"/>
      <w:r>
        <w:rPr>
          <w:rFonts w:ascii="Times New Roman" w:hAnsi="Times New Roman" w:cs="Times New Roman"/>
          <w:sz w:val="24"/>
          <w:szCs w:val="24"/>
        </w:rPr>
        <w:t>园区已入园企业数量</w:t>
      </w:r>
      <w:r>
        <w:rPr>
          <w:rFonts w:ascii="Times New Roman" w:hAnsi="Times New Roman" w:cs="Times New Roman"/>
          <w:sz w:val="24"/>
          <w:szCs w:val="24"/>
          <w:u w:color="000000" w:themeColor="text1"/>
        </w:rPr>
        <w:t>54</w:t>
      </w:r>
      <w:r>
        <w:rPr>
          <w:rFonts w:ascii="Times New Roman" w:hAnsi="Times New Roman" w:cs="Times New Roman"/>
          <w:sz w:val="24"/>
          <w:szCs w:val="24"/>
        </w:rPr>
        <w:t>个，其中，上一年度末已入园企业数量48个，本年度退出企业数量2个。</w:t>
      </w:r>
    </w:p>
    <w:p>
      <w:pPr>
        <w:outlineLvl w:val="1"/>
        <w:rPr>
          <w:rFonts w:ascii="Times New Roman" w:hAnsi="Times New Roman" w:cs="Times New Roman"/>
          <w:b/>
          <w:sz w:val="28"/>
          <w:szCs w:val="28"/>
        </w:rPr>
      </w:pPr>
      <w:bookmarkStart w:id="4" w:name="_Toc67763406"/>
      <w:r>
        <w:rPr>
          <w:rFonts w:ascii="Times New Roman" w:hAnsi="Times New Roman" w:cs="Times New Roman"/>
          <w:b/>
          <w:sz w:val="28"/>
          <w:szCs w:val="28"/>
        </w:rPr>
        <w:t>1.4 园区企业环保手续情况</w:t>
      </w:r>
      <w:bookmarkEnd w:id="4"/>
    </w:p>
    <w:p>
      <w:pPr>
        <w:ind w:firstLine="480" w:firstLineChars="200"/>
        <w:rPr>
          <w:rFonts w:ascii="Times New Roman" w:hAnsi="Times New Roman" w:cs="Times New Roman"/>
          <w:sz w:val="24"/>
          <w:szCs w:val="24"/>
        </w:rPr>
      </w:pPr>
      <w:r>
        <w:rPr>
          <w:rFonts w:ascii="Times New Roman" w:hAnsi="Times New Roman" w:cs="Times New Roman"/>
          <w:sz w:val="24"/>
          <w:szCs w:val="24"/>
        </w:rPr>
        <w:t>截止到2021年底，园区内已完成环评批复手续企业数量54个；本年度新增项目环评批复9个，其中省厅批复0个，市局批复1个，分局批复8个，无环评批复的企业有0家。</w:t>
      </w:r>
    </w:p>
    <w:p>
      <w:pPr>
        <w:ind w:firstLine="480" w:firstLineChars="200"/>
        <w:rPr>
          <w:rFonts w:ascii="Times New Roman" w:hAnsi="Times New Roman" w:cs="Times New Roman"/>
          <w:sz w:val="24"/>
          <w:szCs w:val="24"/>
        </w:rPr>
      </w:pPr>
      <w:r>
        <w:rPr>
          <w:rFonts w:ascii="Times New Roman" w:hAnsi="Times New Roman" w:cs="Times New Roman"/>
          <w:sz w:val="24"/>
          <w:szCs w:val="24"/>
        </w:rPr>
        <w:t>园区内已完成环保竣工验收手续企业数量20个；12家企业环评手续为登记表，无需办理验收手续；9家企业建设中未投产，暂无需开展验收工作，1家企业在进行扩容改造，暂未开展验收；未完成验收的企业数量12家。本年度新增环保竣工验收企业数量4个。</w:t>
      </w:r>
    </w:p>
    <w:p>
      <w:pPr>
        <w:ind w:firstLine="480" w:firstLineChars="200"/>
        <w:rPr>
          <w:rFonts w:ascii="Times New Roman" w:hAnsi="Times New Roman" w:cs="Times New Roman"/>
          <w:sz w:val="24"/>
          <w:szCs w:val="24"/>
        </w:rPr>
      </w:pPr>
      <w:r>
        <w:rPr>
          <w:rFonts w:ascii="Times New Roman" w:hAnsi="Times New Roman" w:cs="Times New Roman"/>
          <w:sz w:val="24"/>
          <w:szCs w:val="24"/>
        </w:rPr>
        <w:t>园区内已完成应急预案备案手续企业数量6个；9家企业建设中未投产；35家企业无需办理应急预案备案；尚未完成应急预案备案的企业4个。</w:t>
      </w:r>
    </w:p>
    <w:p>
      <w:pPr>
        <w:ind w:firstLine="480" w:firstLineChars="200"/>
        <w:rPr>
          <w:rFonts w:ascii="Times New Roman" w:hAnsi="Times New Roman" w:cs="Times New Roman"/>
          <w:sz w:val="24"/>
          <w:szCs w:val="24"/>
        </w:rPr>
      </w:pPr>
      <w:r>
        <w:rPr>
          <w:rFonts w:ascii="Times New Roman" w:hAnsi="Times New Roman" w:cs="Times New Roman"/>
          <w:sz w:val="24"/>
          <w:szCs w:val="24"/>
        </w:rPr>
        <w:t>园区内已取得排污许可证企业数量43家，9家企业建设中未投产，暂无需办理排污许可证，2家企业正在办理中。</w:t>
      </w:r>
    </w:p>
    <w:p>
      <w:pPr>
        <w:outlineLvl w:val="1"/>
        <w:rPr>
          <w:rFonts w:ascii="Times New Roman" w:hAnsi="Times New Roman" w:cs="Times New Roman"/>
          <w:b/>
          <w:sz w:val="28"/>
          <w:szCs w:val="28"/>
        </w:rPr>
      </w:pPr>
      <w:bookmarkStart w:id="5" w:name="_Toc67763407"/>
      <w:r>
        <w:rPr>
          <w:rFonts w:ascii="Times New Roman" w:hAnsi="Times New Roman" w:cs="Times New Roman"/>
          <w:b/>
          <w:sz w:val="28"/>
          <w:szCs w:val="28"/>
        </w:rPr>
        <w:t>1.5 园区主要污染物总量控制指标</w:t>
      </w:r>
      <w:bookmarkEnd w:id="5"/>
    </w:p>
    <w:p>
      <w:pPr>
        <w:ind w:firstLine="480" w:firstLineChars="200"/>
        <w:rPr>
          <w:rFonts w:ascii="Times New Roman" w:hAnsi="Times New Roman" w:cs="Times New Roman"/>
          <w:sz w:val="24"/>
          <w:szCs w:val="24"/>
        </w:rPr>
      </w:pPr>
      <w:r>
        <w:rPr>
          <w:rFonts w:ascii="Times New Roman" w:hAnsi="Times New Roman" w:cs="Times New Roman"/>
          <w:sz w:val="24"/>
          <w:szCs w:val="24"/>
        </w:rPr>
        <w:t>根据2016年原湖南省环境保护厅（现湖南省生态环境厅）的规划环评批复（湘环评函[2016]2号），株洲经济开发区主要污染物总量控制指标为：化学需氧量338.25t/a，氨氮 54.1t/a，二氧化硫5.27t/a，氮氧化物28.46t/a，未设VOCs总量指标。</w:t>
      </w:r>
    </w:p>
    <w:p>
      <w:pPr>
        <w:widowControl/>
        <w:rPr>
          <w:rFonts w:cs="仿宋_GB2312" w:asciiTheme="minorEastAsia" w:hAnsiTheme="minorEastAsia"/>
          <w:b/>
          <w:sz w:val="32"/>
          <w:szCs w:val="32"/>
        </w:rPr>
      </w:pPr>
      <w:r>
        <w:rPr>
          <w:rFonts w:cs="仿宋_GB2312" w:asciiTheme="minorEastAsia" w:hAnsiTheme="minorEastAsia"/>
          <w:b/>
          <w:szCs w:val="32"/>
        </w:rPr>
        <w:br w:type="page"/>
      </w:r>
    </w:p>
    <w:p>
      <w:pPr>
        <w:pStyle w:val="17"/>
        <w:snapToGrid w:val="0"/>
        <w:spacing w:after="0" w:line="360" w:lineRule="auto"/>
        <w:ind w:left="0" w:leftChars="0" w:firstLine="0" w:firstLineChars="0"/>
        <w:jc w:val="center"/>
        <w:outlineLvl w:val="0"/>
        <w:rPr>
          <w:rFonts w:cs="仿宋_GB2312" w:asciiTheme="minorEastAsia" w:hAnsiTheme="minorEastAsia" w:eastAsiaTheme="minorEastAsia"/>
          <w:b/>
          <w:szCs w:val="32"/>
        </w:rPr>
      </w:pPr>
      <w:bookmarkStart w:id="6" w:name="_Toc67763408"/>
      <w:r>
        <w:rPr>
          <w:rFonts w:hint="eastAsia" w:cs="仿宋_GB2312" w:asciiTheme="minorEastAsia" w:hAnsiTheme="minorEastAsia" w:eastAsiaTheme="minorEastAsia"/>
          <w:b/>
          <w:szCs w:val="32"/>
        </w:rPr>
        <w:t>第二章 环境管理情况</w:t>
      </w:r>
      <w:bookmarkEnd w:id="6"/>
    </w:p>
    <w:p>
      <w:pPr>
        <w:outlineLvl w:val="1"/>
        <w:rPr>
          <w:rFonts w:ascii="Times New Roman" w:hAnsi="Times New Roman" w:cs="Times New Roman"/>
          <w:b/>
          <w:sz w:val="28"/>
          <w:szCs w:val="28"/>
        </w:rPr>
      </w:pPr>
      <w:bookmarkStart w:id="7" w:name="_Toc67763409"/>
      <w:r>
        <w:rPr>
          <w:rFonts w:ascii="Times New Roman" w:hAnsi="Times New Roman" w:cs="Times New Roman"/>
          <w:b/>
          <w:sz w:val="28"/>
          <w:szCs w:val="28"/>
        </w:rPr>
        <w:t>2.1 规划环评批复要求落实情况</w:t>
      </w:r>
      <w:bookmarkEnd w:id="7"/>
    </w:p>
    <w:p>
      <w:pPr>
        <w:pStyle w:val="17"/>
        <w:snapToGrid w:val="0"/>
        <w:spacing w:after="0" w:line="360" w:lineRule="auto"/>
        <w:ind w:left="0" w:leftChars="0" w:firstLine="0" w:firstLineChars="0"/>
        <w:jc w:val="left"/>
        <w:outlineLvl w:val="2"/>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2.1.1 规划环评批复要求落实情况</w:t>
      </w:r>
    </w:p>
    <w:p>
      <w:pPr>
        <w:pStyle w:val="17"/>
        <w:snapToGrid w:val="0"/>
        <w:spacing w:after="0" w:line="360" w:lineRule="auto"/>
        <w:ind w:left="0" w:leftChars="0" w:firstLine="48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2016年，湖南省发展和改革委员会以湘发改函[2016]112号文件出具了《关于湖南株洲建宁经济开发区扩区的函》，同年，湖南省环境保护厅以湘环评函[2016]2号文件批复的《株洲建宁经济开发区扩区环境影响报告书》，由芦淞片区和云龙片区（含石峰片区）两个片区组成，</w:t>
      </w:r>
      <w:r>
        <w:rPr>
          <w:rFonts w:hint="eastAsia" w:cs="仿宋_GB2312" w:asciiTheme="minorEastAsia" w:hAnsiTheme="minorEastAsia"/>
          <w:sz w:val="24"/>
          <w:szCs w:val="24"/>
        </w:rPr>
        <w:t>芦淞片区主要产业为机械、木材加工和服装，云龙片区主要产业以轨道交通装备制造、电子信息为主，辅以新材料、高端现代服务业为配套产业</w:t>
      </w:r>
      <w:r>
        <w:rPr>
          <w:rFonts w:hint="eastAsia" w:cs="仿宋_GB2312" w:asciiTheme="minorEastAsia" w:hAnsiTheme="minorEastAsia" w:eastAsiaTheme="minorEastAsia"/>
          <w:sz w:val="24"/>
          <w:szCs w:val="24"/>
        </w:rPr>
        <w:t>。园区规划环评批复具体要求落实情况见下表：</w:t>
      </w:r>
    </w:p>
    <w:p>
      <w:pPr>
        <w:ind w:firstLine="422" w:firstLineChars="200"/>
        <w:jc w:val="center"/>
        <w:rPr>
          <w:rFonts w:asciiTheme="minorEastAsia" w:hAnsiTheme="minorEastAsia"/>
          <w:b/>
          <w:bCs/>
          <w:szCs w:val="21"/>
        </w:rPr>
      </w:pPr>
      <w:r>
        <w:rPr>
          <w:rFonts w:hint="eastAsia" w:asciiTheme="minorEastAsia" w:hAnsiTheme="minorEastAsia"/>
          <w:b/>
          <w:bCs/>
          <w:szCs w:val="21"/>
        </w:rPr>
        <w:t>表2-1  2016年园区环评审查意见及落实情况表</w:t>
      </w:r>
    </w:p>
    <w:tbl>
      <w:tblPr>
        <w:tblStyle w:val="18"/>
        <w:tblW w:w="5000" w:type="pct"/>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622"/>
        <w:gridCol w:w="4506"/>
        <w:gridCol w:w="2370"/>
        <w:gridCol w:w="828"/>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374" w:type="pct"/>
            <w:tcBorders>
              <w:tl2br w:val="nil"/>
              <w:tr2bl w:val="nil"/>
            </w:tcBorders>
            <w:vAlign w:val="center"/>
          </w:tcPr>
          <w:p>
            <w:pPr>
              <w:spacing w:line="240" w:lineRule="auto"/>
              <w:jc w:val="center"/>
              <w:rPr>
                <w:rFonts w:cs="宋体" w:asciiTheme="minorEastAsia" w:hAnsiTheme="minorEastAsia"/>
                <w:b/>
                <w:bCs/>
                <w:szCs w:val="21"/>
              </w:rPr>
            </w:pPr>
            <w:r>
              <w:rPr>
                <w:rFonts w:hint="eastAsia" w:cs="宋体" w:asciiTheme="minorEastAsia" w:hAnsiTheme="minorEastAsia"/>
                <w:b/>
                <w:bCs/>
                <w:szCs w:val="21"/>
              </w:rPr>
              <w:t>序号</w:t>
            </w:r>
          </w:p>
        </w:tc>
        <w:tc>
          <w:tcPr>
            <w:tcW w:w="2706" w:type="pct"/>
            <w:tcBorders>
              <w:tl2br w:val="nil"/>
              <w:tr2bl w:val="nil"/>
            </w:tcBorders>
            <w:vAlign w:val="center"/>
          </w:tcPr>
          <w:p>
            <w:pPr>
              <w:spacing w:line="240" w:lineRule="auto"/>
              <w:jc w:val="center"/>
              <w:rPr>
                <w:rFonts w:cs="宋体" w:asciiTheme="minorEastAsia" w:hAnsiTheme="minorEastAsia"/>
                <w:b/>
                <w:bCs/>
                <w:szCs w:val="21"/>
              </w:rPr>
            </w:pPr>
            <w:r>
              <w:rPr>
                <w:rFonts w:hint="eastAsia" w:cs="宋体" w:asciiTheme="minorEastAsia" w:hAnsiTheme="minorEastAsia"/>
                <w:b/>
                <w:bCs/>
                <w:szCs w:val="21"/>
              </w:rPr>
              <w:t>环评批复要求</w:t>
            </w:r>
          </w:p>
        </w:tc>
        <w:tc>
          <w:tcPr>
            <w:tcW w:w="1423" w:type="pct"/>
            <w:tcBorders>
              <w:tl2br w:val="nil"/>
              <w:tr2bl w:val="nil"/>
            </w:tcBorders>
            <w:vAlign w:val="center"/>
          </w:tcPr>
          <w:p>
            <w:pPr>
              <w:spacing w:line="240" w:lineRule="auto"/>
              <w:jc w:val="center"/>
              <w:rPr>
                <w:rFonts w:cs="宋体" w:asciiTheme="minorEastAsia" w:hAnsiTheme="minorEastAsia"/>
                <w:b/>
                <w:bCs/>
                <w:szCs w:val="21"/>
              </w:rPr>
            </w:pPr>
            <w:r>
              <w:rPr>
                <w:rFonts w:hint="eastAsia" w:cs="宋体" w:asciiTheme="minorEastAsia" w:hAnsiTheme="minorEastAsia"/>
                <w:b/>
                <w:bCs/>
                <w:szCs w:val="21"/>
              </w:rPr>
              <w:t>落实情况</w:t>
            </w:r>
          </w:p>
        </w:tc>
        <w:tc>
          <w:tcPr>
            <w:tcW w:w="498" w:type="pct"/>
            <w:tcBorders>
              <w:tl2br w:val="nil"/>
              <w:tr2bl w:val="nil"/>
            </w:tcBorders>
            <w:vAlign w:val="center"/>
          </w:tcPr>
          <w:p>
            <w:pPr>
              <w:spacing w:line="240" w:lineRule="auto"/>
              <w:jc w:val="center"/>
              <w:rPr>
                <w:rFonts w:cs="宋体" w:asciiTheme="minorEastAsia" w:hAnsiTheme="minorEastAsia"/>
                <w:b/>
                <w:bCs/>
                <w:szCs w:val="21"/>
              </w:rPr>
            </w:pPr>
            <w:r>
              <w:rPr>
                <w:rFonts w:hint="eastAsia" w:cs="宋体" w:asciiTheme="minorEastAsia" w:hAnsiTheme="minorEastAsia"/>
                <w:b/>
                <w:bCs/>
                <w:szCs w:val="21"/>
              </w:rPr>
              <w:t>落实结果</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374"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1</w:t>
            </w:r>
          </w:p>
        </w:tc>
        <w:tc>
          <w:tcPr>
            <w:tcW w:w="2706"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进一步优化规划布局，本次扩区规划的产业定位、功能分区布局、土地利用规划、各专项规划等应与已批复的云龙示范区和轨道科技城的控制性规划保持一致。经开区内各功能区相对集中布置，严格按照功能区划和报告书提出的调整建议进行有序开发建设，处理好经开区内部各功能组团及经开区与周边农业、生活、配套服务等各功能组团间的关系，充分利用自然地形和绿化隔离带使各功能区隔离，按环评要求对规划区中部工业用地、居住用地和教育用地的混杂布置进行优化调整，工业用地与周边非工业用地之间应设置必要的绿化隔离带，确保功能区划明确、产业相对集中、生态环境优良，减轻功能区相互干扰影响。</w:t>
            </w:r>
          </w:p>
        </w:tc>
        <w:tc>
          <w:tcPr>
            <w:tcW w:w="1423"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严格按照调整后的功能区划进行有序开发建设，处理好园区内部各功能组团，各专项规划等应与已批复的云龙示范区和轨道科技城的控制性规划保持一致。按环评要求对规划区中部工业用地、居住用地和教育用地的混杂布置进行优化调整，确保功能区划明确、产业相对集中、生态环境优良，减轻功能区相互干扰影响。</w:t>
            </w:r>
          </w:p>
        </w:tc>
        <w:tc>
          <w:tcPr>
            <w:tcW w:w="498"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1970" w:hRule="atLeast"/>
          <w:jc w:val="center"/>
        </w:trPr>
        <w:tc>
          <w:tcPr>
            <w:tcW w:w="374"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2</w:t>
            </w:r>
          </w:p>
        </w:tc>
        <w:tc>
          <w:tcPr>
            <w:tcW w:w="2706"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严格执行经开区入园企业准入制度，入园项目选址必须符合经开区总体发展规划、用地规划、环保规划及产业规划要求，不得引进国家明令淘汰和禁止发展的能耗物耗高、环境污染严重、不符合产业政策的建设项目。本次扩区范围内工业用地均为一类工业用地，仅允许发展符合产业规划的低污染产业，限制引进耗排水量大及水型污染和气型污染为主的企业。管委会和地方环保行政主管部门必须按照报告书提出的准入条件做好经开区项目的招商把关，入园项目必须严格执行建设项目环境影响评价和"三同时"管理制度，推行清洁生产工艺，确保排污浓度、总量满足达标排放和总量控制要求；对经开区内已建项目进行清理，尽快编制现有园区产业升级规划，明确迁建、改建和淘汰关闭企业，对不符合园区产业定位和用地规划要求的企业予以整合;对扩园区内现有的株洲兴降新材料股份有限公司、株洲汽车零部件实业有限公司和株洲大众汽车传动件有限公司仅允许维持现状，不得扩建；加强对现有企业的环境监管，确保企业污防设施正常运行和达标排放。</w:t>
            </w:r>
          </w:p>
        </w:tc>
        <w:tc>
          <w:tcPr>
            <w:tcW w:w="1423"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严把入区企业项目准入关，入园企业均符合园区总体发展规划、环保规划及主导产业定位规划要求；园区内未新批或新建三类工业项目；入园项目严格执行建设项目环境影响评价和“三同时”制度，其排污浓度、总量满足达标排放和总量控制要求；加强对规划区内企业的环境监管，推行清洁生产工艺，对扩园区内现有的株洲兴降新材料股份有限公司、株洲汽车零部件实业有限公司和株洲大众汽车传动件有限公司仅允许维持现状，不得扩建。</w:t>
            </w:r>
          </w:p>
        </w:tc>
        <w:tc>
          <w:tcPr>
            <w:tcW w:w="498"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4162" w:hRule="atLeast"/>
          <w:jc w:val="center"/>
        </w:trPr>
        <w:tc>
          <w:tcPr>
            <w:tcW w:w="374"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3</w:t>
            </w:r>
          </w:p>
        </w:tc>
        <w:tc>
          <w:tcPr>
            <w:tcW w:w="2706"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完善经开区环保公建基础设施建设，园区截污、排污管网必须与道路建设、区域开发、项目引进同步进行，加快污水收集管网建设，确保园区排水与污水处理厂接管运营。实施白石港流域环境综合整治，加快区域截污工程，扩园区废水全部接入白石港污水净化中心进行处理后满足《城镇污水处理厂污染物排放标准》（GB18918-2002）一级A标准及相应中水回用水质要求，逐步加大区域中水回用力度；完善现有园区管网建设，确保现有园区排水纳入龙泉污水厂处理。在区域水环境质量未达标和区域配套排污管网未接通前，经开区不得新引进水型排污项目。</w:t>
            </w:r>
            <w:r>
              <w:rPr>
                <w:rFonts w:hint="eastAsia" w:eastAsia="仿宋_GB2312" w:cs="仿宋" w:asciiTheme="minorEastAsia" w:hAnsiTheme="minorEastAsia"/>
                <w:szCs w:val="21"/>
              </w:rPr>
              <w:t> </w:t>
            </w:r>
          </w:p>
        </w:tc>
        <w:tc>
          <w:tcPr>
            <w:tcW w:w="1423"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园区排水实施雨污分流，截污、排污管网与道路工程、企业落地同步建设</w:t>
            </w:r>
            <w:r>
              <w:rPr>
                <w:rFonts w:hint="eastAsia" w:cs="仿宋" w:asciiTheme="minorEastAsia" w:hAnsiTheme="minorEastAsia"/>
                <w:szCs w:val="21"/>
                <w:lang w:val="zh-CN"/>
              </w:rPr>
              <w:t>；</w:t>
            </w:r>
          </w:p>
        </w:tc>
        <w:tc>
          <w:tcPr>
            <w:tcW w:w="498"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374"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4</w:t>
            </w:r>
          </w:p>
        </w:tc>
        <w:tc>
          <w:tcPr>
            <w:tcW w:w="2706"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按报告书要求落实园区大气污染控制措施。园区内全面使用清洁能源。加强企业管理，对各企业工艺废气污染源，应配置废气收集与处理净化装置，做到稳定达标排放;加强物流企业的扬尘控制，入区企业各生产装置排放的废气须经处理达到相应的行业排放标准及《大气污染物综合排放标准》中的二级标准或相关行业标准;加强生产工艺研究与技术改进，采取有效措施，减少经开区内工艺废气的无组织排放。落实区域大气污染综合整治，确保区域空气环境质量达标。</w:t>
            </w:r>
          </w:p>
        </w:tc>
        <w:tc>
          <w:tcPr>
            <w:tcW w:w="1423"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园区内工业使用的能源为生物质、电能并存，对各企业有工艺废气配置了废气收集与处理净化装置，做到了达标排放；采取了有效措施，减少工艺废气的无组织废气经处理达标排放。</w:t>
            </w:r>
          </w:p>
        </w:tc>
        <w:tc>
          <w:tcPr>
            <w:tcW w:w="498"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374"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5</w:t>
            </w:r>
          </w:p>
        </w:tc>
        <w:tc>
          <w:tcPr>
            <w:tcW w:w="2706" w:type="pct"/>
            <w:tcBorders>
              <w:tl2br w:val="nil"/>
              <w:tr2bl w:val="nil"/>
            </w:tcBorders>
            <w:vAlign w:val="center"/>
          </w:tcPr>
          <w:p>
            <w:pPr>
              <w:spacing w:line="240" w:lineRule="auto"/>
              <w:ind w:left="105" w:leftChars="50" w:right="105" w:rightChars="50"/>
              <w:rPr>
                <w:rFonts w:cs="仿宋" w:asciiTheme="minorEastAsia" w:hAnsiTheme="minorEastAsia"/>
                <w:szCs w:val="21"/>
              </w:rPr>
            </w:pPr>
            <w:r>
              <w:rPr>
                <w:rFonts w:hint="eastAsia" w:cs="仿宋" w:asciiTheme="minorEastAsia" w:hAnsiTheme="minorEastAsia"/>
                <w:szCs w:val="21"/>
              </w:rPr>
              <w:t>做好经开区工业固体废物和生活垃圾的分类收集、转运、综合利用和无害化处理，建立统一的固废收集、贮存、运输、综合利用和安全处置的运营管理体系。推行清洁生产，减少固体废物产生量;加强固体废物的资源化进程，提高综合利用率; 规范固体废物处理措施，对工业企业产生固体废物特别是危险废物应按国家有关规定综合利用或妥善处置，严防二次污染。</w:t>
            </w:r>
            <w:r>
              <w:rPr>
                <w:rFonts w:hint="eastAsia" w:eastAsia="仿宋_GB2312" w:cs="仿宋" w:asciiTheme="minorEastAsia" w:hAnsiTheme="minorEastAsia"/>
                <w:szCs w:val="21"/>
              </w:rPr>
              <w:t> </w:t>
            </w:r>
          </w:p>
        </w:tc>
        <w:tc>
          <w:tcPr>
            <w:tcW w:w="1423"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各企业固废得到综合利用或妥善处置，企业产生的危险废物均得到合理处置。</w:t>
            </w:r>
          </w:p>
        </w:tc>
        <w:tc>
          <w:tcPr>
            <w:tcW w:w="498"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374"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6</w:t>
            </w:r>
          </w:p>
        </w:tc>
        <w:tc>
          <w:tcPr>
            <w:tcW w:w="2706"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经开区要建立专职环境监督管理机构，建立健全环境，风险事故防范措施和应急预案，严防环境风险事故发生。</w:t>
            </w:r>
          </w:p>
        </w:tc>
        <w:tc>
          <w:tcPr>
            <w:tcW w:w="1423"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设立了工业园区环境管理机构，建立了环境风险事故防范措施和应急预案。</w:t>
            </w:r>
          </w:p>
        </w:tc>
        <w:tc>
          <w:tcPr>
            <w:tcW w:w="498"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374"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7</w:t>
            </w:r>
          </w:p>
        </w:tc>
        <w:tc>
          <w:tcPr>
            <w:tcW w:w="2706"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本扩区规划范围涉及的拆迁安置应按照已批复的株洲市轨道科技城和云龙示范区均已确定的拆迁安置规划，并按具体项目环评确定的防护距离先期落实搬迁居民生产生活安置，在居民搬迁安置过程中应统筹规划、合理安排，防止移民再次安置和次生环境问题。</w:t>
            </w:r>
            <w:r>
              <w:rPr>
                <w:rFonts w:hint="eastAsia" w:eastAsia="仿宋_GB2312" w:cs="仿宋" w:asciiTheme="minorEastAsia" w:hAnsiTheme="minorEastAsia"/>
                <w:szCs w:val="21"/>
              </w:rPr>
              <w:t> </w:t>
            </w:r>
          </w:p>
        </w:tc>
        <w:tc>
          <w:tcPr>
            <w:tcW w:w="1423"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园区按照已批复的株洲市轨道科技城和云龙示范区均已确定的拆迁安置规划，已落实园区内防护距离先期落实搬迁居民生产生活安置，没有因拆迁安置引起次生环境问题发生。</w:t>
            </w:r>
          </w:p>
        </w:tc>
        <w:tc>
          <w:tcPr>
            <w:tcW w:w="498"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91" w:hRule="atLeast"/>
          <w:jc w:val="center"/>
        </w:trPr>
        <w:tc>
          <w:tcPr>
            <w:tcW w:w="374"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8</w:t>
            </w:r>
          </w:p>
        </w:tc>
        <w:tc>
          <w:tcPr>
            <w:tcW w:w="2706"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做好建设期的生态保护和水土保持工作。落实生态环境的保护、恢复和补偿，对土石方开挖、堆存及回填要实施围挡、护坡等措施，裸露地及时恢复植被，防止水土流失。</w:t>
            </w:r>
          </w:p>
        </w:tc>
        <w:tc>
          <w:tcPr>
            <w:tcW w:w="1423"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园区开发建设过程中做到了文明施工，采取措施做好了水土流失工作，保护了生态环境，没有发生地表水体污染事故。</w:t>
            </w:r>
          </w:p>
        </w:tc>
        <w:tc>
          <w:tcPr>
            <w:tcW w:w="498"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已落实</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91" w:hRule="atLeast"/>
          <w:jc w:val="center"/>
        </w:trPr>
        <w:tc>
          <w:tcPr>
            <w:tcW w:w="374"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9</w:t>
            </w:r>
          </w:p>
        </w:tc>
        <w:tc>
          <w:tcPr>
            <w:tcW w:w="2706"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严格园区总量控制管理。加强园区污染总量控制，确保环境质量满足相应环境功能区要求。管理部门后续应根据环境质量、容量情况对规划发展进行进一步优化合理控制。</w:t>
            </w:r>
          </w:p>
        </w:tc>
        <w:tc>
          <w:tcPr>
            <w:tcW w:w="1423" w:type="pct"/>
            <w:tcBorders>
              <w:tl2br w:val="nil"/>
              <w:tr2bl w:val="nil"/>
            </w:tcBorders>
            <w:vAlign w:val="center"/>
          </w:tcPr>
          <w:p>
            <w:pPr>
              <w:spacing w:line="240" w:lineRule="auto"/>
              <w:ind w:left="105" w:leftChars="50" w:right="105" w:rightChars="50"/>
              <w:jc w:val="left"/>
              <w:rPr>
                <w:rFonts w:cs="仿宋" w:asciiTheme="minorEastAsia" w:hAnsiTheme="minorEastAsia"/>
                <w:szCs w:val="21"/>
              </w:rPr>
            </w:pPr>
            <w:r>
              <w:rPr>
                <w:rFonts w:hint="eastAsia" w:cs="仿宋" w:asciiTheme="minorEastAsia" w:hAnsiTheme="minorEastAsia"/>
                <w:szCs w:val="21"/>
              </w:rPr>
              <w:t>根据区内企业产排污情况汇总数据，目前园区工业污染物排放量为COD ：77.13吨/年，氨氮0.33吨/年，二氧化硫534.92吨/年，氮氧化物689.41吨/年，污染物排放量在总量控制范围以内。</w:t>
            </w:r>
          </w:p>
        </w:tc>
        <w:tc>
          <w:tcPr>
            <w:tcW w:w="498" w:type="pct"/>
            <w:tcBorders>
              <w:tl2br w:val="nil"/>
              <w:tr2bl w:val="nil"/>
            </w:tcBorders>
            <w:vAlign w:val="center"/>
          </w:tcPr>
          <w:p>
            <w:pPr>
              <w:spacing w:line="240" w:lineRule="auto"/>
              <w:jc w:val="center"/>
              <w:rPr>
                <w:rFonts w:cs="仿宋" w:asciiTheme="minorEastAsia" w:hAnsiTheme="minorEastAsia"/>
                <w:szCs w:val="21"/>
              </w:rPr>
            </w:pPr>
            <w:r>
              <w:rPr>
                <w:rFonts w:hint="eastAsia" w:cs="仿宋" w:asciiTheme="minorEastAsia" w:hAnsiTheme="minorEastAsia"/>
                <w:szCs w:val="21"/>
              </w:rPr>
              <w:t>已落实</w:t>
            </w:r>
          </w:p>
        </w:tc>
      </w:tr>
    </w:tbl>
    <w:p>
      <w:pPr>
        <w:pStyle w:val="17"/>
        <w:snapToGrid w:val="0"/>
        <w:spacing w:after="0" w:line="360" w:lineRule="auto"/>
        <w:ind w:left="0" w:leftChars="0" w:firstLine="0" w:firstLineChars="0"/>
        <w:outlineLvl w:val="2"/>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2.1.2园区年度自行监测计划的落实情况</w:t>
      </w:r>
    </w:p>
    <w:p>
      <w:pPr>
        <w:pStyle w:val="17"/>
        <w:snapToGrid w:val="0"/>
        <w:spacing w:after="0" w:line="360" w:lineRule="auto"/>
        <w:ind w:left="0" w:leftChars="0" w:firstLine="48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（1）</w:t>
      </w:r>
      <w:r>
        <w:rPr>
          <w:rFonts w:hint="eastAsia"/>
          <w:sz w:val="24"/>
          <w:szCs w:val="21"/>
        </w:rPr>
        <w:t>规划环评监测要求</w:t>
      </w:r>
    </w:p>
    <w:p>
      <w:pPr>
        <w:pStyle w:val="17"/>
        <w:snapToGrid w:val="0"/>
        <w:spacing w:after="0" w:line="360" w:lineRule="auto"/>
        <w:ind w:left="0" w:leftChars="0" w:firstLine="48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规划环评中环境空气、水环境、噪声环境质量以及区域污染源监测计划要求如下表所示：</w:t>
      </w:r>
    </w:p>
    <w:p>
      <w:pPr>
        <w:pStyle w:val="34"/>
        <w:spacing w:beforeLines="0" w:line="240" w:lineRule="auto"/>
        <w:rPr>
          <w:sz w:val="21"/>
          <w:szCs w:val="21"/>
        </w:rPr>
      </w:pPr>
      <w:r>
        <w:rPr>
          <w:sz w:val="21"/>
          <w:szCs w:val="21"/>
        </w:rPr>
        <w:t>表</w:t>
      </w:r>
      <w:r>
        <w:rPr>
          <w:rFonts w:hint="eastAsia"/>
          <w:sz w:val="21"/>
          <w:szCs w:val="21"/>
        </w:rPr>
        <w:t>2-2  经开区规划环评环境质量监测计划</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32"/>
        <w:gridCol w:w="1233"/>
        <w:gridCol w:w="1993"/>
        <w:gridCol w:w="2504"/>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类别</w:t>
            </w:r>
          </w:p>
        </w:tc>
        <w:tc>
          <w:tcPr>
            <w:tcW w:w="723"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监测因子</w:t>
            </w:r>
          </w:p>
        </w:tc>
        <w:tc>
          <w:tcPr>
            <w:tcW w:w="1169"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监测点断面设置</w:t>
            </w:r>
          </w:p>
        </w:tc>
        <w:tc>
          <w:tcPr>
            <w:tcW w:w="1469"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监测项目</w:t>
            </w:r>
          </w:p>
        </w:tc>
        <w:tc>
          <w:tcPr>
            <w:tcW w:w="915"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监测频次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23" w:type="pct"/>
            <w:vMerge w:val="restar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环境质量</w:t>
            </w:r>
          </w:p>
        </w:tc>
        <w:tc>
          <w:tcPr>
            <w:tcW w:w="723"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空气环境</w:t>
            </w:r>
          </w:p>
        </w:tc>
        <w:tc>
          <w:tcPr>
            <w:tcW w:w="1169"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园区</w:t>
            </w:r>
            <w:r>
              <w:rPr>
                <w:rFonts w:asciiTheme="minorEastAsia" w:hAnsiTheme="minorEastAsia"/>
                <w:sz w:val="18"/>
                <w:szCs w:val="18"/>
              </w:rPr>
              <w:t>上、下风向各设一个监测点</w:t>
            </w:r>
          </w:p>
        </w:tc>
        <w:tc>
          <w:tcPr>
            <w:tcW w:w="1469"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SO</w:t>
            </w:r>
            <w:r>
              <w:rPr>
                <w:rFonts w:asciiTheme="minorEastAsia" w:hAnsiTheme="minorEastAsia"/>
                <w:sz w:val="18"/>
                <w:szCs w:val="18"/>
                <w:vertAlign w:val="subscript"/>
              </w:rPr>
              <w:t>2</w:t>
            </w:r>
            <w:r>
              <w:rPr>
                <w:rFonts w:asciiTheme="minorEastAsia" w:hAnsiTheme="minorEastAsia"/>
                <w:sz w:val="18"/>
                <w:szCs w:val="18"/>
              </w:rPr>
              <w:t>、NO</w:t>
            </w:r>
            <w:r>
              <w:rPr>
                <w:rFonts w:asciiTheme="minorEastAsia" w:hAnsiTheme="minorEastAsia"/>
                <w:sz w:val="18"/>
                <w:szCs w:val="18"/>
                <w:vertAlign w:val="subscript"/>
              </w:rPr>
              <w:t>2</w:t>
            </w:r>
            <w:r>
              <w:rPr>
                <w:rFonts w:asciiTheme="minorEastAsia" w:hAnsiTheme="minorEastAsia"/>
                <w:sz w:val="18"/>
                <w:szCs w:val="18"/>
              </w:rPr>
              <w:t>、PM</w:t>
            </w:r>
            <w:r>
              <w:rPr>
                <w:rFonts w:asciiTheme="minorEastAsia" w:hAnsiTheme="minorEastAsia"/>
                <w:sz w:val="18"/>
                <w:szCs w:val="18"/>
                <w:vertAlign w:val="subscript"/>
              </w:rPr>
              <w:t>10</w:t>
            </w:r>
            <w:r>
              <w:rPr>
                <w:rFonts w:asciiTheme="minorEastAsia" w:hAnsiTheme="minorEastAsia"/>
                <w:sz w:val="18"/>
                <w:szCs w:val="18"/>
              </w:rPr>
              <w:t>、二甲苯、非甲烷总烃</w:t>
            </w:r>
          </w:p>
        </w:tc>
        <w:tc>
          <w:tcPr>
            <w:tcW w:w="915"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每年2次、冬夏各1次</w:t>
            </w:r>
            <w:r>
              <w:rPr>
                <w:rFonts w:hint="eastAsia" w:asciiTheme="minorEastAsia" w:hAnsiTheme="minorEastAsia"/>
                <w:sz w:val="18"/>
                <w:szCs w:val="18"/>
              </w:rPr>
              <w:t>，</w:t>
            </w:r>
            <w:r>
              <w:rPr>
                <w:rFonts w:asciiTheme="minorEastAsia" w:hAnsiTheme="minorEastAsia"/>
                <w:sz w:val="18"/>
                <w:szCs w:val="18"/>
              </w:rPr>
              <w:t>每期7天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spacing w:line="240" w:lineRule="auto"/>
              <w:jc w:val="center"/>
              <w:rPr>
                <w:rFonts w:asciiTheme="minorEastAsia" w:hAnsiTheme="minorEastAsia"/>
                <w:sz w:val="18"/>
                <w:szCs w:val="18"/>
              </w:rPr>
            </w:pPr>
          </w:p>
        </w:tc>
        <w:tc>
          <w:tcPr>
            <w:tcW w:w="723" w:type="pct"/>
            <w:vMerge w:val="restart"/>
            <w:vAlign w:val="center"/>
          </w:tcPr>
          <w:p>
            <w:pPr>
              <w:spacing w:line="240" w:lineRule="auto"/>
              <w:jc w:val="center"/>
              <w:rPr>
                <w:rFonts w:asciiTheme="minorEastAsia" w:hAnsiTheme="minorEastAsia"/>
                <w:sz w:val="18"/>
                <w:szCs w:val="18"/>
              </w:rPr>
            </w:pPr>
            <w:r>
              <w:rPr>
                <w:rFonts w:asciiTheme="minorEastAsia" w:hAnsiTheme="minorEastAsia"/>
                <w:sz w:val="18"/>
                <w:szCs w:val="18"/>
              </w:rPr>
              <w:t>水环境</w:t>
            </w:r>
          </w:p>
          <w:p>
            <w:pPr>
              <w:spacing w:line="240" w:lineRule="auto"/>
              <w:jc w:val="center"/>
              <w:rPr>
                <w:rFonts w:asciiTheme="minorEastAsia" w:hAnsiTheme="minorEastAsia"/>
                <w:sz w:val="18"/>
                <w:szCs w:val="18"/>
              </w:rPr>
            </w:pPr>
          </w:p>
        </w:tc>
        <w:tc>
          <w:tcPr>
            <w:tcW w:w="1169"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白石港水质净化中心</w:t>
            </w:r>
            <w:r>
              <w:rPr>
                <w:rFonts w:asciiTheme="minorEastAsia" w:hAnsiTheme="minorEastAsia"/>
                <w:sz w:val="18"/>
                <w:szCs w:val="18"/>
              </w:rPr>
              <w:t>排污口上游500m</w:t>
            </w:r>
          </w:p>
        </w:tc>
        <w:tc>
          <w:tcPr>
            <w:tcW w:w="1469" w:type="pct"/>
            <w:vMerge w:val="restart"/>
            <w:vAlign w:val="center"/>
          </w:tcPr>
          <w:p>
            <w:pPr>
              <w:spacing w:line="240" w:lineRule="auto"/>
              <w:jc w:val="center"/>
              <w:rPr>
                <w:rFonts w:asciiTheme="minorEastAsia" w:hAnsiTheme="minorEastAsia"/>
                <w:sz w:val="18"/>
                <w:szCs w:val="18"/>
              </w:rPr>
            </w:pPr>
            <w:r>
              <w:rPr>
                <w:rFonts w:asciiTheme="minorEastAsia" w:hAnsiTheme="minorEastAsia"/>
                <w:sz w:val="18"/>
                <w:szCs w:val="18"/>
              </w:rPr>
              <w:t>pH、CODCr、</w:t>
            </w:r>
            <w:r>
              <w:rPr>
                <w:rFonts w:hint="eastAsia" w:asciiTheme="minorEastAsia" w:hAnsiTheme="minorEastAsia"/>
                <w:sz w:val="18"/>
                <w:szCs w:val="18"/>
              </w:rPr>
              <w:t>BOD5、SS、</w:t>
            </w:r>
            <w:r>
              <w:rPr>
                <w:rFonts w:asciiTheme="minorEastAsia" w:hAnsiTheme="minorEastAsia"/>
                <w:sz w:val="18"/>
                <w:szCs w:val="18"/>
              </w:rPr>
              <w:t>氨氮、</w:t>
            </w:r>
            <w:r>
              <w:rPr>
                <w:rFonts w:hint="eastAsia" w:asciiTheme="minorEastAsia" w:hAnsiTheme="minorEastAsia"/>
                <w:sz w:val="18"/>
                <w:szCs w:val="18"/>
              </w:rPr>
              <w:t>氟化物、氰化物、硫化物、氯化物、总磷、总铬、</w:t>
            </w:r>
            <w:r>
              <w:rPr>
                <w:rFonts w:asciiTheme="minorEastAsia" w:hAnsiTheme="minorEastAsia"/>
                <w:sz w:val="18"/>
                <w:szCs w:val="18"/>
              </w:rPr>
              <w:t>砷、</w:t>
            </w:r>
            <w:r>
              <w:rPr>
                <w:rFonts w:hint="eastAsia" w:asciiTheme="minorEastAsia" w:hAnsiTheme="minorEastAsia"/>
                <w:sz w:val="18"/>
                <w:szCs w:val="18"/>
              </w:rPr>
              <w:t>铅、汞、镉、六价铬、挥发酚、石油类、</w:t>
            </w:r>
            <w:r>
              <w:rPr>
                <w:rFonts w:asciiTheme="minorEastAsia" w:hAnsiTheme="minorEastAsia"/>
                <w:sz w:val="18"/>
                <w:szCs w:val="18"/>
              </w:rPr>
              <w:t>粪大肠菌群</w:t>
            </w:r>
          </w:p>
        </w:tc>
        <w:tc>
          <w:tcPr>
            <w:tcW w:w="915" w:type="pct"/>
            <w:vMerge w:val="restart"/>
            <w:vAlign w:val="center"/>
          </w:tcPr>
          <w:p>
            <w:pPr>
              <w:spacing w:line="240" w:lineRule="auto"/>
              <w:jc w:val="center"/>
              <w:rPr>
                <w:rFonts w:asciiTheme="minorEastAsia" w:hAnsiTheme="minorEastAsia"/>
                <w:sz w:val="18"/>
                <w:szCs w:val="18"/>
              </w:rPr>
            </w:pPr>
            <w:r>
              <w:rPr>
                <w:rFonts w:asciiTheme="minorEastAsia" w:hAnsiTheme="minorEastAsia"/>
                <w:sz w:val="18"/>
                <w:szCs w:val="18"/>
              </w:rPr>
              <w:t>枯、平、丰水期各1次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23" w:type="pct"/>
            <w:vMerge w:val="continue"/>
            <w:vAlign w:val="center"/>
          </w:tcPr>
          <w:p>
            <w:pPr>
              <w:spacing w:line="240" w:lineRule="auto"/>
              <w:jc w:val="center"/>
              <w:rPr>
                <w:rFonts w:asciiTheme="minorEastAsia" w:hAnsiTheme="minorEastAsia"/>
                <w:sz w:val="18"/>
                <w:szCs w:val="18"/>
              </w:rPr>
            </w:pPr>
          </w:p>
        </w:tc>
        <w:tc>
          <w:tcPr>
            <w:tcW w:w="723" w:type="pct"/>
            <w:vMerge w:val="continue"/>
            <w:vAlign w:val="center"/>
          </w:tcPr>
          <w:p>
            <w:pPr>
              <w:spacing w:line="240" w:lineRule="auto"/>
              <w:jc w:val="center"/>
              <w:rPr>
                <w:rFonts w:asciiTheme="minorEastAsia" w:hAnsiTheme="minorEastAsia"/>
                <w:sz w:val="18"/>
                <w:szCs w:val="18"/>
              </w:rPr>
            </w:pPr>
          </w:p>
        </w:tc>
        <w:tc>
          <w:tcPr>
            <w:tcW w:w="1169"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湘江白石港汇入口</w:t>
            </w:r>
            <w:r>
              <w:rPr>
                <w:rFonts w:asciiTheme="minorEastAsia" w:hAnsiTheme="minorEastAsia"/>
                <w:sz w:val="18"/>
                <w:szCs w:val="18"/>
              </w:rPr>
              <w:t>上游500m</w:t>
            </w:r>
          </w:p>
        </w:tc>
        <w:tc>
          <w:tcPr>
            <w:tcW w:w="1469" w:type="pct"/>
            <w:vMerge w:val="continue"/>
            <w:vAlign w:val="center"/>
          </w:tcPr>
          <w:p>
            <w:pPr>
              <w:spacing w:line="240" w:lineRule="auto"/>
              <w:jc w:val="center"/>
              <w:rPr>
                <w:rFonts w:asciiTheme="minorEastAsia" w:hAnsiTheme="minorEastAsia"/>
                <w:sz w:val="18"/>
                <w:szCs w:val="18"/>
              </w:rPr>
            </w:pPr>
          </w:p>
        </w:tc>
        <w:tc>
          <w:tcPr>
            <w:tcW w:w="915" w:type="pct"/>
            <w:vMerge w:val="continue"/>
            <w:vAlign w:val="center"/>
          </w:tcPr>
          <w:p>
            <w:pPr>
              <w:spacing w:line="240" w:lineRule="auto"/>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723" w:type="pct"/>
            <w:vMerge w:val="continue"/>
            <w:vAlign w:val="center"/>
          </w:tcPr>
          <w:p>
            <w:pPr>
              <w:spacing w:line="240" w:lineRule="auto"/>
              <w:jc w:val="center"/>
              <w:rPr>
                <w:rFonts w:asciiTheme="minorEastAsia" w:hAnsiTheme="minorEastAsia"/>
                <w:sz w:val="18"/>
                <w:szCs w:val="18"/>
              </w:rPr>
            </w:pPr>
          </w:p>
        </w:tc>
        <w:tc>
          <w:tcPr>
            <w:tcW w:w="723" w:type="pct"/>
            <w:vMerge w:val="continue"/>
            <w:vAlign w:val="center"/>
          </w:tcPr>
          <w:p>
            <w:pPr>
              <w:spacing w:line="240" w:lineRule="auto"/>
              <w:jc w:val="center"/>
              <w:rPr>
                <w:rFonts w:asciiTheme="minorEastAsia" w:hAnsiTheme="minorEastAsia"/>
                <w:sz w:val="18"/>
                <w:szCs w:val="18"/>
              </w:rPr>
            </w:pPr>
          </w:p>
        </w:tc>
        <w:tc>
          <w:tcPr>
            <w:tcW w:w="1169"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湘江白石港汇入口</w:t>
            </w:r>
            <w:r>
              <w:rPr>
                <w:rFonts w:asciiTheme="minorEastAsia" w:hAnsiTheme="minorEastAsia"/>
                <w:sz w:val="18"/>
                <w:szCs w:val="18"/>
              </w:rPr>
              <w:t>下游</w:t>
            </w:r>
            <w:r>
              <w:rPr>
                <w:rFonts w:hint="eastAsia" w:asciiTheme="minorEastAsia" w:hAnsiTheme="minorEastAsia"/>
                <w:sz w:val="18"/>
                <w:szCs w:val="18"/>
              </w:rPr>
              <w:t>2</w:t>
            </w:r>
            <w:r>
              <w:rPr>
                <w:rFonts w:asciiTheme="minorEastAsia" w:hAnsiTheme="minorEastAsia"/>
                <w:sz w:val="18"/>
                <w:szCs w:val="18"/>
              </w:rPr>
              <w:t>000m</w:t>
            </w:r>
          </w:p>
        </w:tc>
        <w:tc>
          <w:tcPr>
            <w:tcW w:w="1469" w:type="pct"/>
            <w:vMerge w:val="continue"/>
            <w:vAlign w:val="center"/>
          </w:tcPr>
          <w:p>
            <w:pPr>
              <w:spacing w:line="240" w:lineRule="auto"/>
              <w:jc w:val="center"/>
              <w:rPr>
                <w:rFonts w:asciiTheme="minorEastAsia" w:hAnsiTheme="minorEastAsia"/>
                <w:sz w:val="18"/>
                <w:szCs w:val="18"/>
              </w:rPr>
            </w:pPr>
          </w:p>
        </w:tc>
        <w:tc>
          <w:tcPr>
            <w:tcW w:w="915" w:type="pct"/>
            <w:vMerge w:val="continue"/>
            <w:vAlign w:val="center"/>
          </w:tcPr>
          <w:p>
            <w:pPr>
              <w:spacing w:line="240" w:lineRule="auto"/>
              <w:jc w:val="center"/>
              <w:rPr>
                <w:rFonts w:asciiTheme="minorEastAsia" w:hAnsiTheme="minor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spacing w:line="240" w:lineRule="auto"/>
              <w:jc w:val="center"/>
              <w:rPr>
                <w:rFonts w:asciiTheme="minorEastAsia" w:hAnsiTheme="minorEastAsia"/>
                <w:sz w:val="18"/>
                <w:szCs w:val="18"/>
              </w:rPr>
            </w:pPr>
          </w:p>
        </w:tc>
        <w:tc>
          <w:tcPr>
            <w:tcW w:w="723"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噪声</w:t>
            </w:r>
          </w:p>
        </w:tc>
        <w:tc>
          <w:tcPr>
            <w:tcW w:w="1169"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主要交通干线两侧、工业用地各边界</w:t>
            </w:r>
          </w:p>
        </w:tc>
        <w:tc>
          <w:tcPr>
            <w:tcW w:w="1469"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等效连续A声级</w:t>
            </w:r>
          </w:p>
        </w:tc>
        <w:tc>
          <w:tcPr>
            <w:tcW w:w="915"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半年一次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723" w:type="pct"/>
            <w:vMerge w:val="restar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污染源</w:t>
            </w:r>
          </w:p>
        </w:tc>
        <w:tc>
          <w:tcPr>
            <w:tcW w:w="723"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废气</w:t>
            </w:r>
          </w:p>
        </w:tc>
        <w:tc>
          <w:tcPr>
            <w:tcW w:w="1169"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工艺废气</w:t>
            </w:r>
          </w:p>
        </w:tc>
        <w:tc>
          <w:tcPr>
            <w:tcW w:w="1469"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根据各企业确定</w:t>
            </w:r>
          </w:p>
        </w:tc>
        <w:tc>
          <w:tcPr>
            <w:tcW w:w="915"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每季度一次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spacing w:line="240" w:lineRule="auto"/>
              <w:jc w:val="center"/>
              <w:rPr>
                <w:rFonts w:asciiTheme="minorEastAsia" w:hAnsiTheme="minorEastAsia"/>
                <w:sz w:val="18"/>
                <w:szCs w:val="18"/>
              </w:rPr>
            </w:pPr>
          </w:p>
        </w:tc>
        <w:tc>
          <w:tcPr>
            <w:tcW w:w="723"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废水污染源</w:t>
            </w:r>
          </w:p>
        </w:tc>
        <w:tc>
          <w:tcPr>
            <w:tcW w:w="1169"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白石港水质净化中心</w:t>
            </w:r>
            <w:r>
              <w:rPr>
                <w:rFonts w:asciiTheme="minorEastAsia" w:hAnsiTheme="minorEastAsia"/>
                <w:sz w:val="18"/>
                <w:szCs w:val="18"/>
              </w:rPr>
              <w:t>进水口和排污口</w:t>
            </w:r>
          </w:p>
        </w:tc>
        <w:tc>
          <w:tcPr>
            <w:tcW w:w="1469" w:type="pct"/>
            <w:vAlign w:val="center"/>
          </w:tcPr>
          <w:p>
            <w:pPr>
              <w:spacing w:line="240" w:lineRule="auto"/>
              <w:jc w:val="center"/>
              <w:rPr>
                <w:rFonts w:asciiTheme="minorEastAsia" w:hAnsiTheme="minorEastAsia"/>
                <w:sz w:val="18"/>
                <w:szCs w:val="18"/>
              </w:rPr>
            </w:pPr>
            <w:r>
              <w:rPr>
                <w:rFonts w:asciiTheme="minorEastAsia" w:hAnsiTheme="minorEastAsia"/>
                <w:sz w:val="18"/>
                <w:szCs w:val="18"/>
              </w:rPr>
              <w:t>pH、COD</w:t>
            </w:r>
            <w:r>
              <w:rPr>
                <w:rFonts w:asciiTheme="minorEastAsia" w:hAnsiTheme="minorEastAsia"/>
                <w:sz w:val="18"/>
                <w:szCs w:val="18"/>
                <w:vertAlign w:val="subscript"/>
              </w:rPr>
              <w:t>Cr</w:t>
            </w:r>
            <w:r>
              <w:rPr>
                <w:rFonts w:asciiTheme="minorEastAsia" w:hAnsiTheme="minorEastAsia"/>
                <w:sz w:val="18"/>
                <w:szCs w:val="18"/>
              </w:rPr>
              <w:t>、</w:t>
            </w:r>
            <w:r>
              <w:rPr>
                <w:rFonts w:hint="eastAsia" w:asciiTheme="minorEastAsia" w:hAnsiTheme="minorEastAsia"/>
                <w:sz w:val="18"/>
                <w:szCs w:val="18"/>
              </w:rPr>
              <w:t>BOD</w:t>
            </w:r>
            <w:r>
              <w:rPr>
                <w:rFonts w:hint="eastAsia" w:asciiTheme="minorEastAsia" w:hAnsiTheme="minorEastAsia"/>
                <w:sz w:val="18"/>
                <w:szCs w:val="18"/>
                <w:vertAlign w:val="subscript"/>
              </w:rPr>
              <w:t>5</w:t>
            </w:r>
            <w:r>
              <w:rPr>
                <w:rFonts w:hint="eastAsia" w:asciiTheme="minorEastAsia" w:hAnsiTheme="minorEastAsia"/>
                <w:sz w:val="18"/>
                <w:szCs w:val="18"/>
              </w:rPr>
              <w:t>、SS、</w:t>
            </w:r>
            <w:r>
              <w:rPr>
                <w:rFonts w:asciiTheme="minorEastAsia" w:hAnsiTheme="minorEastAsia"/>
                <w:sz w:val="18"/>
                <w:szCs w:val="18"/>
              </w:rPr>
              <w:t>氨氮、</w:t>
            </w:r>
            <w:r>
              <w:rPr>
                <w:rFonts w:hint="eastAsia" w:asciiTheme="minorEastAsia" w:hAnsiTheme="minorEastAsia"/>
                <w:sz w:val="18"/>
                <w:szCs w:val="18"/>
              </w:rPr>
              <w:t>氟化物、氰化物、硫化物、氯化物、总磷、总铬、</w:t>
            </w:r>
            <w:r>
              <w:rPr>
                <w:rFonts w:asciiTheme="minorEastAsia" w:hAnsiTheme="minorEastAsia"/>
                <w:sz w:val="18"/>
                <w:szCs w:val="18"/>
              </w:rPr>
              <w:t>砷、</w:t>
            </w:r>
            <w:r>
              <w:rPr>
                <w:rFonts w:hint="eastAsia" w:asciiTheme="minorEastAsia" w:hAnsiTheme="minorEastAsia"/>
                <w:sz w:val="18"/>
                <w:szCs w:val="18"/>
              </w:rPr>
              <w:t>铅、汞、镉、六价铬、挥发酚、石油类、</w:t>
            </w:r>
            <w:r>
              <w:rPr>
                <w:rFonts w:asciiTheme="minorEastAsia" w:hAnsiTheme="minorEastAsia"/>
                <w:sz w:val="18"/>
                <w:szCs w:val="18"/>
              </w:rPr>
              <w:t>粪大肠菌群</w:t>
            </w:r>
          </w:p>
        </w:tc>
        <w:tc>
          <w:tcPr>
            <w:tcW w:w="915"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废水量和COD、氨氮在线监测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3" w:type="pct"/>
            <w:vMerge w:val="continue"/>
            <w:vAlign w:val="center"/>
          </w:tcPr>
          <w:p>
            <w:pPr>
              <w:spacing w:line="240" w:lineRule="auto"/>
              <w:jc w:val="center"/>
              <w:rPr>
                <w:rFonts w:asciiTheme="minorEastAsia" w:hAnsiTheme="minorEastAsia"/>
                <w:sz w:val="18"/>
                <w:szCs w:val="18"/>
              </w:rPr>
            </w:pPr>
          </w:p>
        </w:tc>
        <w:tc>
          <w:tcPr>
            <w:tcW w:w="723" w:type="pct"/>
            <w:vAlign w:val="center"/>
          </w:tcPr>
          <w:p>
            <w:pPr>
              <w:spacing w:line="240" w:lineRule="auto"/>
              <w:jc w:val="center"/>
              <w:rPr>
                <w:rFonts w:asciiTheme="minorEastAsia" w:hAnsiTheme="minorEastAsia"/>
                <w:sz w:val="18"/>
                <w:szCs w:val="18"/>
              </w:rPr>
            </w:pPr>
          </w:p>
        </w:tc>
        <w:tc>
          <w:tcPr>
            <w:tcW w:w="1169"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各企业的污水排放口</w:t>
            </w:r>
          </w:p>
        </w:tc>
        <w:tc>
          <w:tcPr>
            <w:tcW w:w="1469"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废水量、COD、pH、石油类、氨氮、和本企业的特征污染因子、一类污染物</w:t>
            </w:r>
          </w:p>
        </w:tc>
        <w:tc>
          <w:tcPr>
            <w:tcW w:w="915" w:type="pct"/>
            <w:vAlign w:val="center"/>
          </w:tcPr>
          <w:p>
            <w:pPr>
              <w:spacing w:line="240" w:lineRule="auto"/>
              <w:jc w:val="center"/>
              <w:rPr>
                <w:rFonts w:asciiTheme="minorEastAsia" w:hAnsiTheme="minorEastAsia"/>
                <w:sz w:val="18"/>
                <w:szCs w:val="18"/>
              </w:rPr>
            </w:pPr>
            <w:r>
              <w:rPr>
                <w:rFonts w:hint="eastAsia" w:asciiTheme="minorEastAsia" w:hAnsiTheme="minorEastAsia"/>
                <w:sz w:val="18"/>
                <w:szCs w:val="18"/>
              </w:rPr>
              <w:t>半年一次</w:t>
            </w:r>
          </w:p>
        </w:tc>
      </w:tr>
    </w:tbl>
    <w:p>
      <w:pPr>
        <w:pStyle w:val="17"/>
        <w:snapToGrid w:val="0"/>
        <w:spacing w:after="0" w:line="360" w:lineRule="auto"/>
        <w:ind w:left="0" w:leftChars="0" w:firstLine="0" w:firstLineChars="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（2）园区自行监测实际开展情况</w:t>
      </w:r>
    </w:p>
    <w:p>
      <w:pPr>
        <w:ind w:firstLine="480" w:firstLineChars="200"/>
        <w:rPr>
          <w:sz w:val="24"/>
          <w:szCs w:val="21"/>
        </w:rPr>
      </w:pPr>
      <w:r>
        <w:rPr>
          <w:rFonts w:ascii="Times New Roman" w:hAnsi="Times New Roman" w:eastAsia="宋体" w:cs="Times New Roman"/>
          <w:sz w:val="24"/>
          <w:szCs w:val="24"/>
        </w:rPr>
        <w:t>园区已</w:t>
      </w:r>
      <w:r>
        <w:rPr>
          <w:rFonts w:hint="eastAsia" w:ascii="Times New Roman" w:hAnsi="Times New Roman" w:eastAsia="宋体" w:cs="Times New Roman"/>
          <w:sz w:val="24"/>
          <w:szCs w:val="24"/>
        </w:rPr>
        <w:t>在</w:t>
      </w:r>
      <w:r>
        <w:rPr>
          <w:rFonts w:hint="eastAsia" w:cs="仿宋_GB2312" w:asciiTheme="minorEastAsia" w:hAnsiTheme="minorEastAsia"/>
          <w:sz w:val="24"/>
          <w:szCs w:val="24"/>
        </w:rPr>
        <w:t>云龙片区工贸学院处设有环境空气质量监测小微站，能够实时监测区域环境空气质量，检测参数主要为</w:t>
      </w:r>
      <w:r>
        <w:rPr>
          <w:rFonts w:ascii="Times New Roman" w:hAnsi="Times New Roman" w:eastAsia="宋体" w:cs="Times New Roman"/>
          <w:sz w:val="24"/>
          <w:szCs w:val="24"/>
        </w:rPr>
        <w:t>PM</w:t>
      </w:r>
      <w:r>
        <w:rPr>
          <w:rFonts w:ascii="Times New Roman" w:hAnsi="Times New Roman" w:eastAsia="宋体" w:cs="Times New Roman"/>
          <w:sz w:val="24"/>
          <w:szCs w:val="24"/>
          <w:vertAlign w:val="subscript"/>
        </w:rPr>
        <w:t>10</w:t>
      </w:r>
      <w:r>
        <w:rPr>
          <w:rFonts w:ascii="Times New Roman" w:hAnsi="Times New Roman" w:eastAsia="宋体" w:cs="Times New Roman"/>
          <w:sz w:val="24"/>
          <w:szCs w:val="24"/>
        </w:rPr>
        <w:t>、PM</w:t>
      </w:r>
      <w:r>
        <w:rPr>
          <w:rFonts w:ascii="Times New Roman" w:hAnsi="Times New Roman" w:eastAsia="宋体" w:cs="Times New Roman"/>
          <w:sz w:val="24"/>
          <w:szCs w:val="24"/>
          <w:vertAlign w:val="subscript"/>
        </w:rPr>
        <w:t>2.5</w:t>
      </w:r>
      <w:r>
        <w:rPr>
          <w:rFonts w:ascii="Times New Roman" w:hAnsi="Times New Roman" w:eastAsia="宋体" w:cs="Times New Roman"/>
          <w:sz w:val="24"/>
          <w:szCs w:val="24"/>
        </w:rPr>
        <w:t>及气象参数</w:t>
      </w:r>
      <w:r>
        <w:rPr>
          <w:rFonts w:hint="eastAsia" w:ascii="Times New Roman" w:hAnsi="Times New Roman" w:eastAsia="宋体" w:cs="Times New Roman"/>
          <w:sz w:val="24"/>
          <w:szCs w:val="24"/>
        </w:rPr>
        <w:t>。</w:t>
      </w:r>
      <w:r>
        <w:rPr>
          <w:rFonts w:hint="eastAsia" w:cs="仿宋_GB2312" w:asciiTheme="minorEastAsia" w:hAnsiTheme="minorEastAsia"/>
          <w:sz w:val="24"/>
          <w:szCs w:val="24"/>
        </w:rPr>
        <w:t>白石港水质净化中心、云龙污水处理厂分别于</w:t>
      </w:r>
      <w:r>
        <w:rPr>
          <w:rFonts w:hint="eastAsia" w:cs="Times New Roman"/>
          <w:sz w:val="24"/>
          <w:szCs w:val="24"/>
        </w:rPr>
        <w:t>2016年、2019</w:t>
      </w:r>
      <w:r>
        <w:rPr>
          <w:rFonts w:ascii="Times New Roman" w:hAnsi="Times New Roman" w:eastAsia="宋体" w:cs="Times New Roman"/>
          <w:sz w:val="24"/>
          <w:szCs w:val="24"/>
        </w:rPr>
        <w:t>年已建成</w:t>
      </w:r>
      <w:r>
        <w:rPr>
          <w:rFonts w:hint="eastAsia" w:cs="Times New Roman"/>
          <w:sz w:val="24"/>
          <w:szCs w:val="24"/>
        </w:rPr>
        <w:t>废水总排口</w:t>
      </w:r>
      <w:r>
        <w:rPr>
          <w:rFonts w:ascii="Times New Roman" w:hAnsi="Times New Roman" w:eastAsia="宋体" w:cs="Times New Roman"/>
          <w:sz w:val="24"/>
          <w:szCs w:val="24"/>
        </w:rPr>
        <w:t>在线监控系统</w:t>
      </w:r>
      <w:r>
        <w:rPr>
          <w:rFonts w:hint="eastAsia" w:cs="Times New Roman"/>
          <w:sz w:val="24"/>
          <w:szCs w:val="24"/>
        </w:rPr>
        <w:t>且联网传输，根据在线检测数据以及株洲市监督检测、园区2021年巡查检测结果，</w:t>
      </w:r>
      <w:r>
        <w:rPr>
          <w:rFonts w:hint="eastAsia"/>
          <w:sz w:val="24"/>
          <w:szCs w:val="21"/>
        </w:rPr>
        <w:t>污水处理厂尾水各监测因子均能达到《城镇污水处理厂污染物排放标准》（GB18918-2002）一级A标准。</w:t>
      </w:r>
    </w:p>
    <w:p>
      <w:pPr>
        <w:outlineLvl w:val="1"/>
        <w:rPr>
          <w:rFonts w:ascii="Times New Roman" w:hAnsi="Times New Roman" w:cs="Times New Roman"/>
          <w:b/>
          <w:sz w:val="28"/>
          <w:szCs w:val="28"/>
        </w:rPr>
      </w:pPr>
      <w:bookmarkStart w:id="8" w:name="_Toc67763410"/>
      <w:r>
        <w:rPr>
          <w:rFonts w:ascii="Times New Roman" w:hAnsi="Times New Roman" w:cs="Times New Roman"/>
          <w:b/>
          <w:sz w:val="28"/>
          <w:szCs w:val="28"/>
        </w:rPr>
        <w:t>2.2 “三线一单”落地应用情况</w:t>
      </w:r>
      <w:bookmarkEnd w:id="8"/>
    </w:p>
    <w:p>
      <w:pPr>
        <w:pStyle w:val="17"/>
        <w:snapToGrid w:val="0"/>
        <w:spacing w:after="0" w:line="360" w:lineRule="auto"/>
        <w:ind w:left="0" w:leftChars="0" w:firstLine="480"/>
        <w:rPr>
          <w:rFonts w:asciiTheme="minorHAnsi" w:hAnsiTheme="minorHAnsi" w:eastAsiaTheme="minorEastAsia" w:cstheme="minorBidi"/>
          <w:sz w:val="24"/>
          <w:szCs w:val="21"/>
        </w:rPr>
      </w:pPr>
      <w:r>
        <w:rPr>
          <w:rFonts w:hint="eastAsia" w:asciiTheme="minorHAnsi" w:hAnsiTheme="minorHAnsi" w:eastAsiaTheme="minorEastAsia" w:cstheme="minorBidi"/>
          <w:sz w:val="24"/>
          <w:szCs w:val="21"/>
        </w:rPr>
        <w:t>根据《湖南省人民政府关于实施“三线一单”生态环境分区管控的意见》、《湖南省“三线一单”生态环境总体管控要求及省级以上产业园区生态环境准入清单》等相关文件，明确了株洲经济开发区“三线一单”生态环境管控要求，详见下表。</w:t>
      </w:r>
    </w:p>
    <w:p>
      <w:pPr>
        <w:pStyle w:val="17"/>
        <w:snapToGrid w:val="0"/>
        <w:spacing w:after="0" w:line="360" w:lineRule="auto"/>
        <w:ind w:left="0" w:leftChars="0" w:firstLine="320" w:firstLineChars="100"/>
        <w:outlineLvl w:val="0"/>
        <w:rPr>
          <w:rFonts w:cs="仿宋_GB2312" w:asciiTheme="minorEastAsia" w:hAnsiTheme="minorEastAsia" w:eastAsiaTheme="minorEastAsia"/>
          <w:szCs w:val="32"/>
        </w:rPr>
        <w:sectPr>
          <w:footerReference r:id="rId7" w:type="default"/>
          <w:pgSz w:w="11906" w:h="16838"/>
          <w:pgMar w:top="1440" w:right="1800" w:bottom="1440" w:left="1800" w:header="851" w:footer="992" w:gutter="0"/>
          <w:pgNumType w:start="1"/>
          <w:cols w:space="425" w:num="1"/>
          <w:docGrid w:type="lines" w:linePitch="312" w:charSpace="0"/>
        </w:sectPr>
      </w:pPr>
    </w:p>
    <w:p>
      <w:pPr>
        <w:pStyle w:val="36"/>
        <w:numPr>
          <w:ilvl w:val="4"/>
          <w:numId w:val="0"/>
        </w:numPr>
        <w:spacing w:before="156" w:after="0" w:afterLines="0"/>
      </w:pPr>
      <w:r>
        <w:rPr>
          <w:rFonts w:hint="eastAsia"/>
        </w:rPr>
        <w:t>表2.2-1  株洲经济开发区生态环境准入清单</w:t>
      </w:r>
    </w:p>
    <w:tbl>
      <w:tblPr>
        <w:tblStyle w:val="19"/>
        <w:tblW w:w="15062"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709"/>
        <w:gridCol w:w="567"/>
        <w:gridCol w:w="567"/>
        <w:gridCol w:w="567"/>
        <w:gridCol w:w="567"/>
        <w:gridCol w:w="992"/>
        <w:gridCol w:w="1134"/>
        <w:gridCol w:w="1197"/>
        <w:gridCol w:w="4541"/>
        <w:gridCol w:w="3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706" w:type="dxa"/>
            <w:vMerge w:val="restart"/>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环境管控单元编码</w:t>
            </w:r>
          </w:p>
        </w:tc>
        <w:tc>
          <w:tcPr>
            <w:tcW w:w="709" w:type="dxa"/>
            <w:vMerge w:val="restart"/>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单元名称</w:t>
            </w:r>
          </w:p>
        </w:tc>
        <w:tc>
          <w:tcPr>
            <w:tcW w:w="1701" w:type="dxa"/>
            <w:gridSpan w:val="3"/>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行政区划</w:t>
            </w:r>
          </w:p>
        </w:tc>
        <w:tc>
          <w:tcPr>
            <w:tcW w:w="567" w:type="dxa"/>
            <w:vMerge w:val="restart"/>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单元分类</w:t>
            </w:r>
          </w:p>
        </w:tc>
        <w:tc>
          <w:tcPr>
            <w:tcW w:w="992" w:type="dxa"/>
            <w:vMerge w:val="restart"/>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单元面积（km</w:t>
            </w:r>
            <w:r>
              <w:rPr>
                <w:rFonts w:hint="eastAsia" w:cs="仿宋_GB2312" w:asciiTheme="minorEastAsia" w:hAnsiTheme="minorEastAsia" w:eastAsiaTheme="minorEastAsia"/>
                <w:kern w:val="0"/>
                <w:sz w:val="21"/>
                <w:szCs w:val="21"/>
                <w:vertAlign w:val="superscript"/>
              </w:rPr>
              <w:t>2</w:t>
            </w:r>
            <w:r>
              <w:rPr>
                <w:rFonts w:hint="eastAsia" w:cs="仿宋_GB2312" w:asciiTheme="minorEastAsia" w:hAnsiTheme="minorEastAsia" w:eastAsiaTheme="minorEastAsia"/>
                <w:kern w:val="0"/>
                <w:sz w:val="21"/>
                <w:szCs w:val="21"/>
              </w:rPr>
              <w:t>）</w:t>
            </w:r>
          </w:p>
        </w:tc>
        <w:tc>
          <w:tcPr>
            <w:tcW w:w="1134" w:type="dxa"/>
            <w:vMerge w:val="restart"/>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涉及乡镇（街道）</w:t>
            </w:r>
          </w:p>
        </w:tc>
        <w:tc>
          <w:tcPr>
            <w:tcW w:w="1197" w:type="dxa"/>
            <w:vMerge w:val="restart"/>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区域主体功能定位</w:t>
            </w:r>
          </w:p>
        </w:tc>
        <w:tc>
          <w:tcPr>
            <w:tcW w:w="4541" w:type="dxa"/>
            <w:vMerge w:val="restart"/>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主导产业</w:t>
            </w:r>
          </w:p>
        </w:tc>
        <w:tc>
          <w:tcPr>
            <w:tcW w:w="3515" w:type="dxa"/>
            <w:vMerge w:val="restart"/>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主要环境问题和重要敏感目标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06" w:type="dxa"/>
            <w:vMerge w:val="continue"/>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c>
          <w:tcPr>
            <w:tcW w:w="709" w:type="dxa"/>
            <w:vMerge w:val="continue"/>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c>
          <w:tcPr>
            <w:tcW w:w="567"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省</w:t>
            </w:r>
          </w:p>
        </w:tc>
        <w:tc>
          <w:tcPr>
            <w:tcW w:w="567"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市</w:t>
            </w:r>
          </w:p>
        </w:tc>
        <w:tc>
          <w:tcPr>
            <w:tcW w:w="567"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县</w:t>
            </w:r>
          </w:p>
        </w:tc>
        <w:tc>
          <w:tcPr>
            <w:tcW w:w="567" w:type="dxa"/>
            <w:vMerge w:val="continue"/>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c>
          <w:tcPr>
            <w:tcW w:w="992" w:type="dxa"/>
            <w:vMerge w:val="continue"/>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c>
          <w:tcPr>
            <w:tcW w:w="1134" w:type="dxa"/>
            <w:vMerge w:val="continue"/>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c>
          <w:tcPr>
            <w:tcW w:w="1197" w:type="dxa"/>
            <w:vMerge w:val="continue"/>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c>
          <w:tcPr>
            <w:tcW w:w="4541" w:type="dxa"/>
            <w:vMerge w:val="continue"/>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c>
          <w:tcPr>
            <w:tcW w:w="3515" w:type="dxa"/>
            <w:vMerge w:val="continue"/>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70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ZH43020420002</w:t>
            </w:r>
          </w:p>
        </w:tc>
        <w:tc>
          <w:tcPr>
            <w:tcW w:w="709"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株洲经济开发区</w:t>
            </w:r>
          </w:p>
        </w:tc>
        <w:tc>
          <w:tcPr>
            <w:tcW w:w="567"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湖南省</w:t>
            </w:r>
          </w:p>
        </w:tc>
        <w:tc>
          <w:tcPr>
            <w:tcW w:w="567"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株洲市</w:t>
            </w:r>
          </w:p>
        </w:tc>
        <w:tc>
          <w:tcPr>
            <w:tcW w:w="567"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芦淞区/石峰区</w:t>
            </w:r>
          </w:p>
        </w:tc>
        <w:tc>
          <w:tcPr>
            <w:tcW w:w="567"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重点管控单元</w:t>
            </w:r>
          </w:p>
        </w:tc>
        <w:tc>
          <w:tcPr>
            <w:tcW w:w="992"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核准范围：4.7593</w:t>
            </w:r>
          </w:p>
        </w:tc>
        <w:tc>
          <w:tcPr>
            <w:tcW w:w="1134" w:type="dxa"/>
            <w:vAlign w:val="center"/>
          </w:tcPr>
          <w:p>
            <w:pPr>
              <w:pStyle w:val="17"/>
              <w:snapToGrid w:val="0"/>
              <w:spacing w:after="0"/>
              <w:ind w:left="0" w:leftChars="0" w:firstLine="0" w:firstLine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核准范围（一区两园）：芦淞片区涉及龙泉街道；云龙 片区涉及龙头铺街道、井龙街道、学林街道。</w:t>
            </w:r>
          </w:p>
        </w:tc>
        <w:tc>
          <w:tcPr>
            <w:tcW w:w="1197"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国家级重点开发区</w:t>
            </w:r>
          </w:p>
        </w:tc>
        <w:tc>
          <w:tcPr>
            <w:tcW w:w="4541" w:type="dxa"/>
            <w:vAlign w:val="center"/>
          </w:tcPr>
          <w:p>
            <w:pPr>
              <w:pStyle w:val="17"/>
              <w:snapToGrid w:val="0"/>
              <w:spacing w:after="0"/>
              <w:ind w:left="0" w:leftChars="0" w:firstLine="0" w:firstLine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湘环评函[2014]118号：</w:t>
            </w:r>
            <w:r>
              <w:rPr>
                <w:rFonts w:hint="eastAsia" w:cs="仿宋_GB2312" w:asciiTheme="minorEastAsia" w:hAnsiTheme="minorEastAsia" w:eastAsiaTheme="minorEastAsia"/>
                <w:kern w:val="0"/>
                <w:sz w:val="21"/>
                <w:szCs w:val="21"/>
              </w:rPr>
              <w:t>芦淞片区：重点建设服饰产业公司的总部基地，用于产品研发、办公及服装贸易等。</w:t>
            </w:r>
          </w:p>
          <w:p>
            <w:pPr>
              <w:pStyle w:val="17"/>
              <w:snapToGrid w:val="0"/>
              <w:spacing w:after="0"/>
              <w:ind w:left="0" w:leftChars="0" w:firstLine="0" w:firstLine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湘环评函[2016]2号：</w:t>
            </w:r>
            <w:r>
              <w:rPr>
                <w:rFonts w:hint="eastAsia" w:cs="仿宋_GB2312" w:asciiTheme="minorEastAsia" w:hAnsiTheme="minorEastAsia" w:eastAsiaTheme="minorEastAsia"/>
                <w:kern w:val="0"/>
                <w:sz w:val="21"/>
                <w:szCs w:val="21"/>
              </w:rPr>
              <w:t>云龙片区：以轨道交通装备制造、电子信息为主导产业，新材料、高端现代服务业为配套产业。</w:t>
            </w:r>
            <w:r>
              <w:rPr>
                <w:rFonts w:cs="仿宋_GB2312" w:asciiTheme="minorEastAsia" w:hAnsiTheme="minorEastAsia" w:eastAsiaTheme="minorEastAsia"/>
                <w:kern w:val="0"/>
                <w:sz w:val="21"/>
                <w:szCs w:val="21"/>
              </w:rPr>
              <w:t xml:space="preserve"> </w:t>
            </w:r>
          </w:p>
          <w:p>
            <w:pPr>
              <w:pStyle w:val="17"/>
              <w:snapToGrid w:val="0"/>
              <w:spacing w:after="0"/>
              <w:ind w:left="0" w:leftChars="0" w:firstLine="0" w:firstLine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湘发改函[2016]83号：</w:t>
            </w:r>
            <w:r>
              <w:rPr>
                <w:rFonts w:hint="eastAsia" w:cs="仿宋_GB2312" w:asciiTheme="minorEastAsia" w:hAnsiTheme="minorEastAsia" w:eastAsiaTheme="minorEastAsia"/>
                <w:kern w:val="0"/>
                <w:sz w:val="21"/>
                <w:szCs w:val="21"/>
              </w:rPr>
              <w:t>芦淞片区：纺织服装、服饰业；云龙片区：主要布局发展轨道交通及零部件配套产业、电子信息、现代物流等产业。</w:t>
            </w:r>
          </w:p>
          <w:p>
            <w:pPr>
              <w:pStyle w:val="17"/>
              <w:snapToGrid w:val="0"/>
              <w:spacing w:after="0"/>
              <w:ind w:left="0" w:leftChars="0" w:firstLine="0" w:firstLine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六部委公告2018年第4号：</w:t>
            </w:r>
            <w:r>
              <w:rPr>
                <w:rFonts w:hint="eastAsia" w:cs="仿宋_GB2312" w:asciiTheme="minorEastAsia" w:hAnsiTheme="minorEastAsia" w:eastAsiaTheme="minorEastAsia"/>
                <w:kern w:val="0"/>
                <w:sz w:val="21"/>
                <w:szCs w:val="21"/>
              </w:rPr>
              <w:t>轨道交通设备、电子信息、服装。</w:t>
            </w:r>
          </w:p>
        </w:tc>
        <w:tc>
          <w:tcPr>
            <w:tcW w:w="3515" w:type="dxa"/>
            <w:vAlign w:val="center"/>
          </w:tcPr>
          <w:p>
            <w:pPr>
              <w:pStyle w:val="17"/>
              <w:snapToGrid w:val="0"/>
              <w:spacing w:after="0"/>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1.云龙片区污水管网建设滞后。</w:t>
            </w:r>
          </w:p>
          <w:p>
            <w:pPr>
              <w:pStyle w:val="17"/>
              <w:snapToGrid w:val="0"/>
              <w:spacing w:after="0"/>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2.云龙片区：西面边界外为生态绿心限制开发区、1500m 外为九郎山省级森林公园和绿心禁止开发区，东南面边界外为主城区，园区位于城区常年主导风向上风向。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管控纬度</w:t>
            </w:r>
          </w:p>
        </w:tc>
        <w:tc>
          <w:tcPr>
            <w:tcW w:w="10841" w:type="dxa"/>
            <w:gridSpan w:val="9"/>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管控要求</w:t>
            </w:r>
          </w:p>
        </w:tc>
        <w:tc>
          <w:tcPr>
            <w:tcW w:w="3515"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空间布局约束</w:t>
            </w:r>
          </w:p>
        </w:tc>
        <w:tc>
          <w:tcPr>
            <w:tcW w:w="14356" w:type="dxa"/>
            <w:gridSpan w:val="10"/>
            <w:tcBorders>
              <w:right w:val="single" w:color="auto" w:sz="4" w:space="0"/>
            </w:tcBorders>
            <w:vAlign w:val="center"/>
          </w:tcPr>
          <w:p>
            <w:pPr>
              <w:pStyle w:val="17"/>
              <w:snapToGrid w:val="0"/>
              <w:spacing w:after="0"/>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（1.1）</w:t>
            </w: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仅允许发展符合产业规划的低污染产业，限制引进耗排水量大及水型污染和气型污染为主的企业。</w:t>
            </w:r>
          </w:p>
          <w:p>
            <w:pPr>
              <w:pStyle w:val="17"/>
              <w:snapToGrid w:val="0"/>
              <w:spacing w:after="0"/>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（1.2）</w:t>
            </w:r>
            <w:r>
              <w:rPr>
                <w:rFonts w:hint="eastAsia" w:cs="仿宋_GB2312" w:asciiTheme="minorEastAsia" w:hAnsiTheme="minorEastAsia" w:eastAsiaTheme="minorEastAsia"/>
                <w:b/>
                <w:kern w:val="0"/>
                <w:sz w:val="21"/>
                <w:szCs w:val="21"/>
              </w:rPr>
              <w:t>芦淞片区：</w:t>
            </w:r>
            <w:r>
              <w:rPr>
                <w:rFonts w:hint="eastAsia" w:cs="仿宋_GB2312" w:asciiTheme="minorEastAsia" w:hAnsiTheme="minorEastAsia" w:eastAsiaTheme="minorEastAsia"/>
                <w:kern w:val="0"/>
                <w:sz w:val="21"/>
                <w:szCs w:val="21"/>
              </w:rPr>
              <w:t>开发区规划发展服装加工及其相关配套产业，禁止引进洗水企业和印染项目（含服饰加工企业配套洗水、印染）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污染物排放管控</w:t>
            </w:r>
          </w:p>
        </w:tc>
        <w:tc>
          <w:tcPr>
            <w:tcW w:w="14356" w:type="dxa"/>
            <w:gridSpan w:val="10"/>
            <w:vAlign w:val="center"/>
          </w:tcPr>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（2.1）废水：园区实行雨污分流。</w:t>
            </w: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完善片区污水收集管网建设，确保园区排水与污水处理厂接管运营。废水接入白石港污水净化中心处理达标后排入白石港。推进工业集聚区水污染治理。</w:t>
            </w:r>
          </w:p>
          <w:p>
            <w:pPr>
              <w:pStyle w:val="17"/>
              <w:snapToGrid w:val="0"/>
              <w:spacing w:after="0" w:line="360" w:lineRule="auto"/>
              <w:ind w:left="0" w:leftChars="0" w:firstLine="422"/>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芦淞片区：</w:t>
            </w:r>
            <w:r>
              <w:rPr>
                <w:rFonts w:hint="eastAsia" w:cs="仿宋_GB2312" w:asciiTheme="minorEastAsia" w:hAnsiTheme="minorEastAsia" w:eastAsiaTheme="minorEastAsia"/>
                <w:kern w:val="0"/>
                <w:sz w:val="21"/>
                <w:szCs w:val="21"/>
              </w:rPr>
              <w:t>废水纳入龙泉污水处理厂处理达标后排入建宁港。</w:t>
            </w:r>
          </w:p>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（2.2）废气：</w:t>
            </w:r>
          </w:p>
          <w:p>
            <w:pPr>
              <w:pStyle w:val="17"/>
              <w:snapToGrid w:val="0"/>
              <w:spacing w:after="0" w:line="360" w:lineRule="auto"/>
              <w:ind w:left="0" w:leftChars="0" w:firstLine="413" w:firstLineChars="196"/>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加强企业管理，对各企业工艺废气污染源，应配置废气收集与处理净化装置，做到稳定达标排放；加强物流企业的扬尘控制，入区企业各生产装置排放的废气须达标排放；加强生产工艺研究与技术改进，采取有效措施，减少经开区内工艺废气的无组织排放。持续深化工业窑炉大气污染专项治理，重点推进无机化工等行业窑炉深度治理。全面推进工业挥发性有机物综合治理，完成表面涂装等 VOCs 重点行业的达标改造。全面实现企业无组织排放治理全覆盖，零遗漏。</w:t>
            </w:r>
          </w:p>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（2.3）固废：</w:t>
            </w:r>
          </w:p>
          <w:p>
            <w:pPr>
              <w:pStyle w:val="17"/>
              <w:snapToGrid w:val="0"/>
              <w:spacing w:after="0" w:line="360" w:lineRule="auto"/>
              <w:ind w:left="0" w:leftChars="0" w:firstLine="422"/>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做好工业固体废物和生活垃圾的分类收集、转运、综合利用和无害化处理。规范固体废物处理措施，工业固体废物特别是危险废物应按国家有关规定综合利用、处置。废乳化液、废油、磷化废渣等危险废物部分企业可以回收利用进行再生产，部分委托有资质的单位回收利用。</w:t>
            </w:r>
          </w:p>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（2.4）云龙片区内兴隆新材料及涉锅炉大气污染物排放应满足《湖南省生态环境厅关于执行污染物特别排放限值（第一批）的公告》中的要求。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环境风险防控</w:t>
            </w:r>
          </w:p>
        </w:tc>
        <w:tc>
          <w:tcPr>
            <w:tcW w:w="14356" w:type="dxa"/>
            <w:gridSpan w:val="10"/>
            <w:vAlign w:val="center"/>
          </w:tcPr>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3.1）开展园区突发环境事件风险评估和应急资源调查，分别制定园区综合应急预案、专项应急预案和现场应急处置方案，严格落实风险评估和应急预案提出的各项环境风险防控和应急措施，报当地和省级生态环境主管部门备案。</w:t>
            </w:r>
          </w:p>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（3.2）</w:t>
            </w: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pPr>
              <w:pStyle w:val="17"/>
              <w:snapToGrid w:val="0"/>
              <w:spacing w:after="0"/>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3.3）建设用地土壤风险防控：逐步建立污染地块名录及开发利用负面清单，开展污染地块土壤环境状况调查评估，符合相应规划用地质量要求的地块，进入用地程序，不符合利用要求的，进行管控合理确定土地用途。建立土壤污染重点监管企业名单，加强重点监管企业与工业园区的监管，规范工业废物处理处置活动。排放重点污染物的建设项目，在开展环境影响评价时，要严格落实土壤环境影响的评价内容，并提出防范土壤污染的具体措施；需要建设的土壤污染防治设施，要与主体工程同时设计、同时施工、同时投产使用。加大涉重金属行业污染防控力度。一是深入推进重金属行业企业排查整治，强化环境执法监管；二是规划企业无组织排放与物料、固体废物堆场堆存，稳步推进重点重金属减排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资源开发效率要求</w:t>
            </w:r>
          </w:p>
        </w:tc>
        <w:tc>
          <w:tcPr>
            <w:tcW w:w="14356" w:type="dxa"/>
            <w:gridSpan w:val="10"/>
            <w:vAlign w:val="center"/>
          </w:tcPr>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4.1）能源：园区按《株洲市人民政府办公室关于划定市区禁止使用高污染燃料范围的通知》禁止使用高污染燃料，应按“湖南省工程建设项目审批制度改革工作领导小组办公室关于印发《工程建设区域评估工作实施方案》的通知”，尽快开展节能评估工作。</w:t>
            </w:r>
          </w:p>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4.2）水资源：加强用水定额管理，推广先进的节水技术和污水处理技术，提高工业用水重复利用率。实行清洁、低耗、低排生产，限制高耗水、高污染型工业项目建设。石峰区到2020年万元工业增加值用水量比2015年下降20%；；芦淞区到2020年万元工业增加值用水量比2015年下降20%。</w:t>
            </w:r>
          </w:p>
          <w:p>
            <w:pPr>
              <w:pStyle w:val="17"/>
              <w:snapToGrid w:val="0"/>
              <w:spacing w:after="0"/>
              <w:ind w:left="0" w:leftChars="0" w:firstLine="0" w:firstLineChars="0"/>
              <w:jc w:val="left"/>
              <w:rPr>
                <w:rFonts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（4.3）土地资源：强化土地集约利用，严格执行土地使用标准，加强土地开发利用动态监管。制定发布不同产业园区不同项目的用地投资定额标准，确保省级产业园区不低于200万元/亩。</w:t>
            </w:r>
          </w:p>
        </w:tc>
      </w:tr>
    </w:tbl>
    <w:p>
      <w:pPr>
        <w:pStyle w:val="36"/>
        <w:numPr>
          <w:ilvl w:val="4"/>
          <w:numId w:val="0"/>
        </w:numPr>
        <w:spacing w:before="156" w:after="0" w:afterLines="0"/>
      </w:pPr>
      <w:r>
        <w:rPr>
          <w:rFonts w:hint="eastAsia"/>
        </w:rPr>
        <w:t>表2.2-2  株洲经济开发区“三线一单”落实情况</w:t>
      </w:r>
    </w:p>
    <w:tbl>
      <w:tblPr>
        <w:tblStyle w:val="18"/>
        <w:tblW w:w="4869"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105"/>
        <w:gridCol w:w="6964"/>
        <w:gridCol w:w="4665"/>
        <w:gridCol w:w="10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shd w:val="clear" w:color="auto" w:fill="auto"/>
            <w:vAlign w:val="center"/>
          </w:tcPr>
          <w:p>
            <w:pPr>
              <w:pStyle w:val="38"/>
              <w:rPr>
                <w:b/>
              </w:rPr>
            </w:pPr>
            <w:r>
              <w:rPr>
                <w:rFonts w:hint="eastAsia"/>
                <w:b/>
              </w:rPr>
              <w:t>管控维度</w:t>
            </w:r>
          </w:p>
        </w:tc>
        <w:tc>
          <w:tcPr>
            <w:tcW w:w="2521" w:type="pct"/>
            <w:shd w:val="clear" w:color="auto" w:fill="auto"/>
            <w:vAlign w:val="center"/>
          </w:tcPr>
          <w:p>
            <w:pPr>
              <w:pStyle w:val="38"/>
              <w:rPr>
                <w:b/>
              </w:rPr>
            </w:pPr>
            <w:r>
              <w:rPr>
                <w:rFonts w:hint="eastAsia"/>
                <w:b/>
              </w:rPr>
              <w:t>管控要求</w:t>
            </w:r>
          </w:p>
        </w:tc>
        <w:tc>
          <w:tcPr>
            <w:tcW w:w="1689" w:type="pct"/>
            <w:shd w:val="clear" w:color="auto" w:fill="auto"/>
            <w:vAlign w:val="center"/>
          </w:tcPr>
          <w:p>
            <w:pPr>
              <w:pStyle w:val="38"/>
              <w:rPr>
                <w:b/>
              </w:rPr>
            </w:pPr>
            <w:r>
              <w:rPr>
                <w:rFonts w:hint="eastAsia"/>
                <w:b/>
              </w:rPr>
              <w:t>落实情况</w:t>
            </w:r>
          </w:p>
        </w:tc>
        <w:tc>
          <w:tcPr>
            <w:tcW w:w="387" w:type="pct"/>
            <w:shd w:val="clear" w:color="auto" w:fill="auto"/>
            <w:vAlign w:val="center"/>
          </w:tcPr>
          <w:p>
            <w:pPr>
              <w:pStyle w:val="38"/>
              <w:rPr>
                <w:b/>
              </w:rPr>
            </w:pPr>
            <w:r>
              <w:rPr>
                <w:rFonts w:hint="eastAsia"/>
                <w:b/>
              </w:rPr>
              <w:t>符合性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shd w:val="clear" w:color="auto" w:fill="auto"/>
            <w:vAlign w:val="center"/>
          </w:tcPr>
          <w:p>
            <w:pPr>
              <w:pStyle w:val="38"/>
              <w:rPr>
                <w:b/>
              </w:rPr>
            </w:pPr>
            <w:r>
              <w:rPr>
                <w:rFonts w:hint="eastAsia" w:cs="仿宋_GB2312" w:asciiTheme="minorEastAsia" w:hAnsiTheme="minorEastAsia"/>
                <w:kern w:val="0"/>
                <w:szCs w:val="21"/>
              </w:rPr>
              <w:t>空间布局约束</w:t>
            </w:r>
          </w:p>
        </w:tc>
        <w:tc>
          <w:tcPr>
            <w:tcW w:w="2521" w:type="pct"/>
            <w:shd w:val="clear" w:color="auto" w:fill="auto"/>
            <w:vAlign w:val="center"/>
          </w:tcPr>
          <w:p>
            <w:pPr>
              <w:pStyle w:val="17"/>
              <w:snapToGrid w:val="0"/>
              <w:spacing w:after="0"/>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（1.1）</w:t>
            </w: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仅允许发展符合产业规划的低污染产业，限制引进耗排水量大及水型污染和气型污染为主的企业。</w:t>
            </w:r>
          </w:p>
          <w:p>
            <w:pPr>
              <w:pStyle w:val="38"/>
              <w:rPr>
                <w:b/>
              </w:rPr>
            </w:pPr>
            <w:r>
              <w:rPr>
                <w:rFonts w:hint="eastAsia" w:cs="仿宋_GB2312" w:asciiTheme="minorEastAsia" w:hAnsiTheme="minorEastAsia"/>
                <w:kern w:val="0"/>
                <w:szCs w:val="21"/>
              </w:rPr>
              <w:t>（1.2）</w:t>
            </w:r>
            <w:r>
              <w:rPr>
                <w:rFonts w:hint="eastAsia" w:cs="仿宋_GB2312" w:asciiTheme="minorEastAsia" w:hAnsiTheme="minorEastAsia"/>
                <w:b/>
                <w:kern w:val="0"/>
                <w:szCs w:val="21"/>
              </w:rPr>
              <w:t>芦淞片区：</w:t>
            </w:r>
            <w:r>
              <w:rPr>
                <w:rFonts w:hint="eastAsia" w:cs="仿宋_GB2312" w:asciiTheme="minorEastAsia" w:hAnsiTheme="minorEastAsia"/>
                <w:kern w:val="0"/>
                <w:szCs w:val="21"/>
              </w:rPr>
              <w:t>开发区规划发展服装加工及其相关配套产业，禁止引进洗水企业和印染项目（含服饰加工企业配套洗水、印染）</w:t>
            </w:r>
          </w:p>
        </w:tc>
        <w:tc>
          <w:tcPr>
            <w:tcW w:w="1689" w:type="pct"/>
            <w:shd w:val="clear" w:color="auto" w:fill="auto"/>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云龙片区（含石峰片区）：</w:t>
            </w:r>
            <w:r>
              <w:rPr>
                <w:rFonts w:hint="eastAsia" w:cs="仿宋_GB2312" w:asciiTheme="minorEastAsia" w:hAnsiTheme="minorEastAsia" w:eastAsiaTheme="minorEastAsia"/>
                <w:kern w:val="0"/>
                <w:sz w:val="21"/>
                <w:szCs w:val="21"/>
              </w:rPr>
              <w:t>区内未引进排水量大及水型污染和气型污染为主的企业，园区现有潍柴火炬科技股份有限公司、株洲兴隆新材料股份有限公司为建园前保留企业，</w:t>
            </w:r>
          </w:p>
          <w:p>
            <w:pPr>
              <w:pStyle w:val="38"/>
              <w:rPr>
                <w:b/>
              </w:rPr>
            </w:pPr>
            <w:r>
              <w:rPr>
                <w:rFonts w:hint="eastAsia" w:cs="仿宋_GB2312" w:asciiTheme="minorEastAsia" w:hAnsiTheme="minorEastAsia"/>
                <w:b/>
                <w:kern w:val="0"/>
                <w:szCs w:val="21"/>
              </w:rPr>
              <w:t>芦淞片区：</w:t>
            </w:r>
            <w:r>
              <w:rPr>
                <w:rFonts w:hint="eastAsia" w:cs="仿宋_GB2312" w:asciiTheme="minorEastAsia" w:hAnsiTheme="minorEastAsia"/>
                <w:kern w:val="0"/>
                <w:szCs w:val="21"/>
              </w:rPr>
              <w:t>区内原有洗水企业均已统一搬迁至洗水工业园，区内未引进印染项目。</w:t>
            </w:r>
          </w:p>
        </w:tc>
        <w:tc>
          <w:tcPr>
            <w:tcW w:w="387" w:type="pct"/>
            <w:shd w:val="clear" w:color="auto" w:fill="auto"/>
            <w:vAlign w:val="center"/>
          </w:tcPr>
          <w:p>
            <w:pPr>
              <w:pStyle w:val="38"/>
              <w:rPr>
                <w:b/>
              </w:rPr>
            </w:pPr>
            <w:r>
              <w:rPr>
                <w:rFonts w:hint="eastAsia"/>
                <w:b/>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shd w:val="clear" w:color="auto" w:fill="auto"/>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污染物排放管控</w:t>
            </w:r>
          </w:p>
        </w:tc>
        <w:tc>
          <w:tcPr>
            <w:tcW w:w="2521" w:type="pct"/>
            <w:shd w:val="clear" w:color="auto" w:fill="auto"/>
            <w:vAlign w:val="center"/>
          </w:tcPr>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（2.1）废水：园区实行雨污分流。</w:t>
            </w: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完善片区污水收集管网建设，确保园区排水与污水处理厂接管运营。废水接入白石港污水净化中心处理达标后排入白石港。推进工业集聚区水污染治理。</w:t>
            </w:r>
          </w:p>
          <w:p>
            <w:pPr>
              <w:pStyle w:val="17"/>
              <w:snapToGrid w:val="0"/>
              <w:spacing w:after="0" w:line="360" w:lineRule="auto"/>
              <w:ind w:left="0" w:leftChars="0" w:firstLine="422"/>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芦淞片区：</w:t>
            </w:r>
            <w:r>
              <w:rPr>
                <w:rFonts w:hint="eastAsia" w:cs="仿宋_GB2312" w:asciiTheme="minorEastAsia" w:hAnsiTheme="minorEastAsia" w:eastAsiaTheme="minorEastAsia"/>
                <w:kern w:val="0"/>
                <w:sz w:val="21"/>
                <w:szCs w:val="21"/>
              </w:rPr>
              <w:t>废水纳入龙泉污水处理厂处理达标后排入建宁港。</w:t>
            </w:r>
          </w:p>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（2.2）废气：</w:t>
            </w:r>
          </w:p>
          <w:p>
            <w:pPr>
              <w:pStyle w:val="17"/>
              <w:snapToGrid w:val="0"/>
              <w:spacing w:after="0" w:line="360" w:lineRule="auto"/>
              <w:ind w:left="0" w:leftChars="0" w:firstLine="413" w:firstLineChars="196"/>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加强企业管理，对各企业工艺废气污染源，应配置废气收集与处理净化装置，做到稳定达标排放；加强物流企业的扬尘控制，入区企业各生产装置排放的废气须达标排放；加强生产工艺研究与技术改进，采取有效措施，减少经开区内工艺废气的无组织排放。持续深化工业窑炉大气污染专项治理，重点推进无机化工等行业窑炉深度治理。全面推进工业挥发性有机物综合治理，完成表面涂装等 VOCs 重点行业的达标改造。全面实现企业无组织排放治理全覆盖，零遗漏。</w:t>
            </w:r>
          </w:p>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（2.3）固废：</w:t>
            </w:r>
          </w:p>
          <w:p>
            <w:pPr>
              <w:pStyle w:val="17"/>
              <w:snapToGrid w:val="0"/>
              <w:spacing w:after="0" w:line="360" w:lineRule="auto"/>
              <w:ind w:left="0" w:leftChars="0" w:firstLine="422"/>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做好工业固体废物和生活垃圾的分类收集、转运、综合利用和无害化处理。规范固体废物处理措施，工业固体废物特别是危险废物应按国家有关规定综合利用、处置。废乳化液、废油、磷化废渣等危险废物部分企业可以回收利用进行再生产，部分委托有资质的单位回收利用。</w:t>
            </w:r>
          </w:p>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（2.4）云龙片区内兴隆新材料及涉锅炉大气污染物排放应满足《湖南省生态环境厅关于执行污染物特别排放限值（第一批）的公告》中的要求。</w:t>
            </w:r>
          </w:p>
        </w:tc>
        <w:tc>
          <w:tcPr>
            <w:tcW w:w="1689" w:type="pct"/>
            <w:shd w:val="clear" w:color="auto" w:fill="auto"/>
            <w:vAlign w:val="center"/>
          </w:tcPr>
          <w:p>
            <w:pPr>
              <w:pStyle w:val="17"/>
              <w:snapToGrid w:val="0"/>
              <w:spacing w:after="0" w:line="360" w:lineRule="auto"/>
              <w:ind w:left="0" w:leftChars="0" w:firstLine="0" w:firstLineChars="0"/>
              <w:jc w:val="left"/>
              <w:rPr>
                <w:rFonts w:cs="仿宋_GB2312" w:asciiTheme="minorEastAsia" w:hAnsiTheme="minorEastAsia" w:eastAsiaTheme="minorEastAsia"/>
                <w:color w:val="FF0000"/>
                <w:kern w:val="0"/>
                <w:sz w:val="21"/>
                <w:szCs w:val="21"/>
              </w:rPr>
            </w:pPr>
            <w:r>
              <w:rPr>
                <w:rFonts w:hint="eastAsia" w:cs="仿宋_GB2312" w:asciiTheme="minorEastAsia" w:hAnsiTheme="minorEastAsia" w:eastAsiaTheme="minorEastAsia"/>
                <w:kern w:val="0"/>
                <w:sz w:val="21"/>
                <w:szCs w:val="21"/>
              </w:rPr>
              <w:t>1、园区雨污分流；云龙片区（含石峰片区）生产生活废水经预处理后排入白石港水质净化中心深度处理，云龙片区北部的部分企业生产生活废水进入云龙污水处理厂集中处理，芦淞片区生活污水经预处理后排入龙泉污水处理厂进行深度处理。目前主要涉水企业有两家（潍柴火炬科技股份有限公司、株洲兴隆新材料股份有限公司）均建设有污水处理设施和自动监测设施，废水处理达标后排放至白石港。</w:t>
            </w:r>
          </w:p>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2、各企业废气经自行处理后，均能稳定达标排放，区内暂无物流企业，无涉VOCs重点排放企业。</w:t>
            </w:r>
          </w:p>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3、各企业固废基本得到综合利用或妥善处置</w:t>
            </w:r>
          </w:p>
          <w:p>
            <w:pPr>
              <w:pStyle w:val="17"/>
              <w:snapToGrid w:val="0"/>
              <w:spacing w:after="0" w:line="360" w:lineRule="auto"/>
              <w:ind w:left="0" w:leftChars="0" w:firstLine="0" w:firstLineChars="0"/>
              <w:jc w:val="left"/>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4、株洲兴隆新材料股份有限公司已设置在线监控系统，确保企业锅炉大气污染物能够满足《湖南省生态环境厅关于执行污染物特别排放限值（第一批）的公告》中的要求。</w:t>
            </w:r>
          </w:p>
        </w:tc>
        <w:tc>
          <w:tcPr>
            <w:tcW w:w="387" w:type="pct"/>
            <w:shd w:val="clear" w:color="auto" w:fill="auto"/>
            <w:vAlign w:val="center"/>
          </w:tcPr>
          <w:p>
            <w:pPr>
              <w:pStyle w:val="38"/>
              <w:rPr>
                <w:b/>
              </w:rPr>
            </w:pPr>
            <w:r>
              <w:rPr>
                <w:rFonts w:hint="eastAsia"/>
                <w:b/>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shd w:val="clear" w:color="auto" w:fill="auto"/>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环境风险防控</w:t>
            </w:r>
          </w:p>
        </w:tc>
        <w:tc>
          <w:tcPr>
            <w:tcW w:w="2521" w:type="pct"/>
            <w:shd w:val="clear" w:color="auto" w:fill="auto"/>
            <w:vAlign w:val="center"/>
          </w:tcPr>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3.1）开展园区突发环境事件风险评估和应急资源调查，分别制定园区综合应急预案、专项应急预案和现场应急处置方案，严格落实风险评估和应急预案提出的各项环境风险防控和应急措施，报当地和省级生态环境主管部门备案。</w:t>
            </w:r>
          </w:p>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（3.2）</w:t>
            </w:r>
            <w:r>
              <w:rPr>
                <w:rFonts w:hint="eastAsia" w:cs="仿宋_GB2312" w:asciiTheme="minorEastAsia" w:hAnsiTheme="minorEastAsia" w:eastAsiaTheme="minorEastAsia"/>
                <w:b/>
                <w:kern w:val="0"/>
                <w:sz w:val="21"/>
                <w:szCs w:val="21"/>
              </w:rPr>
              <w:t>云龙片区：</w:t>
            </w:r>
            <w:r>
              <w:rPr>
                <w:rFonts w:hint="eastAsia" w:cs="仿宋_GB2312" w:asciiTheme="minorEastAsia" w:hAnsiTheme="minorEastAsia" w:eastAsiaTheme="minorEastAsia"/>
                <w:kern w:val="0"/>
                <w:sz w:val="21"/>
                <w:szCs w:val="21"/>
              </w:rPr>
              <w:t>园区可能发生突发环境事件的污染物排放企业，生产、储存、运输、使用危险化学品的企业，产生、收集、贮存、运输、利用、处置危险废物的企业等应当编制和实施环境应急预案；鼓励其他企业制定单独的环境应急预案，或在突发事件应急预案中制定环境应急预案专章，并备案。</w:t>
            </w:r>
          </w:p>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3.3）建设用地土壤风险防控：逐步建立污染地块名录及开发利用负面清单，开展污染地块土壤环境状况调查评估，符合相应规划用地质量要求的地块，进入用地程序，不符合利用要求的，进行管控合理确定土地用途。建立土壤污染重点监管企业名单，加强重点监管企业与工业园区的监管，规范工业废物处理处置活动。排放重点污染物的建设项目，在开展环境影响评价时，要严格落实土壤环境影响的评价内容，并提出防范土壤污染的具体措施；需要建设的土壤污染防治设施，要与主体工程同时设计、同时施工、同时投产使用。加大涉重金属行业污染防控力度。一是深入推进重金属行业企业排查整治，强化环境执法监管；二是规划企业无组织排放与物料、固体废物堆场堆存，稳步推进重点重金属减排工作。</w:t>
            </w:r>
          </w:p>
        </w:tc>
        <w:tc>
          <w:tcPr>
            <w:tcW w:w="1689" w:type="pct"/>
            <w:shd w:val="clear" w:color="auto" w:fill="auto"/>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1、建立专职环境监督管理机构，已建立环境风险事故防范措施和应急预案，入园企业潜在风险及所采取的的风险防范措施必须符合环境安全要求，确保不会对经开区意外敏感目标造成严重危害，根据相关要求编制应急预案，严防环境风险事故发生。</w:t>
            </w:r>
          </w:p>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2、园区可能发生突发环境事件的污染物排放企业包括株洲兴隆新材料股份有限公司、潍柴火炬科技股份有限公司、白石港水质净化中心、云龙污水处理厂、 株洲中车机电科技有限公司、株洲市鸿财废油回收有限公司、株洲九方装备股份有限公司、湖南中晟全肽生化有限公司等企业，均已单独制定环境应急预案，并完成备案。</w:t>
            </w:r>
          </w:p>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3、园区内无污染地块名录，因此无及开发利用负面清单。</w:t>
            </w:r>
          </w:p>
        </w:tc>
        <w:tc>
          <w:tcPr>
            <w:tcW w:w="387" w:type="pct"/>
            <w:shd w:val="clear" w:color="auto" w:fill="auto"/>
            <w:vAlign w:val="center"/>
          </w:tcPr>
          <w:p>
            <w:pPr>
              <w:pStyle w:val="38"/>
              <w:rPr>
                <w:b/>
              </w:rPr>
            </w:pPr>
            <w:r>
              <w:rPr>
                <w:rFonts w:hint="eastAsia"/>
                <w:b/>
              </w:rPr>
              <w:t>符合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00" w:type="pct"/>
            <w:shd w:val="clear" w:color="auto" w:fill="auto"/>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资源开发效率要求</w:t>
            </w:r>
          </w:p>
        </w:tc>
        <w:tc>
          <w:tcPr>
            <w:tcW w:w="2521" w:type="pct"/>
            <w:shd w:val="clear" w:color="auto" w:fill="auto"/>
            <w:vAlign w:val="center"/>
          </w:tcPr>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4.1）能源：园区按《株洲市人民政府办公室关于划定市区禁止使用高污染燃料范围的通知》禁止使用高污染燃料，应按“湖南省工程建设项目审批制度改革工作领导小组办公室关于印发《工程建设区域评估工作实施方案》的通知”，尽快开展节能评估工作。</w:t>
            </w:r>
          </w:p>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4.2）水资源：加强用水定额管理，推广先进的节水技术和污水处理技术，提高工业用水重复利用率。实行清洁、低耗、低排生产，限制高耗水、高污染型工业项目建设。石峰区到2020年万元工业增加值用水量比2015年下降20%；；芦淞区到2020年万元工业增加值用水量比2015年下降20%。</w:t>
            </w:r>
          </w:p>
          <w:p>
            <w:pPr>
              <w:pStyle w:val="17"/>
              <w:snapToGrid w:val="0"/>
              <w:spacing w:after="0" w:line="360" w:lineRule="auto"/>
              <w:ind w:left="0" w:leftChars="0"/>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（4.3）土地资源：强化土地集约利用，严格执行土地使用标准，加强土地开发利用动态监管。制定发布不同产业园区不同项目的用地投资定额标准，确保省级产业园区不低于200万元/亩。</w:t>
            </w:r>
          </w:p>
        </w:tc>
        <w:tc>
          <w:tcPr>
            <w:tcW w:w="1689" w:type="pct"/>
            <w:shd w:val="clear" w:color="auto" w:fill="auto"/>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1、园区企业已全面使用电能等清洁能源，未使用燃煤及重油。</w:t>
            </w:r>
          </w:p>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2、鼓励工业企业用水重复利用，尽可能有效的利用水资源和降低生产成本，减少废水排放。</w:t>
            </w:r>
          </w:p>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3、严格按照园区用地规划布局实施，未有超出规划范围的开发活动。</w:t>
            </w:r>
          </w:p>
          <w:p>
            <w:pPr>
              <w:pStyle w:val="17"/>
              <w:snapToGrid w:val="0"/>
              <w:spacing w:after="0"/>
              <w:ind w:left="0" w:leftChars="0" w:firstLine="0" w:firstLineChars="0"/>
              <w:jc w:val="center"/>
              <w:rPr>
                <w:rFonts w:asciiTheme="minorEastAsia" w:hAnsiTheme="minorEastAsia" w:eastAsiaTheme="minorEastAsia"/>
                <w:kern w:val="0"/>
                <w:sz w:val="21"/>
                <w:szCs w:val="21"/>
              </w:rPr>
            </w:pPr>
          </w:p>
        </w:tc>
        <w:tc>
          <w:tcPr>
            <w:tcW w:w="387" w:type="pct"/>
            <w:shd w:val="clear" w:color="auto" w:fill="auto"/>
            <w:vAlign w:val="center"/>
          </w:tcPr>
          <w:p>
            <w:pPr>
              <w:pStyle w:val="38"/>
              <w:rPr>
                <w:b/>
              </w:rPr>
            </w:pPr>
            <w:r>
              <w:rPr>
                <w:rFonts w:hint="eastAsia"/>
                <w:b/>
              </w:rPr>
              <w:t>符合</w:t>
            </w:r>
          </w:p>
        </w:tc>
      </w:tr>
    </w:tbl>
    <w:p>
      <w:pPr>
        <w:pStyle w:val="17"/>
        <w:snapToGrid w:val="0"/>
        <w:spacing w:after="0" w:line="360" w:lineRule="auto"/>
        <w:ind w:left="0" w:leftChars="0" w:firstLine="480"/>
        <w:rPr>
          <w:rFonts w:cs="仿宋_GB2312" w:asciiTheme="minorEastAsia" w:hAnsiTheme="minorEastAsia" w:eastAsiaTheme="minorEastAsia"/>
          <w:sz w:val="24"/>
          <w:szCs w:val="24"/>
        </w:rPr>
        <w:sectPr>
          <w:pgSz w:w="16838" w:h="11906" w:orient="landscape"/>
          <w:pgMar w:top="1800" w:right="1440" w:bottom="1800" w:left="1440" w:header="851" w:footer="992" w:gutter="0"/>
          <w:cols w:space="425" w:num="1"/>
          <w:docGrid w:type="lines" w:linePitch="312" w:charSpace="0"/>
        </w:sectPr>
      </w:pPr>
      <w:r>
        <w:rPr>
          <w:rFonts w:cs="仿宋_GB2312" w:asciiTheme="minorEastAsia" w:hAnsiTheme="minorEastAsia" w:eastAsiaTheme="minorEastAsia"/>
          <w:sz w:val="24"/>
          <w:szCs w:val="24"/>
        </w:rPr>
        <w:t>目前</w:t>
      </w:r>
      <w:r>
        <w:rPr>
          <w:rFonts w:hint="eastAsia" w:cs="仿宋_GB2312" w:asciiTheme="minorEastAsia" w:hAnsiTheme="minorEastAsia" w:eastAsiaTheme="minorEastAsia"/>
          <w:sz w:val="24"/>
          <w:szCs w:val="24"/>
        </w:rPr>
        <w:t>，</w:t>
      </w:r>
      <w:r>
        <w:rPr>
          <w:rFonts w:cs="仿宋_GB2312" w:asciiTheme="minorEastAsia" w:hAnsiTheme="minorEastAsia" w:eastAsiaTheme="minorEastAsia"/>
          <w:sz w:val="24"/>
          <w:szCs w:val="24"/>
        </w:rPr>
        <w:t>园区在项目入园</w:t>
      </w:r>
      <w:r>
        <w:rPr>
          <w:rFonts w:hint="eastAsia" w:cs="仿宋_GB2312" w:asciiTheme="minorEastAsia" w:hAnsiTheme="minorEastAsia" w:eastAsiaTheme="minorEastAsia"/>
          <w:sz w:val="24"/>
          <w:szCs w:val="24"/>
        </w:rPr>
        <w:t>、</w:t>
      </w:r>
      <w:r>
        <w:rPr>
          <w:rFonts w:cs="仿宋_GB2312" w:asciiTheme="minorEastAsia" w:hAnsiTheme="minorEastAsia" w:eastAsiaTheme="minorEastAsia"/>
          <w:sz w:val="24"/>
          <w:szCs w:val="24"/>
        </w:rPr>
        <w:t>企业选址</w:t>
      </w:r>
      <w:r>
        <w:rPr>
          <w:rFonts w:hint="eastAsia" w:cs="仿宋_GB2312" w:asciiTheme="minorEastAsia" w:hAnsiTheme="minorEastAsia" w:eastAsiaTheme="minorEastAsia"/>
          <w:sz w:val="24"/>
          <w:szCs w:val="24"/>
        </w:rPr>
        <w:t>、</w:t>
      </w:r>
      <w:r>
        <w:rPr>
          <w:rFonts w:cs="仿宋_GB2312" w:asciiTheme="minorEastAsia" w:hAnsiTheme="minorEastAsia" w:eastAsiaTheme="minorEastAsia"/>
          <w:sz w:val="24"/>
          <w:szCs w:val="24"/>
        </w:rPr>
        <w:t>环评审批</w:t>
      </w:r>
      <w:r>
        <w:rPr>
          <w:rFonts w:hint="eastAsia" w:cs="仿宋_GB2312" w:asciiTheme="minorEastAsia" w:hAnsiTheme="minorEastAsia" w:eastAsiaTheme="minorEastAsia"/>
          <w:sz w:val="24"/>
          <w:szCs w:val="24"/>
        </w:rPr>
        <w:t>、</w:t>
      </w:r>
      <w:r>
        <w:rPr>
          <w:rFonts w:cs="仿宋_GB2312" w:asciiTheme="minorEastAsia" w:hAnsiTheme="minorEastAsia" w:eastAsiaTheme="minorEastAsia"/>
          <w:sz w:val="24"/>
          <w:szCs w:val="24"/>
        </w:rPr>
        <w:t>排污许可</w:t>
      </w:r>
      <w:r>
        <w:rPr>
          <w:rFonts w:hint="eastAsia" w:cs="仿宋_GB2312" w:asciiTheme="minorEastAsia" w:hAnsiTheme="minorEastAsia" w:eastAsiaTheme="minorEastAsia"/>
          <w:sz w:val="24"/>
          <w:szCs w:val="24"/>
        </w:rPr>
        <w:t>、</w:t>
      </w:r>
      <w:r>
        <w:rPr>
          <w:rFonts w:cs="仿宋_GB2312" w:asciiTheme="minorEastAsia" w:hAnsiTheme="minorEastAsia" w:eastAsiaTheme="minorEastAsia"/>
          <w:sz w:val="24"/>
          <w:szCs w:val="24"/>
        </w:rPr>
        <w:t>污染物排放治理工作推进</w:t>
      </w:r>
      <w:r>
        <w:rPr>
          <w:rFonts w:hint="eastAsia" w:cs="仿宋_GB2312" w:asciiTheme="minorEastAsia" w:hAnsiTheme="minorEastAsia" w:eastAsiaTheme="minorEastAsia"/>
          <w:sz w:val="24"/>
          <w:szCs w:val="24"/>
        </w:rPr>
        <w:t>等</w:t>
      </w:r>
      <w:r>
        <w:rPr>
          <w:rFonts w:cs="仿宋_GB2312" w:asciiTheme="minorEastAsia" w:hAnsiTheme="minorEastAsia" w:eastAsiaTheme="minorEastAsia"/>
          <w:sz w:val="24"/>
          <w:szCs w:val="24"/>
        </w:rPr>
        <w:t>方面严格对照</w:t>
      </w:r>
      <w:r>
        <w:rPr>
          <w:rFonts w:hint="eastAsia" w:cs="仿宋_GB2312" w:asciiTheme="minorEastAsia" w:hAnsiTheme="minorEastAsia" w:eastAsiaTheme="minorEastAsia"/>
          <w:sz w:val="24"/>
          <w:szCs w:val="24"/>
        </w:rPr>
        <w:t>“三线一单”生态环境管控要求落实应用。</w:t>
      </w:r>
    </w:p>
    <w:p>
      <w:pPr>
        <w:outlineLvl w:val="1"/>
        <w:rPr>
          <w:rFonts w:ascii="Times New Roman" w:hAnsi="Times New Roman" w:cs="Times New Roman"/>
          <w:b/>
          <w:sz w:val="28"/>
          <w:szCs w:val="28"/>
        </w:rPr>
      </w:pPr>
      <w:bookmarkStart w:id="9" w:name="_Toc67763411"/>
      <w:r>
        <w:rPr>
          <w:rFonts w:ascii="Times New Roman" w:hAnsi="Times New Roman" w:cs="Times New Roman"/>
          <w:b/>
          <w:sz w:val="28"/>
          <w:szCs w:val="28"/>
        </w:rPr>
        <w:t>2.3 水环境管理</w:t>
      </w:r>
      <w:bookmarkEnd w:id="9"/>
    </w:p>
    <w:p>
      <w:pPr>
        <w:pStyle w:val="17"/>
        <w:snapToGrid w:val="0"/>
        <w:spacing w:after="0" w:line="360" w:lineRule="auto"/>
        <w:ind w:left="0" w:leftChars="0" w:firstLine="0" w:firstLineChars="0"/>
        <w:outlineLvl w:val="2"/>
        <w:rPr>
          <w:rFonts w:ascii="Times New Roman" w:hAnsi="Times New Roman" w:eastAsiaTheme="minorEastAsia"/>
          <w:b/>
          <w:bCs/>
          <w:sz w:val="24"/>
          <w:szCs w:val="24"/>
        </w:rPr>
      </w:pPr>
      <w:r>
        <w:rPr>
          <w:rFonts w:ascii="Times New Roman" w:hAnsi="Times New Roman" w:eastAsiaTheme="minorEastAsia"/>
          <w:b/>
          <w:bCs/>
          <w:sz w:val="24"/>
          <w:szCs w:val="24"/>
        </w:rPr>
        <w:t>2.3.1污水处理设施建设情况</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（1）白石港水质净化中心</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云龙片区（含石峰片区）污废水目前主要依托于白石港水质净化中心进行处理，白石港水质净化中心位于株洲市云龙示范区学林办事处锅底塘组，处理规模为18万m</w:t>
      </w:r>
      <w:r>
        <w:rPr>
          <w:rFonts w:ascii="Times New Roman" w:hAnsi="Times New Roman" w:eastAsiaTheme="minorEastAsia"/>
          <w:sz w:val="24"/>
          <w:szCs w:val="24"/>
          <w:vertAlign w:val="superscript"/>
        </w:rPr>
        <w:t>3</w:t>
      </w:r>
      <w:r>
        <w:rPr>
          <w:rFonts w:ascii="Times New Roman" w:hAnsi="Times New Roman" w:eastAsiaTheme="minorEastAsia"/>
          <w:sz w:val="24"/>
          <w:szCs w:val="24"/>
        </w:rPr>
        <w:t>/d，采用的处理工艺为：细格栅曝气沉砂池+AAO 生物池+矩形二沉池+高效沉淀池+滤布滤池+紫外消毒池，出水水质达到《城镇污水处理厂污染物排放标准》（GB18918-2002）一级 A标准及《湖南省城镇污水处理厂主要水污染物排放标准》（DB43/T 1546-2018）一级标准中最严格的排放限值后排入白石港。</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白石港水质净化中心的服务范围包括田心片区和云龙示范区起步区两部分。目前，园区雨水、污水管网覆盖率为100%，在线监测达标率100%。</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白石港水质净化中心排污口下游最近的地表水水质管控断面为湘江白石断面，水功能区划Ⅲ类，监测达标率100%，未出现超标因子。</w:t>
      </w:r>
    </w:p>
    <w:p>
      <w:pPr>
        <w:ind w:firstLine="480" w:firstLineChars="200"/>
        <w:rPr>
          <w:rFonts w:ascii="Times New Roman" w:hAnsi="Times New Roman" w:cs="Times New Roman"/>
          <w:sz w:val="24"/>
          <w:szCs w:val="24"/>
        </w:rPr>
      </w:pPr>
      <w:r>
        <w:rPr>
          <w:rFonts w:ascii="Times New Roman" w:hAnsi="Times New Roman" w:cs="Times New Roman"/>
          <w:sz w:val="24"/>
          <w:szCs w:val="24"/>
        </w:rPr>
        <w:t>（2）云龙污水处理厂</w:t>
      </w:r>
    </w:p>
    <w:p>
      <w:pPr>
        <w:ind w:firstLine="480" w:firstLineChars="200"/>
        <w:rPr>
          <w:rFonts w:ascii="Times New Roman" w:hAnsi="Times New Roman" w:cs="Times New Roman"/>
          <w:sz w:val="24"/>
          <w:szCs w:val="24"/>
        </w:rPr>
      </w:pPr>
      <w:r>
        <w:rPr>
          <w:rFonts w:ascii="Times New Roman" w:hAnsi="Times New Roman" w:cs="Times New Roman"/>
          <w:sz w:val="24"/>
          <w:szCs w:val="24"/>
        </w:rPr>
        <w:t>云龙污水处理厂位于云龙示范区龙头铺镇龙升社区，处理规模为3万m</w:t>
      </w:r>
      <w:r>
        <w:rPr>
          <w:rFonts w:ascii="Times New Roman" w:hAnsi="Times New Roman" w:cs="Times New Roman"/>
          <w:sz w:val="24"/>
          <w:szCs w:val="24"/>
          <w:vertAlign w:val="superscript"/>
        </w:rPr>
        <w:t>3</w:t>
      </w:r>
      <w:r>
        <w:rPr>
          <w:rFonts w:ascii="Times New Roman" w:hAnsi="Times New Roman" w:cs="Times New Roman"/>
          <w:sz w:val="24"/>
          <w:szCs w:val="24"/>
        </w:rPr>
        <w:t>/d，处理工艺为多模式 A</w:t>
      </w:r>
      <w:r>
        <w:rPr>
          <w:rFonts w:ascii="Times New Roman" w:hAnsi="Times New Roman" w:cs="Times New Roman"/>
          <w:sz w:val="24"/>
          <w:szCs w:val="24"/>
          <w:vertAlign w:val="superscript"/>
        </w:rPr>
        <w:t>2</w:t>
      </w:r>
      <w:r>
        <w:rPr>
          <w:rFonts w:ascii="Times New Roman" w:hAnsi="Times New Roman" w:cs="Times New Roman"/>
          <w:sz w:val="24"/>
          <w:szCs w:val="24"/>
        </w:rPr>
        <w:t>/O 鼓风曝气处理+高效沉淀池+活性砂滤池工艺，出水水质达到《城镇污水处理厂污染物排放标准》（GB18918-2002）一级 A 标准以及《湖南省城镇污水处理厂主要水污染物排放标准》（DB43/T 1546-2018）中一级标准。云龙污水处理厂已于2020年投入使用，云龙片区北部的部分企业纳入云龙污水处理厂服务范围。</w:t>
      </w:r>
    </w:p>
    <w:p>
      <w:pPr>
        <w:ind w:firstLine="480" w:firstLineChars="200"/>
        <w:rPr>
          <w:rFonts w:ascii="Times New Roman" w:hAnsi="Times New Roman" w:cs="Times New Roman"/>
          <w:sz w:val="24"/>
          <w:szCs w:val="24"/>
        </w:rPr>
      </w:pPr>
      <w:r>
        <w:rPr>
          <w:rFonts w:ascii="Times New Roman" w:hAnsi="Times New Roman" w:cs="Times New Roman"/>
          <w:sz w:val="24"/>
          <w:szCs w:val="24"/>
        </w:rPr>
        <w:t>（3）龙泉污水处理厂</w:t>
      </w:r>
    </w:p>
    <w:p>
      <w:pPr>
        <w:ind w:firstLine="480" w:firstLineChars="200"/>
        <w:rPr>
          <w:rFonts w:ascii="Times New Roman" w:hAnsi="Times New Roman" w:cs="Times New Roman"/>
          <w:sz w:val="24"/>
          <w:szCs w:val="24"/>
        </w:rPr>
      </w:pPr>
      <w:r>
        <w:rPr>
          <w:rFonts w:ascii="Times New Roman" w:hAnsi="Times New Roman" w:cs="Times New Roman"/>
          <w:sz w:val="24"/>
          <w:szCs w:val="24"/>
        </w:rPr>
        <w:t>芦淞片区污废水依托于龙泉污水处理厂进行处理，龙泉污水处理厂位于芦淞区石宋路，处理规模为10万m</w:t>
      </w:r>
      <w:r>
        <w:rPr>
          <w:rFonts w:ascii="Times New Roman" w:hAnsi="Times New Roman" w:cs="Times New Roman"/>
          <w:sz w:val="24"/>
          <w:szCs w:val="24"/>
          <w:vertAlign w:val="superscript"/>
        </w:rPr>
        <w:t>3</w:t>
      </w:r>
      <w:r>
        <w:rPr>
          <w:rFonts w:ascii="Times New Roman" w:hAnsi="Times New Roman" w:cs="Times New Roman"/>
          <w:sz w:val="24"/>
          <w:szCs w:val="24"/>
        </w:rPr>
        <w:t>/d。采用的处理工艺为：A/A/O+MBR，出水水质达到《城镇污水处理厂污染物排放标准》（GB18918-2002）一级B标准后排入建宁港。目前，芦淞片区各企业均不产生生产废水，因此龙泉污水处理厂仅接收各企业产生的生活污水。</w:t>
      </w:r>
    </w:p>
    <w:p>
      <w:pPr>
        <w:ind w:firstLine="480" w:firstLineChars="200"/>
        <w:rPr>
          <w:rFonts w:ascii="Times New Roman" w:hAnsi="Times New Roman" w:cs="Times New Roman"/>
          <w:sz w:val="24"/>
          <w:szCs w:val="24"/>
        </w:rPr>
      </w:pPr>
      <w:r>
        <w:rPr>
          <w:rFonts w:ascii="Times New Roman" w:hAnsi="Times New Roman" w:cs="Times New Roman"/>
          <w:sz w:val="24"/>
          <w:szCs w:val="24"/>
        </w:rPr>
        <w:t>目前，园区雨水、污水管网覆盖率为100%，在线监测达标率100%。</w:t>
      </w:r>
    </w:p>
    <w:p>
      <w:pPr>
        <w:ind w:firstLine="480" w:firstLineChars="200"/>
        <w:rPr>
          <w:rFonts w:ascii="Times New Roman" w:hAnsi="Times New Roman" w:cs="Times New Roman"/>
          <w:sz w:val="24"/>
          <w:szCs w:val="24"/>
        </w:rPr>
      </w:pPr>
      <w:r>
        <w:rPr>
          <w:rFonts w:ascii="Times New Roman" w:hAnsi="Times New Roman" w:cs="Times New Roman"/>
          <w:sz w:val="24"/>
          <w:szCs w:val="24"/>
        </w:rPr>
        <w:t>龙泉污水处理厂排污口下游最近的地表水水质管控断面为湘江一水厂断面，水功能区划Ⅲ类，监测达标率100%，未出现超标因子。</w:t>
      </w:r>
    </w:p>
    <w:p>
      <w:pPr>
        <w:pStyle w:val="34"/>
        <w:spacing w:beforeLines="0" w:line="240" w:lineRule="auto"/>
        <w:rPr>
          <w:rFonts w:ascii="Times New Roman" w:hAnsi="Times New Roman"/>
          <w:sz w:val="21"/>
          <w:szCs w:val="21"/>
        </w:rPr>
      </w:pPr>
      <w:r>
        <w:rPr>
          <w:rFonts w:ascii="Times New Roman" w:hAnsi="Times New Roman"/>
          <w:sz w:val="21"/>
          <w:szCs w:val="21"/>
        </w:rPr>
        <w:t>表2.3-1  2021年污水处处排污口下游最近地表水水质管控断面水质情况</w:t>
      </w:r>
    </w:p>
    <w:tbl>
      <w:tblPr>
        <w:tblStyle w:val="18"/>
        <w:tblW w:w="87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85"/>
        <w:gridCol w:w="2207"/>
        <w:gridCol w:w="1985"/>
        <w:gridCol w:w="1984"/>
        <w:gridCol w:w="17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785" w:type="dxa"/>
            <w:vAlign w:val="center"/>
          </w:tcPr>
          <w:p>
            <w:pPr>
              <w:jc w:val="center"/>
              <w:rPr>
                <w:rFonts w:ascii="Times New Roman" w:hAnsi="Times New Roman" w:cs="Times New Roman"/>
                <w:szCs w:val="21"/>
              </w:rPr>
            </w:pPr>
            <w:r>
              <w:rPr>
                <w:rFonts w:ascii="Times New Roman" w:hAnsi="Times New Roman" w:cs="Times New Roman"/>
                <w:szCs w:val="21"/>
              </w:rPr>
              <w:t>月份</w:t>
            </w:r>
          </w:p>
        </w:tc>
        <w:tc>
          <w:tcPr>
            <w:tcW w:w="4192" w:type="dxa"/>
            <w:gridSpan w:val="2"/>
            <w:vAlign w:val="center"/>
          </w:tcPr>
          <w:p>
            <w:pPr>
              <w:jc w:val="center"/>
              <w:rPr>
                <w:rFonts w:ascii="Times New Roman" w:hAnsi="Times New Roman" w:cs="Times New Roman"/>
                <w:szCs w:val="21"/>
              </w:rPr>
            </w:pPr>
            <w:r>
              <w:rPr>
                <w:rFonts w:ascii="Times New Roman" w:hAnsi="Times New Roman" w:cs="Times New Roman"/>
                <w:szCs w:val="21"/>
              </w:rPr>
              <w:t>监测月报评价结果</w:t>
            </w:r>
          </w:p>
        </w:tc>
        <w:tc>
          <w:tcPr>
            <w:tcW w:w="1984" w:type="dxa"/>
            <w:vAlign w:val="center"/>
          </w:tcPr>
          <w:p>
            <w:pPr>
              <w:jc w:val="center"/>
              <w:rPr>
                <w:rFonts w:ascii="Times New Roman" w:hAnsi="Times New Roman" w:cs="Times New Roman"/>
                <w:szCs w:val="21"/>
              </w:rPr>
            </w:pPr>
            <w:r>
              <w:rPr>
                <w:rFonts w:ascii="Times New Roman" w:hAnsi="Times New Roman" w:cs="Times New Roman"/>
                <w:szCs w:val="21"/>
              </w:rPr>
              <w:t>评价标准</w:t>
            </w: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1月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白石断面</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一水厂断面</w:t>
            </w:r>
          </w:p>
        </w:tc>
        <w:tc>
          <w:tcPr>
            <w:tcW w:w="1984" w:type="dxa"/>
            <w:vMerge w:val="restart"/>
            <w:vAlign w:val="center"/>
          </w:tcPr>
          <w:p>
            <w:pPr>
              <w:jc w:val="center"/>
              <w:rPr>
                <w:rFonts w:ascii="Times New Roman" w:hAnsi="Times New Roman" w:cs="Times New Roman"/>
                <w:szCs w:val="21"/>
              </w:rPr>
            </w:pPr>
            <w:r>
              <w:rPr>
                <w:rFonts w:ascii="Times New Roman" w:hAnsi="Times New Roman" w:cs="Times New Roman"/>
                <w:szCs w:val="21"/>
              </w:rPr>
              <w:t>《地表水环境质量标准》（GB3838-2002）</w:t>
            </w: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2月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3月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4月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5月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6月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7月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8月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9月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10月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11月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785" w:type="dxa"/>
            <w:vAlign w:val="center"/>
          </w:tcPr>
          <w:p>
            <w:pPr>
              <w:jc w:val="center"/>
              <w:rPr>
                <w:rFonts w:ascii="Times New Roman" w:hAnsi="Times New Roman" w:cs="Times New Roman"/>
                <w:szCs w:val="21"/>
              </w:rPr>
            </w:pPr>
            <w:r>
              <w:rPr>
                <w:rFonts w:ascii="Times New Roman" w:hAnsi="Times New Roman" w:cs="Times New Roman"/>
                <w:szCs w:val="21"/>
              </w:rPr>
              <w:t>12月</w:t>
            </w:r>
          </w:p>
        </w:tc>
        <w:tc>
          <w:tcPr>
            <w:tcW w:w="2207"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5" w:type="dxa"/>
            <w:vAlign w:val="center"/>
          </w:tcPr>
          <w:p>
            <w:pPr>
              <w:jc w:val="center"/>
              <w:rPr>
                <w:rFonts w:ascii="Times New Roman" w:hAnsi="Times New Roman" w:cs="Times New Roman"/>
                <w:szCs w:val="21"/>
              </w:rPr>
            </w:pPr>
            <w:r>
              <w:rPr>
                <w:rFonts w:ascii="Times New Roman" w:hAnsi="Times New Roman" w:cs="Times New Roman"/>
                <w:szCs w:val="21"/>
              </w:rPr>
              <w:t>Ⅱ类水质</w:t>
            </w:r>
          </w:p>
        </w:tc>
        <w:tc>
          <w:tcPr>
            <w:tcW w:w="1984" w:type="dxa"/>
            <w:vMerge w:val="continue"/>
            <w:vAlign w:val="center"/>
          </w:tcPr>
          <w:p>
            <w:pPr>
              <w:jc w:val="center"/>
              <w:rPr>
                <w:rFonts w:ascii="Times New Roman" w:hAnsi="Times New Roman" w:cs="Times New Roman"/>
                <w:szCs w:val="21"/>
              </w:rPr>
            </w:pPr>
          </w:p>
        </w:tc>
        <w:tc>
          <w:tcPr>
            <w:tcW w:w="1799" w:type="dxa"/>
            <w:vAlign w:val="center"/>
          </w:tcPr>
          <w:p>
            <w:pPr>
              <w:jc w:val="center"/>
              <w:rPr>
                <w:rFonts w:ascii="Times New Roman" w:hAnsi="Times New Roman" w:cs="Times New Roman"/>
                <w:szCs w:val="21"/>
              </w:rPr>
            </w:pPr>
            <w:r>
              <w:rPr>
                <w:rFonts w:ascii="Times New Roman" w:hAnsi="Times New Roman" w:cs="Times New Roman"/>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8760" w:type="dxa"/>
            <w:gridSpan w:val="5"/>
            <w:vAlign w:val="center"/>
          </w:tcPr>
          <w:p>
            <w:pPr>
              <w:rPr>
                <w:rFonts w:ascii="Times New Roman" w:hAnsi="Times New Roman" w:cs="Times New Roman"/>
                <w:szCs w:val="21"/>
              </w:rPr>
            </w:pPr>
            <w:r>
              <w:rPr>
                <w:rFonts w:ascii="Times New Roman" w:hAnsi="Times New Roman" w:cs="Times New Roman"/>
                <w:szCs w:val="21"/>
              </w:rPr>
              <w:t>注：数据来源于株洲市生态环境局网上公示的2021年地表水监测月报（http://sthjj.zhuzhou.gov.cn/c7761/index.html）</w:t>
            </w:r>
          </w:p>
        </w:tc>
      </w:tr>
    </w:tbl>
    <w:p>
      <w:pPr>
        <w:pStyle w:val="17"/>
        <w:snapToGrid w:val="0"/>
        <w:spacing w:after="0" w:line="360" w:lineRule="auto"/>
        <w:ind w:left="0" w:leftChars="0" w:firstLine="0" w:firstLineChars="0"/>
        <w:outlineLvl w:val="2"/>
        <w:rPr>
          <w:rFonts w:ascii="Times New Roman" w:hAnsi="Times New Roman" w:eastAsiaTheme="minorEastAsia"/>
          <w:b/>
          <w:bCs/>
          <w:sz w:val="24"/>
          <w:szCs w:val="24"/>
        </w:rPr>
      </w:pPr>
      <w:r>
        <w:rPr>
          <w:rFonts w:ascii="Times New Roman" w:hAnsi="Times New Roman" w:eastAsiaTheme="minorEastAsia"/>
          <w:b/>
          <w:bCs/>
          <w:sz w:val="24"/>
          <w:szCs w:val="24"/>
        </w:rPr>
        <w:t>2.3.2 涉水企业管理</w:t>
      </w:r>
    </w:p>
    <w:p>
      <w:pPr>
        <w:ind w:firstLine="480" w:firstLineChars="200"/>
        <w:rPr>
          <w:rFonts w:ascii="Times New Roman" w:hAnsi="Times New Roman" w:cs="Times New Roman"/>
          <w:sz w:val="24"/>
          <w:szCs w:val="24"/>
        </w:rPr>
      </w:pPr>
      <w:r>
        <w:rPr>
          <w:rFonts w:ascii="Times New Roman" w:hAnsi="Times New Roman" w:cs="Times New Roman"/>
          <w:sz w:val="24"/>
          <w:szCs w:val="24"/>
        </w:rPr>
        <w:t>（1）园区内涉及工业废水外排企业数量2个，工业废水总排放量25582364.0m</w:t>
      </w:r>
      <w:r>
        <w:rPr>
          <w:rFonts w:ascii="Times New Roman" w:hAnsi="Times New Roman" w:cs="Times New Roman"/>
          <w:sz w:val="24"/>
          <w:szCs w:val="24"/>
          <w:vertAlign w:val="superscript"/>
        </w:rPr>
        <w:t>3</w:t>
      </w:r>
      <w:r>
        <w:rPr>
          <w:rFonts w:ascii="Times New Roman" w:hAnsi="Times New Roman" w:cs="Times New Roman"/>
          <w:sz w:val="24"/>
          <w:szCs w:val="24"/>
        </w:rPr>
        <w:t>/a，外排污水纳管企业数量2个，污水集中处理比例100%（按外排水量计），园区不涉及一类污染物排放企业。</w:t>
      </w:r>
    </w:p>
    <w:p>
      <w:pPr>
        <w:ind w:firstLine="480" w:firstLineChars="200"/>
        <w:rPr>
          <w:rFonts w:ascii="Times New Roman" w:hAnsi="Times New Roman" w:cs="Times New Roman"/>
          <w:sz w:val="24"/>
          <w:szCs w:val="24"/>
        </w:rPr>
      </w:pPr>
      <w:r>
        <w:rPr>
          <w:rFonts w:ascii="Times New Roman" w:hAnsi="Times New Roman" w:cs="Times New Roman"/>
          <w:sz w:val="24"/>
          <w:szCs w:val="24"/>
        </w:rPr>
        <w:t>（2）园区年度水污染物总排放量：化学需氧量77.13t/a，氨氮0.33t/a，其他因子（重金属等）0t/a。</w:t>
      </w:r>
    </w:p>
    <w:p>
      <w:pPr>
        <w:pStyle w:val="17"/>
        <w:snapToGrid w:val="0"/>
        <w:spacing w:after="0" w:line="360" w:lineRule="auto"/>
        <w:ind w:left="0" w:leftChars="0" w:firstLine="0" w:firstLineChars="0"/>
        <w:outlineLvl w:val="2"/>
        <w:rPr>
          <w:rFonts w:ascii="Times New Roman" w:hAnsi="Times New Roman" w:eastAsiaTheme="minorEastAsia"/>
          <w:b/>
          <w:bCs/>
          <w:sz w:val="24"/>
          <w:szCs w:val="24"/>
        </w:rPr>
      </w:pPr>
      <w:r>
        <w:rPr>
          <w:rFonts w:ascii="Times New Roman" w:hAnsi="Times New Roman" w:eastAsiaTheme="minorEastAsia"/>
          <w:b/>
          <w:bCs/>
          <w:sz w:val="24"/>
          <w:szCs w:val="24"/>
        </w:rPr>
        <w:t>2.3.</w:t>
      </w:r>
      <w:r>
        <w:rPr>
          <w:rFonts w:hint="eastAsia" w:ascii="Times New Roman" w:hAnsi="Times New Roman" w:eastAsiaTheme="minorEastAsia"/>
          <w:b/>
          <w:bCs/>
          <w:sz w:val="24"/>
          <w:szCs w:val="24"/>
        </w:rPr>
        <w:t>3</w:t>
      </w:r>
      <w:r>
        <w:rPr>
          <w:rFonts w:ascii="Times New Roman" w:hAnsi="Times New Roman" w:eastAsiaTheme="minorEastAsia"/>
          <w:b/>
          <w:bCs/>
          <w:sz w:val="24"/>
          <w:szCs w:val="24"/>
        </w:rPr>
        <w:t xml:space="preserve"> “双源”地下水建设及监测情况</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目前，园区无 “双源”（饮用水水源、污染源）地下水。</w:t>
      </w:r>
    </w:p>
    <w:p>
      <w:pPr>
        <w:pStyle w:val="17"/>
        <w:snapToGrid w:val="0"/>
        <w:spacing w:after="0" w:line="360" w:lineRule="auto"/>
        <w:ind w:left="0" w:leftChars="0" w:firstLine="0" w:firstLineChars="0"/>
        <w:outlineLvl w:val="2"/>
        <w:rPr>
          <w:rFonts w:ascii="Times New Roman" w:hAnsi="Times New Roman" w:eastAsiaTheme="minorEastAsia"/>
          <w:b/>
          <w:bCs/>
          <w:sz w:val="24"/>
          <w:szCs w:val="24"/>
        </w:rPr>
      </w:pPr>
      <w:r>
        <w:rPr>
          <w:rFonts w:ascii="Times New Roman" w:hAnsi="Times New Roman" w:eastAsiaTheme="minorEastAsia"/>
          <w:b/>
          <w:bCs/>
          <w:sz w:val="24"/>
          <w:szCs w:val="24"/>
        </w:rPr>
        <w:t>2.3.5 黑臭水体整治</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园区内涉及黑臭水体数量1个（白石港黑臭水体），已完成整治工作。</w:t>
      </w:r>
    </w:p>
    <w:p>
      <w:pPr>
        <w:outlineLvl w:val="1"/>
        <w:rPr>
          <w:rFonts w:ascii="Times New Roman" w:hAnsi="Times New Roman" w:cs="Times New Roman"/>
          <w:b/>
          <w:sz w:val="28"/>
          <w:szCs w:val="28"/>
        </w:rPr>
      </w:pPr>
      <w:bookmarkStart w:id="10" w:name="_Toc67763412"/>
      <w:r>
        <w:rPr>
          <w:rFonts w:ascii="Times New Roman" w:hAnsi="Times New Roman" w:cs="Times New Roman"/>
          <w:b/>
          <w:sz w:val="28"/>
          <w:szCs w:val="28"/>
        </w:rPr>
        <w:t>2.4 大气环境管理</w:t>
      </w:r>
      <w:bookmarkEnd w:id="10"/>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园区内涉及工业废气外排企业数量10个，大气质量监测达标率100%，无超标因子。大气污染物总排放量：二氧化硫534.921t/a，氮氧化物689.41t/a，颗粒物130.27t/a，挥发性有机物4.58t/a。</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园区空气监测站建设情况：园区建设有一个环境空气质量质量监测小微站（工贸学院），监测项目为PM</w:t>
      </w:r>
      <w:r>
        <w:rPr>
          <w:rFonts w:ascii="Times New Roman" w:hAnsi="Times New Roman" w:eastAsiaTheme="minorEastAsia"/>
          <w:sz w:val="24"/>
          <w:szCs w:val="24"/>
          <w:vertAlign w:val="subscript"/>
        </w:rPr>
        <w:t>2.5</w:t>
      </w:r>
      <w:r>
        <w:rPr>
          <w:rFonts w:ascii="Times New Roman" w:hAnsi="Times New Roman" w:eastAsiaTheme="minorEastAsia"/>
          <w:sz w:val="24"/>
          <w:szCs w:val="24"/>
        </w:rPr>
        <w:t>、PM</w:t>
      </w:r>
      <w:r>
        <w:rPr>
          <w:rFonts w:ascii="Times New Roman" w:hAnsi="Times New Roman" w:eastAsiaTheme="minorEastAsia"/>
          <w:sz w:val="24"/>
          <w:szCs w:val="24"/>
          <w:vertAlign w:val="subscript"/>
        </w:rPr>
        <w:t>10</w:t>
      </w:r>
      <w:r>
        <w:rPr>
          <w:rFonts w:hint="eastAsia" w:ascii="Times New Roman" w:hAnsi="Times New Roman" w:eastAsiaTheme="minorEastAsia"/>
          <w:sz w:val="24"/>
          <w:szCs w:val="24"/>
        </w:rPr>
        <w:t>。</w:t>
      </w:r>
      <w:r>
        <w:rPr>
          <w:rFonts w:ascii="Times New Roman" w:hAnsi="Times New Roman" w:eastAsiaTheme="minorEastAsia"/>
          <w:sz w:val="24"/>
          <w:szCs w:val="24"/>
        </w:rPr>
        <w:t>株洲市在园区范围内的云</w:t>
      </w:r>
      <w:r>
        <w:rPr>
          <w:rFonts w:hint="eastAsia" w:ascii="Times New Roman" w:hAnsi="Times New Roman" w:eastAsiaTheme="minorEastAsia"/>
          <w:sz w:val="24"/>
          <w:szCs w:val="24"/>
        </w:rPr>
        <w:t>田</w:t>
      </w:r>
      <w:r>
        <w:rPr>
          <w:rFonts w:ascii="Times New Roman" w:hAnsi="Times New Roman" w:eastAsiaTheme="minorEastAsia"/>
          <w:sz w:val="24"/>
          <w:szCs w:val="24"/>
        </w:rPr>
        <w:t>中学设置了一个常规大气监测点，根据株洲市生态环境局的公示数据，2021年度云田中学常规监测点空气质量优良天数309天，优良率为84.7%,比上年同期相比下降2.7%。PM2.5年均浓度为43µg/m</w:t>
      </w:r>
      <w:r>
        <w:rPr>
          <w:rFonts w:ascii="Times New Roman" w:hAnsi="Times New Roman" w:eastAsiaTheme="minorEastAsia"/>
          <w:sz w:val="24"/>
          <w:szCs w:val="24"/>
          <w:vertAlign w:val="superscript"/>
        </w:rPr>
        <w:t>3</w:t>
      </w:r>
      <w:r>
        <w:rPr>
          <w:rFonts w:ascii="Times New Roman" w:hAnsi="Times New Roman" w:eastAsiaTheme="minorEastAsia"/>
          <w:sz w:val="24"/>
          <w:szCs w:val="24"/>
        </w:rPr>
        <w:t>，比上年上升4.9%；PM10年均浓度为50µg/m</w:t>
      </w:r>
      <w:r>
        <w:rPr>
          <w:rFonts w:ascii="Times New Roman" w:hAnsi="Times New Roman" w:eastAsiaTheme="minorEastAsia"/>
          <w:sz w:val="24"/>
          <w:szCs w:val="24"/>
          <w:vertAlign w:val="superscript"/>
        </w:rPr>
        <w:t>3</w:t>
      </w:r>
      <w:r>
        <w:rPr>
          <w:rFonts w:ascii="Times New Roman" w:hAnsi="Times New Roman" w:eastAsiaTheme="minorEastAsia"/>
          <w:sz w:val="24"/>
          <w:szCs w:val="24"/>
        </w:rPr>
        <w:t>，比上年下降2.7%；SO2年均浓度为7µg/m</w:t>
      </w:r>
      <w:r>
        <w:rPr>
          <w:rFonts w:ascii="Times New Roman" w:hAnsi="Times New Roman" w:eastAsiaTheme="minorEastAsia"/>
          <w:sz w:val="24"/>
          <w:szCs w:val="24"/>
          <w:vertAlign w:val="superscript"/>
        </w:rPr>
        <w:t>3</w:t>
      </w:r>
      <w:r>
        <w:rPr>
          <w:rFonts w:ascii="Times New Roman" w:hAnsi="Times New Roman" w:eastAsiaTheme="minorEastAsia"/>
          <w:sz w:val="24"/>
          <w:szCs w:val="24"/>
        </w:rPr>
        <w:t>,NO2年均浓度为26µg/m</w:t>
      </w:r>
      <w:r>
        <w:rPr>
          <w:rFonts w:ascii="Times New Roman" w:hAnsi="Times New Roman" w:eastAsiaTheme="minorEastAsia"/>
          <w:sz w:val="24"/>
          <w:szCs w:val="24"/>
          <w:vertAlign w:val="superscript"/>
        </w:rPr>
        <w:t>3</w:t>
      </w:r>
      <w:r>
        <w:rPr>
          <w:rFonts w:ascii="Times New Roman" w:hAnsi="Times New Roman" w:eastAsiaTheme="minorEastAsia"/>
          <w:sz w:val="24"/>
          <w:szCs w:val="24"/>
        </w:rPr>
        <w:t>,CO年均浓度为0.9mg/m</w:t>
      </w:r>
      <w:r>
        <w:rPr>
          <w:rFonts w:ascii="Times New Roman" w:hAnsi="Times New Roman" w:eastAsiaTheme="minorEastAsia"/>
          <w:sz w:val="24"/>
          <w:szCs w:val="24"/>
          <w:vertAlign w:val="superscript"/>
        </w:rPr>
        <w:t>3</w:t>
      </w:r>
      <w:r>
        <w:rPr>
          <w:rFonts w:ascii="Times New Roman" w:hAnsi="Times New Roman" w:eastAsiaTheme="minorEastAsia"/>
          <w:sz w:val="24"/>
          <w:szCs w:val="24"/>
        </w:rPr>
        <w:t>,O3年均浓度为142µg/m</w:t>
      </w:r>
      <w:r>
        <w:rPr>
          <w:rFonts w:ascii="Times New Roman" w:hAnsi="Times New Roman" w:eastAsiaTheme="minorEastAsia"/>
          <w:sz w:val="24"/>
          <w:szCs w:val="24"/>
          <w:vertAlign w:val="superscript"/>
        </w:rPr>
        <w:t>3</w:t>
      </w:r>
      <w:r>
        <w:rPr>
          <w:rFonts w:ascii="Times New Roman" w:hAnsi="Times New Roman" w:eastAsiaTheme="minorEastAsia"/>
          <w:sz w:val="24"/>
          <w:szCs w:val="24"/>
        </w:rPr>
        <w:t>。</w:t>
      </w:r>
    </w:p>
    <w:p>
      <w:pPr>
        <w:outlineLvl w:val="1"/>
        <w:rPr>
          <w:rFonts w:ascii="Times New Roman" w:hAnsi="Times New Roman" w:cs="Times New Roman"/>
          <w:b/>
          <w:sz w:val="28"/>
          <w:szCs w:val="28"/>
        </w:rPr>
      </w:pPr>
      <w:bookmarkStart w:id="11" w:name="_Toc67763413"/>
      <w:r>
        <w:rPr>
          <w:rFonts w:ascii="Times New Roman" w:hAnsi="Times New Roman" w:cs="Times New Roman"/>
          <w:b/>
          <w:sz w:val="28"/>
          <w:szCs w:val="28"/>
        </w:rPr>
        <w:t>2.5 土壤环境管理</w:t>
      </w:r>
      <w:bookmarkEnd w:id="11"/>
    </w:p>
    <w:p>
      <w:pPr>
        <w:pStyle w:val="17"/>
        <w:snapToGrid w:val="0"/>
        <w:spacing w:after="0" w:line="360" w:lineRule="auto"/>
        <w:ind w:left="0" w:leftChars="0" w:firstLine="480"/>
        <w:rPr>
          <w:rFonts w:ascii="Times New Roman" w:hAnsi="Times New Roman"/>
          <w:sz w:val="24"/>
          <w:szCs w:val="24"/>
        </w:rPr>
      </w:pPr>
      <w:r>
        <w:rPr>
          <w:rFonts w:hint="eastAsia" w:ascii="Times New Roman" w:hAnsi="Times New Roman"/>
          <w:sz w:val="24"/>
          <w:szCs w:val="24"/>
        </w:rPr>
        <w:t>2021年度园区</w:t>
      </w:r>
      <w:r>
        <w:rPr>
          <w:rFonts w:ascii="Times New Roman" w:hAnsi="Times New Roman"/>
          <w:sz w:val="24"/>
          <w:szCs w:val="24"/>
        </w:rPr>
        <w:t>未进行土壤环境质量委托监测。</w:t>
      </w:r>
      <w:r>
        <w:rPr>
          <w:rFonts w:hint="eastAsia" w:ascii="Times New Roman" w:hAnsi="Times New Roman"/>
          <w:sz w:val="24"/>
          <w:szCs w:val="24"/>
        </w:rPr>
        <w:t>但园区企业</w:t>
      </w:r>
      <w:r>
        <w:rPr>
          <w:rFonts w:ascii="Times New Roman" w:hAnsi="Times New Roman"/>
          <w:sz w:val="24"/>
          <w:szCs w:val="24"/>
        </w:rPr>
        <w:t>株洲厚浦新材料科技有限公司、潍柴火炬科技股份有限公司在</w:t>
      </w:r>
      <w:r>
        <w:rPr>
          <w:rFonts w:hint="eastAsia" w:ascii="Times New Roman" w:hAnsi="Times New Roman"/>
          <w:sz w:val="24"/>
          <w:szCs w:val="24"/>
        </w:rPr>
        <w:t>2021年</w:t>
      </w:r>
      <w:r>
        <w:rPr>
          <w:rFonts w:ascii="Times New Roman" w:hAnsi="Times New Roman"/>
          <w:sz w:val="24"/>
          <w:szCs w:val="24"/>
        </w:rPr>
        <w:t>编制建设项目环评时，分别</w:t>
      </w:r>
      <w:r>
        <w:rPr>
          <w:rFonts w:hint="eastAsia" w:ascii="Times New Roman" w:hAnsi="Times New Roman"/>
          <w:sz w:val="24"/>
          <w:szCs w:val="24"/>
        </w:rPr>
        <w:t>对区域</w:t>
      </w:r>
      <w:r>
        <w:rPr>
          <w:rFonts w:ascii="Times New Roman" w:hAnsi="Times New Roman"/>
          <w:sz w:val="24"/>
          <w:szCs w:val="24"/>
        </w:rPr>
        <w:t>土壤环境</w:t>
      </w:r>
      <w:r>
        <w:rPr>
          <w:rFonts w:hint="eastAsia" w:ascii="Times New Roman" w:hAnsi="Times New Roman"/>
          <w:sz w:val="24"/>
          <w:szCs w:val="24"/>
        </w:rPr>
        <w:t>进行了</w:t>
      </w:r>
      <w:r>
        <w:rPr>
          <w:rFonts w:ascii="Times New Roman" w:hAnsi="Times New Roman"/>
          <w:sz w:val="24"/>
          <w:szCs w:val="24"/>
        </w:rPr>
        <w:t>现状监测，达标率为100%，无超标因子</w:t>
      </w:r>
      <w:r>
        <w:rPr>
          <w:rFonts w:hint="eastAsia" w:ascii="Times New Roman" w:hAnsi="Times New Roman"/>
          <w:sz w:val="24"/>
          <w:szCs w:val="24"/>
        </w:rPr>
        <w:t>，具体监测结果如下所示</w:t>
      </w:r>
      <w:r>
        <w:rPr>
          <w:rFonts w:ascii="Times New Roman" w:hAnsi="Times New Roman"/>
          <w:sz w:val="24"/>
          <w:szCs w:val="24"/>
        </w:rPr>
        <w:t>。</w:t>
      </w:r>
    </w:p>
    <w:p>
      <w:pPr>
        <w:pStyle w:val="34"/>
        <w:spacing w:beforeLines="0" w:line="240" w:lineRule="auto"/>
        <w:rPr>
          <w:rFonts w:ascii="Times New Roman" w:hAnsi="Times New Roman"/>
          <w:sz w:val="21"/>
          <w:szCs w:val="21"/>
        </w:rPr>
      </w:pPr>
      <w:r>
        <w:rPr>
          <w:rFonts w:ascii="Times New Roman" w:hAnsi="Times New Roman"/>
          <w:sz w:val="21"/>
          <w:szCs w:val="21"/>
        </w:rPr>
        <w:t>表2.5-1 土壤环境质量现状监测结果一览表（株洲厚浦新材料科技有限公司）</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65"/>
        <w:gridCol w:w="2691"/>
        <w:gridCol w:w="201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Align w:val="center"/>
          </w:tcPr>
          <w:p>
            <w:pPr>
              <w:jc w:val="center"/>
              <w:rPr>
                <w:rFonts w:asciiTheme="minorEastAsia" w:hAnsiTheme="minorEastAsia"/>
                <w:szCs w:val="21"/>
              </w:rPr>
            </w:pPr>
            <w:r>
              <w:rPr>
                <w:rFonts w:hint="eastAsia" w:asciiTheme="minorEastAsia" w:hAnsiTheme="minorEastAsia"/>
                <w:szCs w:val="21"/>
              </w:rPr>
              <w:t>监测点位</w:t>
            </w:r>
          </w:p>
        </w:tc>
        <w:tc>
          <w:tcPr>
            <w:tcW w:w="1618" w:type="pct"/>
            <w:vAlign w:val="center"/>
          </w:tcPr>
          <w:p>
            <w:pPr>
              <w:jc w:val="center"/>
              <w:rPr>
                <w:rFonts w:asciiTheme="minorEastAsia" w:hAnsiTheme="minorEastAsia"/>
                <w:szCs w:val="21"/>
              </w:rPr>
            </w:pPr>
            <w:r>
              <w:rPr>
                <w:rFonts w:hint="eastAsia" w:asciiTheme="minorEastAsia" w:hAnsiTheme="minorEastAsia"/>
                <w:szCs w:val="21"/>
              </w:rPr>
              <w:t>检测项目</w:t>
            </w:r>
          </w:p>
        </w:tc>
        <w:tc>
          <w:tcPr>
            <w:tcW w:w="1213" w:type="pct"/>
            <w:vAlign w:val="center"/>
          </w:tcPr>
          <w:p>
            <w:pPr>
              <w:jc w:val="center"/>
              <w:rPr>
                <w:rFonts w:asciiTheme="minorEastAsia" w:hAnsiTheme="minorEastAsia"/>
                <w:szCs w:val="21"/>
              </w:rPr>
            </w:pPr>
            <w:r>
              <w:rPr>
                <w:rFonts w:hint="eastAsia" w:asciiTheme="minorEastAsia" w:hAnsiTheme="minorEastAsia"/>
                <w:szCs w:val="21"/>
              </w:rPr>
              <w:t>检测结果</w:t>
            </w:r>
          </w:p>
        </w:tc>
        <w:tc>
          <w:tcPr>
            <w:tcW w:w="1108" w:type="pct"/>
            <w:vAlign w:val="center"/>
          </w:tcPr>
          <w:p>
            <w:pPr>
              <w:jc w:val="center"/>
              <w:rPr>
                <w:rFonts w:asciiTheme="minorEastAsia" w:hAnsiTheme="minorEastAsia"/>
                <w:szCs w:val="21"/>
              </w:rPr>
            </w:pPr>
            <w:r>
              <w:rPr>
                <w:rFonts w:hint="eastAsia" w:asciiTheme="minorEastAsia" w:hAnsiTheme="minorEastAsia"/>
                <w:szCs w:val="21"/>
              </w:rPr>
              <w:t>标准值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T1</w:t>
            </w:r>
          </w:p>
          <w:p>
            <w:pPr>
              <w:jc w:val="center"/>
              <w:rPr>
                <w:rFonts w:asciiTheme="minorEastAsia" w:hAnsiTheme="minorEastAsia"/>
                <w:szCs w:val="21"/>
              </w:rPr>
            </w:pPr>
            <w:r>
              <w:rPr>
                <w:rFonts w:hint="eastAsia" w:asciiTheme="minorEastAsia" w:hAnsiTheme="minorEastAsia"/>
                <w:szCs w:val="21"/>
              </w:rPr>
              <w:t>0-0.5m</w:t>
            </w:r>
          </w:p>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汞，mg/kg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0.145</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砷，mg/kg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12.6</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铅，mg/kg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59</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铜，mg/kg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35</w:t>
            </w:r>
          </w:p>
        </w:tc>
        <w:tc>
          <w:tcPr>
            <w:tcW w:w="1108" w:type="pct"/>
            <w:vAlign w:val="center"/>
          </w:tcPr>
          <w:p>
            <w:pPr>
              <w:jc w:val="center"/>
              <w:rPr>
                <w:rFonts w:asciiTheme="minorEastAsia" w:hAnsiTheme="minorEastAsia"/>
                <w:szCs w:val="21"/>
              </w:rPr>
            </w:pPr>
            <w:r>
              <w:rPr>
                <w:rFonts w:hint="eastAsia" w:asciiTheme="minorEastAsia" w:hAnsiTheme="minorEastAsia"/>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六价铬，mg/kg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镍，mg/kg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50</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镉，mg/kg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0.16</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hint="eastAsia" w:asciiTheme="minorEastAsia" w:hAnsiTheme="minorEastAsia"/>
                <w:szCs w:val="21"/>
              </w:rPr>
              <w:t>钴，mg/kg</w:t>
            </w:r>
          </w:p>
        </w:tc>
        <w:tc>
          <w:tcPr>
            <w:tcW w:w="1213" w:type="pct"/>
            <w:vAlign w:val="center"/>
          </w:tcPr>
          <w:p>
            <w:pPr>
              <w:autoSpaceDE w:val="0"/>
              <w:autoSpaceDN w:val="0"/>
              <w:adjustRightInd w:val="0"/>
              <w:spacing w:line="400" w:lineRule="exact"/>
              <w:ind w:firstLine="105" w:firstLineChars="50"/>
              <w:jc w:val="center"/>
              <w:rPr>
                <w:rFonts w:ascii="Times New Roman" w:hAnsi="Times New Roman" w:cs="Times New Roman"/>
                <w:kern w:val="0"/>
                <w:szCs w:val="21"/>
                <w:lang w:val="zh-CN"/>
              </w:rPr>
            </w:pPr>
            <w:r>
              <w:rPr>
                <w:rFonts w:ascii="Times New Roman" w:hAnsi="Times New Roman" w:cs="Times New Roman"/>
                <w:kern w:val="0"/>
                <w:szCs w:val="21"/>
                <w:lang w:val="zh-CN"/>
              </w:rPr>
              <w:t>0.07</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T1</w:t>
            </w:r>
          </w:p>
          <w:p>
            <w:pPr>
              <w:jc w:val="center"/>
              <w:rPr>
                <w:rFonts w:asciiTheme="minorEastAsia" w:hAnsiTheme="minorEastAsia"/>
                <w:szCs w:val="21"/>
              </w:rPr>
            </w:pPr>
            <w:r>
              <w:rPr>
                <w:rFonts w:hint="eastAsia" w:asciiTheme="minorEastAsia" w:hAnsiTheme="minorEastAsia"/>
                <w:szCs w:val="21"/>
              </w:rPr>
              <w:t>0.5-1.5m</w:t>
            </w:r>
          </w:p>
        </w:tc>
        <w:tc>
          <w:tcPr>
            <w:tcW w:w="1618" w:type="pct"/>
            <w:vAlign w:val="center"/>
          </w:tcPr>
          <w:p>
            <w:pPr>
              <w:jc w:val="center"/>
              <w:rPr>
                <w:szCs w:val="21"/>
              </w:rPr>
            </w:pPr>
            <w:r>
              <w:rPr>
                <w:rFonts w:asciiTheme="minorEastAsia" w:hAnsiTheme="minorEastAsia"/>
                <w:szCs w:val="21"/>
              </w:rPr>
              <w:t>汞，mg/kg</w:t>
            </w:r>
          </w:p>
        </w:tc>
        <w:tc>
          <w:tcPr>
            <w:tcW w:w="1213" w:type="pct"/>
            <w:vAlign w:val="center"/>
          </w:tcPr>
          <w:p>
            <w:pPr>
              <w:jc w:val="center"/>
              <w:rPr>
                <w:rFonts w:asciiTheme="minorEastAsia" w:hAnsiTheme="minorEastAsia"/>
                <w:szCs w:val="21"/>
              </w:rPr>
            </w:pPr>
            <w:r>
              <w:rPr>
                <w:rFonts w:hint="eastAsia" w:asciiTheme="minorEastAsia" w:hAnsiTheme="minorEastAsia"/>
                <w:szCs w:val="21"/>
              </w:rPr>
              <w:t>0.135</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砷，mg/kg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16.7</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铅，mg/kg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53</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铜，mg/kg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45</w:t>
            </w:r>
          </w:p>
        </w:tc>
        <w:tc>
          <w:tcPr>
            <w:tcW w:w="1108" w:type="pct"/>
            <w:vAlign w:val="center"/>
          </w:tcPr>
          <w:p>
            <w:pPr>
              <w:jc w:val="center"/>
              <w:rPr>
                <w:rFonts w:asciiTheme="minorEastAsia" w:hAnsiTheme="minorEastAsia"/>
                <w:szCs w:val="21"/>
              </w:rPr>
            </w:pPr>
            <w:r>
              <w:rPr>
                <w:rFonts w:hint="eastAsia" w:asciiTheme="minorEastAsia" w:hAnsiTheme="minorEastAsia"/>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六价铬，mg/kg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镍，mg/kg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49</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镉，mg/kg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0.17</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hint="eastAsia" w:asciiTheme="minorEastAsia" w:hAnsiTheme="minorEastAsia"/>
                <w:szCs w:val="21"/>
              </w:rPr>
              <w:t>钴，mg/kg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0.07</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T1</w:t>
            </w:r>
          </w:p>
          <w:p>
            <w:pPr>
              <w:jc w:val="center"/>
              <w:rPr>
                <w:rFonts w:asciiTheme="minorEastAsia" w:hAnsiTheme="minorEastAsia"/>
                <w:szCs w:val="21"/>
              </w:rPr>
            </w:pPr>
            <w:r>
              <w:rPr>
                <w:rFonts w:hint="eastAsia" w:asciiTheme="minorEastAsia" w:hAnsiTheme="minorEastAsia"/>
                <w:szCs w:val="21"/>
              </w:rPr>
              <w:t>1.5-3.0m</w:t>
            </w:r>
          </w:p>
        </w:tc>
        <w:tc>
          <w:tcPr>
            <w:tcW w:w="1618" w:type="pct"/>
            <w:vAlign w:val="center"/>
          </w:tcPr>
          <w:p>
            <w:pPr>
              <w:jc w:val="center"/>
              <w:rPr>
                <w:szCs w:val="21"/>
              </w:rPr>
            </w:pPr>
            <w:r>
              <w:rPr>
                <w:rFonts w:asciiTheme="minorEastAsia" w:hAnsiTheme="minorEastAsia"/>
                <w:szCs w:val="21"/>
              </w:rPr>
              <w:t>汞，mg/kg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0.147</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砷，mg/kg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14.3</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铅，mg/kg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49</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铜，mg/kg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35</w:t>
            </w:r>
          </w:p>
        </w:tc>
        <w:tc>
          <w:tcPr>
            <w:tcW w:w="1108" w:type="pct"/>
            <w:vAlign w:val="center"/>
          </w:tcPr>
          <w:p>
            <w:pPr>
              <w:jc w:val="center"/>
              <w:rPr>
                <w:rFonts w:asciiTheme="minorEastAsia" w:hAnsiTheme="minorEastAsia"/>
                <w:szCs w:val="21"/>
              </w:rPr>
            </w:pPr>
            <w:r>
              <w:rPr>
                <w:rFonts w:hint="eastAsia" w:asciiTheme="minorEastAsia" w:hAnsiTheme="minorEastAsia"/>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六价铬，mg/kg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镍，mg/kg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54</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镉，mg/kg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0.15</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hint="eastAsia" w:asciiTheme="minorEastAsia" w:hAnsiTheme="minorEastAsia"/>
                <w:szCs w:val="21"/>
              </w:rPr>
              <w:t>钴，mg/kg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0.06</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T2</w:t>
            </w:r>
          </w:p>
          <w:p>
            <w:pPr>
              <w:jc w:val="center"/>
              <w:rPr>
                <w:rFonts w:asciiTheme="minorEastAsia" w:hAnsiTheme="minorEastAsia"/>
                <w:szCs w:val="21"/>
              </w:rPr>
            </w:pPr>
            <w:r>
              <w:rPr>
                <w:rFonts w:hint="eastAsia" w:asciiTheme="minorEastAsia" w:hAnsiTheme="minorEastAsia"/>
                <w:szCs w:val="21"/>
              </w:rPr>
              <w:t>0-0.5m</w:t>
            </w:r>
          </w:p>
        </w:tc>
        <w:tc>
          <w:tcPr>
            <w:tcW w:w="1618" w:type="pct"/>
            <w:vAlign w:val="center"/>
          </w:tcPr>
          <w:p>
            <w:pPr>
              <w:jc w:val="center"/>
              <w:rPr>
                <w:szCs w:val="21"/>
              </w:rPr>
            </w:pPr>
            <w:r>
              <w:rPr>
                <w:rFonts w:asciiTheme="minorEastAsia" w:hAnsiTheme="minorEastAsia"/>
                <w:szCs w:val="21"/>
              </w:rPr>
              <w:t>汞，mg/kg</w:t>
            </w:r>
          </w:p>
        </w:tc>
        <w:tc>
          <w:tcPr>
            <w:tcW w:w="1213" w:type="pct"/>
            <w:vAlign w:val="center"/>
          </w:tcPr>
          <w:p>
            <w:pPr>
              <w:jc w:val="center"/>
              <w:rPr>
                <w:rFonts w:ascii="Times New Roman" w:hAnsi="Times New Roman" w:cs="Times New Roman"/>
                <w:kern w:val="0"/>
                <w:szCs w:val="21"/>
                <w:lang w:val="zh-CN"/>
              </w:rPr>
            </w:pPr>
            <w:r>
              <w:rPr>
                <w:rFonts w:hint="eastAsia" w:ascii="Times New Roman" w:hAnsi="Times New Roman" w:cs="Times New Roman"/>
                <w:kern w:val="0"/>
                <w:szCs w:val="21"/>
                <w:lang w:val="zh-CN"/>
              </w:rPr>
              <w:t>0.156</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砷，mg/kg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14.3</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铅，mg/kg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63</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铜，mg/kg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41</w:t>
            </w:r>
          </w:p>
        </w:tc>
        <w:tc>
          <w:tcPr>
            <w:tcW w:w="1108" w:type="pct"/>
            <w:vAlign w:val="center"/>
          </w:tcPr>
          <w:p>
            <w:pPr>
              <w:jc w:val="center"/>
              <w:rPr>
                <w:rFonts w:asciiTheme="minorEastAsia" w:hAnsiTheme="minorEastAsia"/>
                <w:szCs w:val="21"/>
              </w:rPr>
            </w:pPr>
            <w:r>
              <w:rPr>
                <w:rFonts w:hint="eastAsia" w:asciiTheme="minorEastAsia" w:hAnsiTheme="minorEastAsia"/>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六价铬，mg/kg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镍，mg/kg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50</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镉，mg/kg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0.13</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hint="eastAsia" w:asciiTheme="minorEastAsia" w:hAnsiTheme="minorEastAsia"/>
                <w:szCs w:val="21"/>
              </w:rPr>
              <w:t>钴，mg/kg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0.06</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T2</w:t>
            </w:r>
          </w:p>
          <w:p>
            <w:pPr>
              <w:jc w:val="center"/>
              <w:rPr>
                <w:rFonts w:asciiTheme="minorEastAsia" w:hAnsiTheme="minorEastAsia"/>
                <w:szCs w:val="21"/>
              </w:rPr>
            </w:pPr>
            <w:r>
              <w:rPr>
                <w:rFonts w:hint="eastAsia" w:asciiTheme="minorEastAsia" w:hAnsiTheme="minorEastAsia"/>
                <w:szCs w:val="21"/>
              </w:rPr>
              <w:t>0.5-1.5m</w:t>
            </w:r>
          </w:p>
        </w:tc>
        <w:tc>
          <w:tcPr>
            <w:tcW w:w="1618" w:type="pct"/>
            <w:vAlign w:val="center"/>
          </w:tcPr>
          <w:p>
            <w:pPr>
              <w:jc w:val="center"/>
              <w:rPr>
                <w:szCs w:val="21"/>
              </w:rPr>
            </w:pPr>
            <w:r>
              <w:rPr>
                <w:rFonts w:asciiTheme="minorEastAsia" w:hAnsiTheme="minorEastAsia"/>
                <w:szCs w:val="21"/>
              </w:rPr>
              <w:t>汞，mg/kg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0.147</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砷，mg/kg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13.7</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铅，mg/kg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62</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铜，mg/kg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34</w:t>
            </w:r>
          </w:p>
        </w:tc>
        <w:tc>
          <w:tcPr>
            <w:tcW w:w="1108" w:type="pct"/>
            <w:vAlign w:val="center"/>
          </w:tcPr>
          <w:p>
            <w:pPr>
              <w:jc w:val="center"/>
              <w:rPr>
                <w:rFonts w:asciiTheme="minorEastAsia" w:hAnsiTheme="minorEastAsia"/>
                <w:szCs w:val="21"/>
              </w:rPr>
            </w:pPr>
            <w:r>
              <w:rPr>
                <w:rFonts w:hint="eastAsia" w:asciiTheme="minorEastAsia" w:hAnsiTheme="minorEastAsia"/>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六价铬，mg/kg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镍，mg/kg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58</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镉，mg/kg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0.11</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hint="eastAsia" w:asciiTheme="minorEastAsia" w:hAnsiTheme="minorEastAsia"/>
                <w:szCs w:val="21"/>
              </w:rPr>
              <w:t>钴，mg/kg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0.06</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T2</w:t>
            </w:r>
          </w:p>
          <w:p>
            <w:pPr>
              <w:jc w:val="center"/>
              <w:rPr>
                <w:rFonts w:asciiTheme="minorEastAsia" w:hAnsiTheme="minorEastAsia"/>
                <w:szCs w:val="21"/>
              </w:rPr>
            </w:pPr>
            <w:r>
              <w:rPr>
                <w:rFonts w:hint="eastAsia" w:asciiTheme="minorEastAsia" w:hAnsiTheme="minorEastAsia"/>
                <w:szCs w:val="21"/>
              </w:rPr>
              <w:t>1.5-3.0m</w:t>
            </w:r>
          </w:p>
        </w:tc>
        <w:tc>
          <w:tcPr>
            <w:tcW w:w="1618" w:type="pct"/>
            <w:vAlign w:val="center"/>
          </w:tcPr>
          <w:p>
            <w:pPr>
              <w:jc w:val="center"/>
              <w:rPr>
                <w:szCs w:val="21"/>
              </w:rPr>
            </w:pPr>
            <w:r>
              <w:rPr>
                <w:rFonts w:asciiTheme="minorEastAsia" w:hAnsiTheme="minorEastAsia"/>
                <w:szCs w:val="21"/>
              </w:rPr>
              <w:t>汞，mg/kg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0.165</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砷，mg/kg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16.4</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铅，mg/kg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66</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铜，mg/kg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34</w:t>
            </w:r>
          </w:p>
        </w:tc>
        <w:tc>
          <w:tcPr>
            <w:tcW w:w="1108" w:type="pct"/>
            <w:vAlign w:val="center"/>
          </w:tcPr>
          <w:p>
            <w:pPr>
              <w:jc w:val="center"/>
              <w:rPr>
                <w:rFonts w:asciiTheme="minorEastAsia" w:hAnsiTheme="minorEastAsia"/>
                <w:szCs w:val="21"/>
              </w:rPr>
            </w:pPr>
            <w:r>
              <w:rPr>
                <w:rFonts w:hint="eastAsia" w:asciiTheme="minorEastAsia" w:hAnsiTheme="minorEastAsia"/>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六价铬，mg/kg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镍，mg/kg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43</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镉，mg/kg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0.16</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hint="eastAsia" w:asciiTheme="minorEastAsia" w:hAnsiTheme="minorEastAsia"/>
                <w:szCs w:val="21"/>
              </w:rPr>
              <w:t>钴，mg/kg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0.09</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T3</w:t>
            </w:r>
          </w:p>
          <w:p>
            <w:pPr>
              <w:jc w:val="center"/>
              <w:rPr>
                <w:rFonts w:asciiTheme="minorEastAsia" w:hAnsiTheme="minorEastAsia"/>
                <w:szCs w:val="21"/>
              </w:rPr>
            </w:pPr>
            <w:r>
              <w:rPr>
                <w:rFonts w:hint="eastAsia" w:asciiTheme="minorEastAsia" w:hAnsiTheme="minorEastAsia"/>
                <w:szCs w:val="21"/>
              </w:rPr>
              <w:t>0-0.5m</w:t>
            </w:r>
          </w:p>
        </w:tc>
        <w:tc>
          <w:tcPr>
            <w:tcW w:w="1618" w:type="pct"/>
            <w:vAlign w:val="center"/>
          </w:tcPr>
          <w:p>
            <w:pPr>
              <w:jc w:val="center"/>
              <w:rPr>
                <w:szCs w:val="21"/>
              </w:rPr>
            </w:pPr>
            <w:r>
              <w:rPr>
                <w:rFonts w:asciiTheme="minorEastAsia" w:hAnsiTheme="minorEastAsia"/>
                <w:szCs w:val="21"/>
              </w:rPr>
              <w:t>汞，mg/kg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0.144</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砷，mg/kg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14.7</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铅，mg/kg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63</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铜，mg/kg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36</w:t>
            </w:r>
          </w:p>
        </w:tc>
        <w:tc>
          <w:tcPr>
            <w:tcW w:w="1108" w:type="pct"/>
            <w:vAlign w:val="center"/>
          </w:tcPr>
          <w:p>
            <w:pPr>
              <w:jc w:val="center"/>
              <w:rPr>
                <w:rFonts w:asciiTheme="minorEastAsia" w:hAnsiTheme="minorEastAsia"/>
                <w:szCs w:val="21"/>
              </w:rPr>
            </w:pPr>
            <w:r>
              <w:rPr>
                <w:rFonts w:hint="eastAsia" w:asciiTheme="minorEastAsia" w:hAnsiTheme="minorEastAsia"/>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六价铬，mg/kg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镍，mg/kg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56</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镉，mg/kg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0.19</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hint="eastAsia" w:asciiTheme="minorEastAsia" w:hAnsiTheme="minorEastAsia"/>
                <w:szCs w:val="21"/>
              </w:rPr>
              <w:t>钴，mg/kg</w:t>
            </w:r>
          </w:p>
        </w:tc>
        <w:tc>
          <w:tcPr>
            <w:tcW w:w="1213"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0.08</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T3</w:t>
            </w:r>
          </w:p>
          <w:p>
            <w:pPr>
              <w:jc w:val="center"/>
              <w:rPr>
                <w:rFonts w:asciiTheme="minorEastAsia" w:hAnsiTheme="minorEastAsia"/>
                <w:szCs w:val="21"/>
              </w:rPr>
            </w:pPr>
            <w:r>
              <w:rPr>
                <w:rFonts w:hint="eastAsia" w:asciiTheme="minorEastAsia" w:hAnsiTheme="minorEastAsia"/>
                <w:szCs w:val="21"/>
              </w:rPr>
              <w:t>0.5-1.5m</w:t>
            </w:r>
          </w:p>
        </w:tc>
        <w:tc>
          <w:tcPr>
            <w:tcW w:w="1618" w:type="pct"/>
            <w:vAlign w:val="center"/>
          </w:tcPr>
          <w:p>
            <w:pPr>
              <w:jc w:val="center"/>
              <w:rPr>
                <w:szCs w:val="21"/>
              </w:rPr>
            </w:pPr>
            <w:r>
              <w:rPr>
                <w:rFonts w:asciiTheme="minorEastAsia" w:hAnsiTheme="minorEastAsia"/>
                <w:szCs w:val="21"/>
              </w:rPr>
              <w:t>汞，mg/kg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0.149</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砷，mg/kg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13.5</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铅，mg/kg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55</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铜，mg/kg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35</w:t>
            </w:r>
          </w:p>
        </w:tc>
        <w:tc>
          <w:tcPr>
            <w:tcW w:w="1108" w:type="pct"/>
            <w:vMerge w:val="restart"/>
            <w:vAlign w:val="center"/>
          </w:tcPr>
          <w:p>
            <w:pPr>
              <w:jc w:val="center"/>
              <w:rPr>
                <w:rFonts w:asciiTheme="minorEastAsia" w:hAnsiTheme="minorEastAsia"/>
                <w:szCs w:val="21"/>
              </w:rPr>
            </w:pPr>
            <w:r>
              <w:rPr>
                <w:rFonts w:hint="eastAsia" w:asciiTheme="minorEastAsia" w:hAnsiTheme="minorEastAsia"/>
                <w:szCs w:val="21"/>
              </w:rPr>
              <w:t>18000</w:t>
            </w:r>
          </w:p>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六价铬，mg/kg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0.5L</w:t>
            </w:r>
          </w:p>
        </w:tc>
        <w:tc>
          <w:tcPr>
            <w:tcW w:w="1108" w:type="pct"/>
            <w:vMerge w:val="continue"/>
            <w:vAlign w:val="center"/>
          </w:tcPr>
          <w:p>
            <w:pPr>
              <w:jc w:val="center"/>
              <w:rPr>
                <w:rFonts w:asciiTheme="minorEastAsia" w:hAnsi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镍，mg/kg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53</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镉，mg/kg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0.14</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hint="eastAsia" w:asciiTheme="minorEastAsia" w:hAnsiTheme="minorEastAsia"/>
                <w:szCs w:val="21"/>
              </w:rPr>
              <w:t>钴，mg/kg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0.05</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T3</w:t>
            </w:r>
          </w:p>
          <w:p>
            <w:pPr>
              <w:jc w:val="center"/>
              <w:rPr>
                <w:rFonts w:asciiTheme="minorEastAsia" w:hAnsiTheme="minorEastAsia"/>
                <w:szCs w:val="21"/>
              </w:rPr>
            </w:pPr>
            <w:r>
              <w:rPr>
                <w:rFonts w:hint="eastAsia" w:asciiTheme="minorEastAsia" w:hAnsiTheme="minorEastAsia"/>
                <w:szCs w:val="21"/>
              </w:rPr>
              <w:t>1.5-3.0m</w:t>
            </w:r>
          </w:p>
        </w:tc>
        <w:tc>
          <w:tcPr>
            <w:tcW w:w="1618" w:type="pct"/>
            <w:vAlign w:val="center"/>
          </w:tcPr>
          <w:p>
            <w:pPr>
              <w:jc w:val="center"/>
              <w:rPr>
                <w:szCs w:val="21"/>
              </w:rPr>
            </w:pPr>
            <w:r>
              <w:rPr>
                <w:rFonts w:asciiTheme="minorEastAsia" w:hAnsiTheme="minorEastAsia"/>
                <w:szCs w:val="21"/>
              </w:rPr>
              <w:t>汞，mg/kg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0.151</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砷，mg/kg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16.5</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铅，mg/kg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67</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铜，mg/kg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44</w:t>
            </w:r>
          </w:p>
        </w:tc>
        <w:tc>
          <w:tcPr>
            <w:tcW w:w="1108" w:type="pct"/>
            <w:vAlign w:val="center"/>
          </w:tcPr>
          <w:p>
            <w:pPr>
              <w:jc w:val="center"/>
              <w:rPr>
                <w:rFonts w:asciiTheme="minorEastAsia" w:hAnsiTheme="minorEastAsia"/>
                <w:szCs w:val="21"/>
              </w:rPr>
            </w:pPr>
            <w:r>
              <w:rPr>
                <w:rFonts w:hint="eastAsia" w:asciiTheme="minorEastAsia" w:hAnsiTheme="minorEastAsia"/>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六价铬，mg/kg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镍，mg/kg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57</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镉，mg/kg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0.13</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hint="eastAsia" w:asciiTheme="minorEastAsia" w:hAnsiTheme="minorEastAsia"/>
                <w:szCs w:val="21"/>
              </w:rPr>
              <w:t>钴，mg/kg</w:t>
            </w:r>
          </w:p>
        </w:tc>
        <w:tc>
          <w:tcPr>
            <w:tcW w:w="1213" w:type="pct"/>
            <w:vAlign w:val="center"/>
          </w:tcPr>
          <w:p>
            <w:pPr>
              <w:jc w:val="center"/>
              <w:rPr>
                <w:rFonts w:asciiTheme="minorEastAsia" w:hAnsiTheme="minorEastAsia"/>
                <w:szCs w:val="21"/>
              </w:rPr>
            </w:pPr>
            <w:r>
              <w:rPr>
                <w:rFonts w:ascii="Times New Roman" w:hAnsi="Times New Roman" w:cs="Times New Roman"/>
                <w:kern w:val="0"/>
                <w:szCs w:val="21"/>
                <w:lang w:val="zh-CN"/>
              </w:rPr>
              <w:t>0.06</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T4</w:t>
            </w:r>
          </w:p>
          <w:p>
            <w:pPr>
              <w:jc w:val="center"/>
              <w:rPr>
                <w:rFonts w:asciiTheme="minorEastAsia" w:hAnsiTheme="minorEastAsia"/>
                <w:szCs w:val="21"/>
              </w:rPr>
            </w:pPr>
            <w:r>
              <w:rPr>
                <w:rFonts w:hint="eastAsia" w:asciiTheme="minorEastAsia" w:hAnsiTheme="minorEastAsia"/>
                <w:szCs w:val="21"/>
              </w:rPr>
              <w:t>表层样（0-0.2m）</w:t>
            </w:r>
          </w:p>
        </w:tc>
        <w:tc>
          <w:tcPr>
            <w:tcW w:w="1618" w:type="pct"/>
            <w:vAlign w:val="center"/>
          </w:tcPr>
          <w:p>
            <w:pPr>
              <w:jc w:val="center"/>
              <w:rPr>
                <w:szCs w:val="21"/>
              </w:rPr>
            </w:pPr>
            <w:r>
              <w:rPr>
                <w:rFonts w:asciiTheme="minorEastAsia" w:hAnsiTheme="minorEastAsia"/>
                <w:szCs w:val="21"/>
              </w:rPr>
              <w:t>汞，mg/kg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0.145</w:t>
            </w:r>
          </w:p>
        </w:tc>
        <w:tc>
          <w:tcPr>
            <w:tcW w:w="1108" w:type="pct"/>
            <w:vAlign w:val="center"/>
          </w:tcPr>
          <w:p>
            <w:pPr>
              <w:jc w:val="center"/>
              <w:rPr>
                <w:rFonts w:asciiTheme="minorEastAsia" w:hAnsiTheme="minorEastAsia"/>
                <w:szCs w:val="21"/>
              </w:rPr>
            </w:pPr>
            <w:r>
              <w:rPr>
                <w:rFonts w:hint="eastAsia" w:asciiTheme="minorEastAsia" w:hAnsiTheme="minorEastAsia"/>
                <w:szCs w:val="21"/>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13.3</w:t>
            </w:r>
          </w:p>
        </w:tc>
        <w:tc>
          <w:tcPr>
            <w:tcW w:w="1108" w:type="pct"/>
            <w:vAlign w:val="center"/>
          </w:tcPr>
          <w:p>
            <w:pPr>
              <w:jc w:val="center"/>
              <w:rPr>
                <w:rFonts w:asciiTheme="minorEastAsia" w:hAnsiTheme="minorEastAsia"/>
                <w:szCs w:val="21"/>
              </w:rPr>
            </w:pPr>
            <w:r>
              <w:rPr>
                <w:rFonts w:hint="eastAsia" w:asciiTheme="minorEastAsia" w:hAnsiTheme="minorEastAsia"/>
                <w:szCs w:val="21"/>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铅，mg/kg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60</w:t>
            </w:r>
          </w:p>
        </w:tc>
        <w:tc>
          <w:tcPr>
            <w:tcW w:w="1108" w:type="pct"/>
            <w:vAlign w:val="center"/>
          </w:tcPr>
          <w:p>
            <w:pPr>
              <w:jc w:val="center"/>
              <w:rPr>
                <w:rFonts w:asciiTheme="minorEastAsia" w:hAnsiTheme="minorEastAsia"/>
                <w:szCs w:val="21"/>
              </w:rPr>
            </w:pPr>
            <w:r>
              <w:rPr>
                <w:rFonts w:hint="eastAsia" w:asciiTheme="minorEastAsia" w:hAnsiTheme="minorEastAsia"/>
                <w:szCs w:val="21"/>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铜，mg/kg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43</w:t>
            </w:r>
          </w:p>
        </w:tc>
        <w:tc>
          <w:tcPr>
            <w:tcW w:w="1108" w:type="pct"/>
            <w:vAlign w:val="center"/>
          </w:tcPr>
          <w:p>
            <w:pPr>
              <w:jc w:val="center"/>
              <w:rPr>
                <w:rFonts w:asciiTheme="minorEastAsia" w:hAnsiTheme="minorEastAsia"/>
                <w:szCs w:val="21"/>
              </w:rPr>
            </w:pPr>
            <w:r>
              <w:rPr>
                <w:rFonts w:hint="eastAsia" w:asciiTheme="minorEastAsia" w:hAnsiTheme="minorEastAsia"/>
                <w:szCs w:val="21"/>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六价铬，mg/kg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镍，mg/kg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47</w:t>
            </w:r>
          </w:p>
        </w:tc>
        <w:tc>
          <w:tcPr>
            <w:tcW w:w="1108" w:type="pct"/>
            <w:vAlign w:val="center"/>
          </w:tcPr>
          <w:p>
            <w:pPr>
              <w:jc w:val="center"/>
              <w:rPr>
                <w:rFonts w:asciiTheme="minorEastAsia" w:hAnsiTheme="minorEastAsia"/>
                <w:szCs w:val="21"/>
              </w:rPr>
            </w:pPr>
            <w:r>
              <w:rPr>
                <w:rFonts w:hint="eastAsia" w:asciiTheme="minorEastAsia" w:hAnsiTheme="minorEastAsia"/>
                <w:szCs w:val="21"/>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heme="minorEastAsia" w:hAnsiTheme="minorEastAsia"/>
                <w:szCs w:val="21"/>
              </w:rPr>
              <w:t>镉，mg/kg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0.17</w:t>
            </w:r>
          </w:p>
        </w:tc>
        <w:tc>
          <w:tcPr>
            <w:tcW w:w="1108" w:type="pct"/>
            <w:vAlign w:val="center"/>
          </w:tcPr>
          <w:p>
            <w:pPr>
              <w:jc w:val="center"/>
              <w:rPr>
                <w:rFonts w:asciiTheme="minorEastAsia" w:hAnsiTheme="minorEastAsia"/>
                <w:szCs w:val="21"/>
              </w:rPr>
            </w:pPr>
            <w:r>
              <w:rPr>
                <w:rFonts w:hint="eastAsia" w:asciiTheme="minorEastAsia" w:hAnsiTheme="minorEastAsia"/>
                <w:szCs w:val="21"/>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hint="eastAsia" w:asciiTheme="minorEastAsia" w:hAnsiTheme="minorEastAsia"/>
                <w:szCs w:val="21"/>
              </w:rPr>
              <w:t>钴，mg/kg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0.09</w:t>
            </w:r>
          </w:p>
        </w:tc>
        <w:tc>
          <w:tcPr>
            <w:tcW w:w="1108" w:type="pct"/>
            <w:vAlign w:val="center"/>
          </w:tcPr>
          <w:p>
            <w:pPr>
              <w:jc w:val="center"/>
              <w:rPr>
                <w:rFonts w:asciiTheme="minorEastAsia" w:hAnsiTheme="minorEastAsia"/>
                <w:szCs w:val="21"/>
              </w:rPr>
            </w:pPr>
            <w:r>
              <w:rPr>
                <w:rFonts w:hint="eastAsia"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四氯化碳，mg/kg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0.03L</w:t>
            </w:r>
          </w:p>
        </w:tc>
        <w:tc>
          <w:tcPr>
            <w:tcW w:w="1108" w:type="pct"/>
            <w:vAlign w:val="center"/>
          </w:tcPr>
          <w:p>
            <w:pPr>
              <w:jc w:val="center"/>
              <w:rPr>
                <w:rFonts w:asciiTheme="minorEastAsia" w:hAnsiTheme="minorEastAsia"/>
                <w:szCs w:val="21"/>
              </w:rPr>
            </w:pPr>
            <w:r>
              <w:rPr>
                <w:rFonts w:asciiTheme="minorEastAsia" w:hAnsiTheme="minorEastAsia"/>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氯仿，mg/kg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氯甲烷，mg/kg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1,1-二氯乙烷，mg/kg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1,2-二氯乙烷，mg/kg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0.01L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1,1-二氯乙烯，mg/kg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0.01L</w:t>
            </w:r>
          </w:p>
        </w:tc>
        <w:tc>
          <w:tcPr>
            <w:tcW w:w="1108" w:type="pct"/>
            <w:vAlign w:val="center"/>
          </w:tcPr>
          <w:p>
            <w:pPr>
              <w:jc w:val="center"/>
              <w:rPr>
                <w:rFonts w:asciiTheme="minorEastAsia" w:hAnsiTheme="minorEastAsia"/>
                <w:szCs w:val="21"/>
              </w:rPr>
            </w:pPr>
            <w:r>
              <w:rPr>
                <w:rFonts w:hint="eastAsia" w:asciiTheme="minorEastAsia" w:hAnsiTheme="minorEastAsia"/>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顺-1,2-二氯乙烯，mg/kg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0.008L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反-1,2-二氯乙烯，mg/kg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二氯甲烷，mg/kg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1,2-二氯丙烷，mg/kg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0.008L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1,1,1,2-四氯乙烷，mg/kg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1,1,2,2-四氯乙烷，mg/kg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rFonts w:asciiTheme="minorEastAsia" w:hAnsiTheme="minorEastAsia"/>
                <w:szCs w:val="21"/>
              </w:rPr>
              <w:t>四氯乙烯，mg/kg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szCs w:val="21"/>
              </w:rPr>
              <w:t>1,1,1-三氯乙烷，mg/kg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szCs w:val="21"/>
              </w:rPr>
              <w:t>1,1,2-三氯乙烷，mg/kg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szCs w:val="21"/>
              </w:rPr>
              <w:t>三氯乙烯，mg/kg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0.009L</w:t>
            </w:r>
          </w:p>
        </w:tc>
        <w:tc>
          <w:tcPr>
            <w:tcW w:w="1108" w:type="pct"/>
            <w:vAlign w:val="center"/>
          </w:tcPr>
          <w:p>
            <w:pPr>
              <w:jc w:val="center"/>
              <w:rPr>
                <w:rFonts w:asciiTheme="minorEastAsia" w:hAnsiTheme="minorEastAsia"/>
                <w:szCs w:val="21"/>
              </w:rPr>
            </w:pPr>
            <w:r>
              <w:rPr>
                <w:rFonts w:hint="eastAsia" w:asciiTheme="minorEastAsia" w:hAnsiTheme="minorEastAsia"/>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szCs w:val="21"/>
              </w:rPr>
              <w:t>1,2,3-三氯丙烷，mg/kg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szCs w:val="21"/>
              </w:rPr>
              <w:t>氯乙烯，mg/kg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szCs w:val="21"/>
              </w:rPr>
              <w:t>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0.01L</w:t>
            </w:r>
          </w:p>
        </w:tc>
        <w:tc>
          <w:tcPr>
            <w:tcW w:w="1108" w:type="pct"/>
            <w:vAlign w:val="center"/>
          </w:tcPr>
          <w:p>
            <w:pPr>
              <w:jc w:val="center"/>
              <w:rPr>
                <w:rFonts w:asciiTheme="minorEastAsia" w:hAnsiTheme="minorEastAsia"/>
                <w:szCs w:val="21"/>
              </w:rPr>
            </w:pPr>
            <w:r>
              <w:rPr>
                <w:rFonts w:hint="eastAsia" w:asciiTheme="minorEastAsia" w:hAnsiTheme="minorEastAsia"/>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heme="minorEastAsia" w:hAnsiTheme="minorEastAsia"/>
                <w:szCs w:val="21"/>
              </w:rPr>
            </w:pPr>
            <w:r>
              <w:rPr>
                <w:szCs w:val="21"/>
              </w:rPr>
              <w:t>氯苯，mg/kg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0.005L</w:t>
            </w:r>
          </w:p>
        </w:tc>
        <w:tc>
          <w:tcPr>
            <w:tcW w:w="1108" w:type="pct"/>
            <w:vAlign w:val="center"/>
          </w:tcPr>
          <w:p>
            <w:pPr>
              <w:jc w:val="center"/>
              <w:rPr>
                <w:rFonts w:asciiTheme="minorEastAsia" w:hAnsiTheme="minorEastAsia"/>
                <w:szCs w:val="21"/>
              </w:rPr>
            </w:pPr>
            <w:r>
              <w:rPr>
                <w:rFonts w:hint="eastAsia" w:asciiTheme="minorEastAsia" w:hAnsiTheme="minorEastAsia"/>
                <w:szCs w:val="21"/>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1,2-二氯苯，mg/kg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1,4-二氯苯，mg/kg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0.008L</w:t>
            </w:r>
          </w:p>
        </w:tc>
        <w:tc>
          <w:tcPr>
            <w:tcW w:w="1108" w:type="pct"/>
            <w:vAlign w:val="center"/>
          </w:tcPr>
          <w:p>
            <w:pPr>
              <w:jc w:val="center"/>
              <w:rPr>
                <w:rFonts w:asciiTheme="minorEastAsia" w:hAnsiTheme="minorEastAsia"/>
                <w:szCs w:val="21"/>
              </w:rPr>
            </w:pPr>
            <w:r>
              <w:rPr>
                <w:rFonts w:hint="eastAsia" w:asciiTheme="minorEastAsia" w:hAnsiTheme="minorEastAsia"/>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乙苯，mg/kg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0.006L</w:t>
            </w:r>
          </w:p>
        </w:tc>
        <w:tc>
          <w:tcPr>
            <w:tcW w:w="1108" w:type="pct"/>
            <w:vAlign w:val="center"/>
          </w:tcPr>
          <w:p>
            <w:pPr>
              <w:jc w:val="center"/>
              <w:rPr>
                <w:rFonts w:asciiTheme="minorEastAsia" w:hAnsiTheme="minorEastAsia"/>
                <w:szCs w:val="21"/>
              </w:rPr>
            </w:pPr>
            <w:r>
              <w:rPr>
                <w:rFonts w:hint="eastAsia" w:asciiTheme="minorEastAsia" w:hAnsiTheme="minorEastAsia"/>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甲苯，mg/kg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0.006L</w:t>
            </w:r>
          </w:p>
        </w:tc>
        <w:tc>
          <w:tcPr>
            <w:tcW w:w="1108" w:type="pct"/>
            <w:vAlign w:val="center"/>
          </w:tcPr>
          <w:p>
            <w:pPr>
              <w:jc w:val="center"/>
              <w:rPr>
                <w:rFonts w:asciiTheme="minorEastAsia" w:hAnsiTheme="minorEastAsia"/>
                <w:szCs w:val="21"/>
              </w:rPr>
            </w:pPr>
            <w:r>
              <w:rPr>
                <w:rFonts w:asciiTheme="minorEastAsia" w:hAnsiTheme="minorEastAsia"/>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对/间二甲苯，mg/kg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0.009L</w:t>
            </w:r>
          </w:p>
        </w:tc>
        <w:tc>
          <w:tcPr>
            <w:tcW w:w="1108" w:type="pct"/>
            <w:vAlign w:val="center"/>
          </w:tcPr>
          <w:p>
            <w:pPr>
              <w:jc w:val="center"/>
              <w:rPr>
                <w:rFonts w:asciiTheme="minorEastAsia" w:hAnsiTheme="minorEastAsia"/>
                <w:szCs w:val="21"/>
              </w:rPr>
            </w:pPr>
            <w:r>
              <w:rPr>
                <w:rFonts w:asciiTheme="minorEastAsia" w:hAnsiTheme="minorEastAsia"/>
                <w:szCs w:val="21"/>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邻二甲苯+苯乙烯，mg/kg，mg/kg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0.02L</w:t>
            </w:r>
          </w:p>
        </w:tc>
        <w:tc>
          <w:tcPr>
            <w:tcW w:w="1108" w:type="pct"/>
            <w:vAlign w:val="center"/>
          </w:tcPr>
          <w:p>
            <w:pPr>
              <w:jc w:val="center"/>
              <w:rPr>
                <w:rFonts w:asciiTheme="minorEastAsia" w:hAnsiTheme="minorEastAsia"/>
                <w:szCs w:val="21"/>
              </w:rPr>
            </w:pPr>
            <w:r>
              <w:rPr>
                <w:rFonts w:asciiTheme="minorEastAsia" w:hAnsiTheme="minorEastAsia"/>
                <w:szCs w:val="21"/>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硝基苯，mg/kg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0.09</w:t>
            </w:r>
            <w:r>
              <w:rPr>
                <w:rFonts w:hint="eastAsia" w:ascii="Times New Roman" w:hAnsi="Times New Roman" w:cs="Times New Roman"/>
                <w:kern w:val="0"/>
                <w:szCs w:val="21"/>
                <w:lang w:val="zh-CN"/>
              </w:rPr>
              <w:t>L</w:t>
            </w:r>
          </w:p>
        </w:tc>
        <w:tc>
          <w:tcPr>
            <w:tcW w:w="1108" w:type="pct"/>
            <w:vAlign w:val="center"/>
          </w:tcPr>
          <w:p>
            <w:pPr>
              <w:jc w:val="center"/>
              <w:rPr>
                <w:rFonts w:asciiTheme="minorEastAsia" w:hAnsiTheme="minorEastAsia"/>
                <w:szCs w:val="21"/>
              </w:rPr>
            </w:pPr>
            <w:r>
              <w:rPr>
                <w:rFonts w:hint="eastAsia" w:asciiTheme="minorEastAsia" w:hAnsiTheme="minorEastAsia"/>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苯胺，mg/kg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0.09L</w:t>
            </w:r>
          </w:p>
        </w:tc>
        <w:tc>
          <w:tcPr>
            <w:tcW w:w="1108" w:type="pct"/>
            <w:vAlign w:val="center"/>
          </w:tcPr>
          <w:p>
            <w:pPr>
              <w:jc w:val="center"/>
              <w:rPr>
                <w:rFonts w:asciiTheme="minorEastAsia" w:hAnsiTheme="minorEastAsia"/>
                <w:szCs w:val="21"/>
              </w:rPr>
            </w:pPr>
            <w:r>
              <w:rPr>
                <w:rFonts w:hint="eastAsia" w:asciiTheme="minorEastAsia" w:hAnsiTheme="minorEastAsia"/>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2-氯酚，mg/kg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0.06L</w:t>
            </w:r>
          </w:p>
        </w:tc>
        <w:tc>
          <w:tcPr>
            <w:tcW w:w="1108" w:type="pct"/>
            <w:vAlign w:val="center"/>
          </w:tcPr>
          <w:p>
            <w:pPr>
              <w:jc w:val="center"/>
              <w:rPr>
                <w:rFonts w:asciiTheme="minorEastAsia" w:hAnsiTheme="minorEastAsia"/>
                <w:szCs w:val="21"/>
              </w:rPr>
            </w:pPr>
            <w:r>
              <w:rPr>
                <w:rFonts w:hint="eastAsia" w:asciiTheme="minorEastAsia" w:hAnsiTheme="minorEastAsia"/>
                <w:szCs w:val="21"/>
              </w:rPr>
              <w:t>2256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苯并[a]芘，mg/kg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0.1L</w:t>
            </w:r>
          </w:p>
        </w:tc>
        <w:tc>
          <w:tcPr>
            <w:tcW w:w="1108" w:type="pct"/>
            <w:vAlign w:val="center"/>
          </w:tcPr>
          <w:p>
            <w:pPr>
              <w:jc w:val="center"/>
              <w:rPr>
                <w:rFonts w:asciiTheme="minorEastAsia" w:hAnsiTheme="minorEastAsia"/>
                <w:szCs w:val="21"/>
              </w:rPr>
            </w:pPr>
            <w:r>
              <w:rPr>
                <w:rFonts w:asciiTheme="minorEastAsia" w:hAnsi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苯并[a]蒽，mg/kg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0.1L</w:t>
            </w:r>
          </w:p>
        </w:tc>
        <w:tc>
          <w:tcPr>
            <w:tcW w:w="1108" w:type="pct"/>
            <w:vAlign w:val="center"/>
          </w:tcPr>
          <w:p>
            <w:pPr>
              <w:jc w:val="center"/>
              <w:rPr>
                <w:rFonts w:asciiTheme="minorEastAsia" w:hAnsiTheme="minorEastAsia"/>
                <w:szCs w:val="21"/>
              </w:rPr>
            </w:pPr>
            <w:r>
              <w:rPr>
                <w:rFonts w:asciiTheme="minorEastAsia" w:hAnsi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苯并[b]荧蒽，mg/kg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0.2L</w:t>
            </w:r>
          </w:p>
        </w:tc>
        <w:tc>
          <w:tcPr>
            <w:tcW w:w="1108" w:type="pct"/>
            <w:vAlign w:val="center"/>
          </w:tcPr>
          <w:p>
            <w:pPr>
              <w:jc w:val="center"/>
              <w:rPr>
                <w:rFonts w:asciiTheme="minorEastAsia" w:hAnsiTheme="minorEastAsia"/>
                <w:szCs w:val="21"/>
              </w:rPr>
            </w:pPr>
            <w:r>
              <w:rPr>
                <w:rFonts w:hint="eastAsia" w:asciiTheme="minorEastAsia" w:hAnsi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苯并[k]荧蒽，mg/kg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0.1L</w:t>
            </w:r>
          </w:p>
        </w:tc>
        <w:tc>
          <w:tcPr>
            <w:tcW w:w="1108" w:type="pct"/>
            <w:vAlign w:val="center"/>
          </w:tcPr>
          <w:p>
            <w:pPr>
              <w:jc w:val="center"/>
              <w:rPr>
                <w:rFonts w:asciiTheme="minorEastAsia" w:hAnsiTheme="minorEastAsia"/>
                <w:szCs w:val="21"/>
              </w:rPr>
            </w:pPr>
            <w:r>
              <w:rPr>
                <w:rFonts w:hint="eastAsia" w:asciiTheme="minorEastAsia" w:hAnsiTheme="minorEastAsia"/>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二苯并[a,h]蒽，mg/kg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0.1L</w:t>
            </w:r>
          </w:p>
        </w:tc>
        <w:tc>
          <w:tcPr>
            <w:tcW w:w="1108" w:type="pct"/>
            <w:vAlign w:val="center"/>
          </w:tcPr>
          <w:p>
            <w:pPr>
              <w:jc w:val="center"/>
              <w:rPr>
                <w:rFonts w:asciiTheme="minorEastAsia" w:hAnsiTheme="minorEastAsia"/>
                <w:szCs w:val="21"/>
              </w:rPr>
            </w:pPr>
            <w:r>
              <w:rPr>
                <w:rFonts w:hint="eastAsia" w:asciiTheme="minorEastAsia" w:hAnsi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茚并[1,2,3-cd]芘，mg/kg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0.1L</w:t>
            </w:r>
          </w:p>
        </w:tc>
        <w:tc>
          <w:tcPr>
            <w:tcW w:w="1108" w:type="pct"/>
            <w:vAlign w:val="center"/>
          </w:tcPr>
          <w:p>
            <w:pPr>
              <w:jc w:val="center"/>
              <w:rPr>
                <w:rFonts w:asciiTheme="minorEastAsia" w:hAnsiTheme="minorEastAsia"/>
                <w:szCs w:val="21"/>
              </w:rPr>
            </w:pPr>
            <w:r>
              <w:rPr>
                <w:rFonts w:hint="eastAsia" w:asciiTheme="minorEastAsia" w:hAnsiTheme="minorEastAsia"/>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䓛，mg/kg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0.1L</w:t>
            </w:r>
          </w:p>
        </w:tc>
        <w:tc>
          <w:tcPr>
            <w:tcW w:w="1108" w:type="pct"/>
            <w:vAlign w:val="center"/>
          </w:tcPr>
          <w:p>
            <w:pPr>
              <w:jc w:val="center"/>
              <w:rPr>
                <w:rFonts w:asciiTheme="minorEastAsia" w:hAnsiTheme="minorEastAsia"/>
                <w:szCs w:val="21"/>
              </w:rPr>
            </w:pPr>
            <w:r>
              <w:rPr>
                <w:rFonts w:asciiTheme="minorEastAsia" w:hAnsiTheme="minorEastAsia"/>
                <w:szCs w:val="21"/>
              </w:rPr>
              <w:t>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szCs w:val="21"/>
              </w:rPr>
              <w:t>萘，mg/kg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0.09L</w:t>
            </w:r>
          </w:p>
        </w:tc>
        <w:tc>
          <w:tcPr>
            <w:tcW w:w="1108" w:type="pct"/>
            <w:vAlign w:val="center"/>
          </w:tcPr>
          <w:p>
            <w:pPr>
              <w:jc w:val="center"/>
              <w:rPr>
                <w:rFonts w:asciiTheme="minorEastAsia" w:hAnsiTheme="minorEastAsia"/>
                <w:szCs w:val="21"/>
              </w:rPr>
            </w:pPr>
            <w:r>
              <w:rPr>
                <w:rFonts w:asciiTheme="minorEastAsia" w:hAnsiTheme="minorEastAsia"/>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 xml:space="preserve">T5 </w:t>
            </w:r>
          </w:p>
          <w:p>
            <w:pPr>
              <w:jc w:val="center"/>
              <w:rPr>
                <w:rFonts w:asciiTheme="minorEastAsia" w:hAnsiTheme="minorEastAsia"/>
                <w:szCs w:val="21"/>
              </w:rPr>
            </w:pPr>
            <w:r>
              <w:rPr>
                <w:rFonts w:hint="eastAsia" w:asciiTheme="minorEastAsia" w:hAnsiTheme="minorEastAsia"/>
                <w:szCs w:val="21"/>
              </w:rPr>
              <w:t>表层样（0-0.2m）</w:t>
            </w:r>
          </w:p>
        </w:tc>
        <w:tc>
          <w:tcPr>
            <w:tcW w:w="1618"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pH</w:t>
            </w:r>
            <w:r>
              <w:rPr>
                <w:rFonts w:hint="eastAsia" w:ascii="Times New Roman" w:hAnsi="Times New Roman" w:cs="Times New Roman"/>
                <w:kern w:val="0"/>
                <w:szCs w:val="21"/>
                <w:lang w:val="zh-CN"/>
              </w:rPr>
              <w:t xml:space="preserve"> (无量纲)</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6.43</w:t>
            </w:r>
          </w:p>
        </w:tc>
        <w:tc>
          <w:tcPr>
            <w:tcW w:w="1108" w:type="pct"/>
            <w:vAlign w:val="center"/>
          </w:tcPr>
          <w:p>
            <w:pPr>
              <w:autoSpaceDE w:val="0"/>
              <w:autoSpaceDN w:val="0"/>
              <w:adjustRightInd w:val="0"/>
              <w:spacing w:line="400" w:lineRule="exact"/>
              <w:ind w:firstLine="480"/>
              <w:rPr>
                <w:rFonts w:ascii="Times New Roman" w:hAnsi="Times New Roman" w:cs="Times New Roman"/>
                <w:kern w:val="0"/>
                <w:szCs w:val="21"/>
                <w:lang w:val="zh-CN"/>
              </w:rPr>
            </w:pPr>
            <w:r>
              <w:rPr>
                <w:rFonts w:ascii="Times New Roman" w:hAnsi="Times New Roman" w:cs="Times New Roman"/>
                <w:kern w:val="0"/>
                <w:szCs w:val="21"/>
                <w:lang w:val="zh-CN"/>
              </w:rPr>
              <w:t>5.5&lt;pH≤6.5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汞</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0.092</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砷</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20.2</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hint="eastAsia" w:ascii="Times New Roman" w:hAnsi="Times New Roman" w:cs="Times New Roman"/>
                <w:kern w:val="0"/>
                <w:szCs w:val="21"/>
                <w:lang w:val="zh-CN"/>
              </w:rPr>
              <w:t>铅</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64</w:t>
            </w:r>
          </w:p>
        </w:tc>
        <w:tc>
          <w:tcPr>
            <w:tcW w:w="1108" w:type="pct"/>
            <w:vAlign w:val="center"/>
          </w:tcPr>
          <w:p>
            <w:pPr>
              <w:jc w:val="center"/>
              <w:rPr>
                <w:rFonts w:ascii="Times New Roman" w:hAnsi="Times New Roman" w:cs="Times New Roman"/>
                <w:kern w:val="0"/>
                <w:szCs w:val="21"/>
                <w:lang w:val="zh-CN"/>
              </w:rPr>
            </w:pPr>
            <w:r>
              <w:rPr>
                <w:rFonts w:ascii="Times New Roman" w:hAnsi="Times New Roman" w:cs="Times New Roman"/>
                <w:kern w:val="0"/>
                <w:szCs w:val="21"/>
                <w:lang w:val="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铜</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42</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铬</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58</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镍</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29</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镉</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0.09</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锌</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60</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restart"/>
            <w:vAlign w:val="center"/>
          </w:tcPr>
          <w:p>
            <w:pPr>
              <w:jc w:val="center"/>
              <w:rPr>
                <w:rFonts w:asciiTheme="minorEastAsia" w:hAnsiTheme="minorEastAsia"/>
                <w:szCs w:val="21"/>
              </w:rPr>
            </w:pPr>
            <w:r>
              <w:rPr>
                <w:rFonts w:hint="eastAsia" w:asciiTheme="minorEastAsia" w:hAnsiTheme="minorEastAsia"/>
                <w:szCs w:val="21"/>
              </w:rPr>
              <w:t>T6</w:t>
            </w:r>
          </w:p>
          <w:p>
            <w:pPr>
              <w:jc w:val="center"/>
              <w:rPr>
                <w:rFonts w:asciiTheme="minorEastAsia" w:hAnsiTheme="minorEastAsia"/>
                <w:szCs w:val="21"/>
              </w:rPr>
            </w:pPr>
            <w:r>
              <w:rPr>
                <w:rFonts w:hint="eastAsia" w:asciiTheme="minorEastAsia" w:hAnsiTheme="minorEastAsia"/>
                <w:szCs w:val="21"/>
              </w:rPr>
              <w:t>表层样（0-0.2m）</w:t>
            </w:r>
          </w:p>
        </w:tc>
        <w:tc>
          <w:tcPr>
            <w:tcW w:w="1618" w:type="pct"/>
            <w:vAlign w:val="center"/>
          </w:tcPr>
          <w:p>
            <w:pPr>
              <w:jc w:val="center"/>
              <w:rPr>
                <w:szCs w:val="21"/>
              </w:rPr>
            </w:pPr>
            <w:r>
              <w:rPr>
                <w:rFonts w:ascii="Times New Roman" w:hAnsi="Times New Roman" w:cs="Times New Roman"/>
                <w:kern w:val="0"/>
                <w:szCs w:val="21"/>
                <w:lang w:val="zh-CN"/>
              </w:rPr>
              <w:t>pH</w:t>
            </w:r>
            <w:r>
              <w:rPr>
                <w:rFonts w:hint="eastAsia" w:ascii="Times New Roman" w:hAnsi="Times New Roman" w:cs="Times New Roman"/>
                <w:kern w:val="0"/>
                <w:szCs w:val="21"/>
                <w:lang w:val="zh-CN"/>
              </w:rPr>
              <w:t>(无量纲)</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6.28</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5.5&lt;pH≤6.5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imes New Roman" w:hAnsi="Times New Roman" w:cs="Times New Roman"/>
                <w:kern w:val="0"/>
                <w:szCs w:val="21"/>
                <w:lang w:val="zh-CN"/>
              </w:rPr>
              <w:t>汞</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0.079</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imes New Roman" w:hAnsi="Times New Roman" w:cs="Times New Roman"/>
                <w:kern w:val="0"/>
                <w:szCs w:val="21"/>
                <w:lang w:val="zh-CN"/>
              </w:rPr>
              <w:t>砷</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19.0</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imes New Roman" w:hAnsi="Times New Roman" w:cs="Times New Roman"/>
                <w:kern w:val="0"/>
                <w:szCs w:val="21"/>
                <w:lang w:val="zh-CN"/>
              </w:rPr>
              <w:t>铜</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45</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rFonts w:ascii="Times New Roman" w:hAnsi="Times New Roman" w:cs="Times New Roman"/>
                <w:kern w:val="0"/>
                <w:szCs w:val="21"/>
                <w:lang w:val="zh-CN"/>
              </w:rPr>
            </w:pPr>
            <w:r>
              <w:rPr>
                <w:rFonts w:hint="eastAsia" w:ascii="Times New Roman" w:hAnsi="Times New Roman" w:cs="Times New Roman"/>
                <w:kern w:val="0"/>
                <w:szCs w:val="21"/>
                <w:lang w:val="zh-CN"/>
              </w:rPr>
              <w:t>铅</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57</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imes New Roman" w:hAnsi="Times New Roman" w:cs="Times New Roman"/>
                <w:kern w:val="0"/>
                <w:szCs w:val="21"/>
                <w:lang w:val="zh-CN"/>
              </w:rPr>
              <w:t>铬</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67</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imes New Roman" w:hAnsi="Times New Roman" w:cs="Times New Roman"/>
                <w:kern w:val="0"/>
                <w:szCs w:val="21"/>
                <w:lang w:val="zh-CN"/>
              </w:rPr>
              <w:t>镍</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29</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imes New Roman" w:hAnsi="Times New Roman" w:cs="Times New Roman"/>
                <w:kern w:val="0"/>
                <w:szCs w:val="21"/>
                <w:lang w:val="zh-CN"/>
              </w:rPr>
              <w:t>镉</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0.16</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061" w:type="pct"/>
            <w:vMerge w:val="continue"/>
            <w:vAlign w:val="center"/>
          </w:tcPr>
          <w:p>
            <w:pPr>
              <w:jc w:val="center"/>
              <w:rPr>
                <w:rFonts w:asciiTheme="minorEastAsia" w:hAnsiTheme="minorEastAsia"/>
                <w:szCs w:val="21"/>
              </w:rPr>
            </w:pPr>
          </w:p>
        </w:tc>
        <w:tc>
          <w:tcPr>
            <w:tcW w:w="1618" w:type="pct"/>
            <w:vAlign w:val="center"/>
          </w:tcPr>
          <w:p>
            <w:pPr>
              <w:jc w:val="center"/>
              <w:rPr>
                <w:szCs w:val="21"/>
              </w:rPr>
            </w:pPr>
            <w:r>
              <w:rPr>
                <w:rFonts w:ascii="Times New Roman" w:hAnsi="Times New Roman" w:cs="Times New Roman"/>
                <w:kern w:val="0"/>
                <w:szCs w:val="21"/>
                <w:lang w:val="zh-CN"/>
              </w:rPr>
              <w:t>锌</w:t>
            </w:r>
            <w:r>
              <w:rPr>
                <w:szCs w:val="21"/>
              </w:rPr>
              <w:t>，mg/kg</w:t>
            </w:r>
          </w:p>
        </w:tc>
        <w:tc>
          <w:tcPr>
            <w:tcW w:w="1213" w:type="pct"/>
            <w:vAlign w:val="center"/>
          </w:tcPr>
          <w:p>
            <w:pPr>
              <w:autoSpaceDE w:val="0"/>
              <w:autoSpaceDN w:val="0"/>
              <w:adjustRightInd w:val="0"/>
              <w:spacing w:line="400" w:lineRule="exact"/>
              <w:jc w:val="center"/>
              <w:rPr>
                <w:rFonts w:ascii="Times New Roman" w:hAnsi="Times New Roman" w:cs="Times New Roman"/>
                <w:kern w:val="0"/>
                <w:szCs w:val="21"/>
                <w:lang w:val="zh-CN"/>
              </w:rPr>
            </w:pPr>
            <w:r>
              <w:rPr>
                <w:rFonts w:ascii="Times New Roman" w:hAnsi="Times New Roman" w:cs="Times New Roman"/>
                <w:kern w:val="0"/>
                <w:szCs w:val="21"/>
                <w:lang w:val="zh-CN"/>
              </w:rPr>
              <w:t>83</w:t>
            </w:r>
          </w:p>
        </w:tc>
        <w:tc>
          <w:tcPr>
            <w:tcW w:w="1108" w:type="pct"/>
            <w:vAlign w:val="center"/>
          </w:tcPr>
          <w:p>
            <w:pPr>
              <w:jc w:val="center"/>
              <w:rPr>
                <w:rFonts w:asciiTheme="minorEastAsia" w:hAnsiTheme="minorEastAsia"/>
                <w:szCs w:val="21"/>
              </w:rPr>
            </w:pPr>
            <w:r>
              <w:rPr>
                <w:rFonts w:ascii="Times New Roman" w:hAnsi="Times New Roman" w:cs="Times New Roman"/>
                <w:kern w:val="0"/>
                <w:szCs w:val="21"/>
                <w:lang w:val="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rPr>
        <w:tc>
          <w:tcPr>
            <w:tcW w:w="5000" w:type="pct"/>
            <w:gridSpan w:val="4"/>
            <w:vAlign w:val="center"/>
          </w:tcPr>
          <w:p>
            <w:pPr>
              <w:autoSpaceDE w:val="0"/>
              <w:autoSpaceDN w:val="0"/>
              <w:adjustRightInd w:val="0"/>
              <w:spacing w:line="240" w:lineRule="auto"/>
              <w:rPr>
                <w:rFonts w:asciiTheme="minorEastAsia" w:hAnsiTheme="minorEastAsia"/>
                <w:szCs w:val="21"/>
              </w:rPr>
            </w:pPr>
            <w:r>
              <w:rPr>
                <w:rFonts w:hint="eastAsia" w:asciiTheme="minorEastAsia" w:hAnsiTheme="minorEastAsia"/>
                <w:szCs w:val="21"/>
              </w:rPr>
              <w:t>注：数据来源于《</w:t>
            </w:r>
            <w:r>
              <w:rPr>
                <w:rFonts w:asciiTheme="minorEastAsia" w:hAnsiTheme="minorEastAsia"/>
                <w:kern w:val="24"/>
                <w:szCs w:val="21"/>
              </w:rPr>
              <w:t>株洲厚浦新材料科技有限公司</w:t>
            </w:r>
            <w:r>
              <w:rPr>
                <w:rFonts w:hint="eastAsia" w:asciiTheme="minorEastAsia" w:hAnsiTheme="minorEastAsia"/>
                <w:kern w:val="24"/>
                <w:szCs w:val="21"/>
              </w:rPr>
              <w:t>年产1万吨</w:t>
            </w:r>
            <w:r>
              <w:rPr>
                <w:rFonts w:ascii="Times New Roman" w:hAnsi="Times New Roman" w:cs="Times New Roman"/>
                <w:kern w:val="0"/>
                <w:szCs w:val="21"/>
                <w:lang w:val="zh-CN"/>
              </w:rPr>
              <w:t>锂电池材料建设项目</w:t>
            </w:r>
            <w:r>
              <w:rPr>
                <w:rFonts w:hint="eastAsia" w:ascii="Times New Roman" w:hAnsi="Times New Roman" w:cs="Times New Roman"/>
                <w:kern w:val="0"/>
                <w:szCs w:val="21"/>
                <w:lang w:val="zh-CN"/>
              </w:rPr>
              <w:t>环境影响报告书</w:t>
            </w:r>
            <w:r>
              <w:rPr>
                <w:rFonts w:hint="eastAsia"/>
                <w:szCs w:val="21"/>
              </w:rPr>
              <w:t>》，</w:t>
            </w:r>
            <w:r>
              <w:rPr>
                <w:szCs w:val="21"/>
              </w:rPr>
              <w:t>监测时间为</w:t>
            </w:r>
            <w:r>
              <w:rPr>
                <w:rFonts w:hint="eastAsia"/>
                <w:szCs w:val="21"/>
              </w:rPr>
              <w:t>2021年9月12日。</w:t>
            </w:r>
            <w:r>
              <w:rPr>
                <w:rFonts w:ascii="Times New Roman" w:hAnsi="Times New Roman" w:cs="Times New Roman"/>
                <w:kern w:val="0"/>
                <w:szCs w:val="21"/>
                <w:lang w:val="zh-CN"/>
              </w:rPr>
              <w:t>T1、T2、T3、T4参考《土壤环境质量建设用地质量土壤污染风险管控标准（试行）》（GB36600-2018）表1中第二类土地筛选值。T5、T6参考《土壤环境质量农用地土壤污染风险管控标准（试行）》（GB15618-2018）表1标准（其他）。</w:t>
            </w:r>
          </w:p>
        </w:tc>
      </w:tr>
    </w:tbl>
    <w:p>
      <w:pPr>
        <w:autoSpaceDE w:val="0"/>
        <w:autoSpaceDN w:val="0"/>
        <w:adjustRightInd w:val="0"/>
        <w:spacing w:line="400" w:lineRule="exact"/>
        <w:jc w:val="center"/>
        <w:rPr>
          <w:rFonts w:ascii="Times New Roman" w:hAnsi="Times New Roman" w:cs="Times New Roman"/>
          <w:szCs w:val="21"/>
        </w:rPr>
      </w:pPr>
      <w:r>
        <w:rPr>
          <w:rFonts w:ascii="Times New Roman" w:hAnsi="Times New Roman" w:cs="Times New Roman"/>
          <w:b/>
          <w:szCs w:val="21"/>
        </w:rPr>
        <w:t>表2.5-2  土壤环境质量现状监测结果一览表（</w:t>
      </w:r>
      <w:r>
        <w:rPr>
          <w:rFonts w:hint="eastAsia" w:ascii="Times New Roman" w:hAnsi="Times New Roman" w:cs="Times New Roman"/>
          <w:b/>
          <w:kern w:val="0"/>
          <w:szCs w:val="21"/>
          <w:lang w:val="zh-CN"/>
        </w:rPr>
        <w:t>潍柴火炬科技股份有限公司</w:t>
      </w:r>
      <w:r>
        <w:rPr>
          <w:rFonts w:ascii="Times New Roman" w:hAnsi="Times New Roman" w:cs="Times New Roman"/>
          <w:b/>
          <w:szCs w:val="21"/>
        </w:rPr>
        <w:t>）</w:t>
      </w:r>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1314"/>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污染物项目</w:t>
            </w:r>
          </w:p>
        </w:tc>
        <w:tc>
          <w:tcPr>
            <w:tcW w:w="5575" w:type="dxa"/>
            <w:gridSpan w:val="4"/>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监测结果</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筛选值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cs="仿宋_GB2312" w:asciiTheme="minorEastAsia" w:hAnsiTheme="minorEastAsia" w:eastAsiaTheme="minorEastAsia"/>
                <w:kern w:val="0"/>
                <w:sz w:val="21"/>
                <w:szCs w:val="21"/>
              </w:rPr>
              <w:t>T1</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cs="仿宋_GB2312" w:asciiTheme="minorEastAsia" w:hAnsiTheme="minorEastAsia" w:eastAsiaTheme="minorEastAsia"/>
                <w:kern w:val="0"/>
                <w:sz w:val="21"/>
                <w:szCs w:val="21"/>
              </w:rPr>
              <w:t>T2</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cs="仿宋_GB2312" w:asciiTheme="minorEastAsia" w:hAnsiTheme="minorEastAsia" w:eastAsiaTheme="minorEastAsia"/>
                <w:kern w:val="0"/>
                <w:sz w:val="21"/>
                <w:szCs w:val="21"/>
              </w:rPr>
              <w:t>T3</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cs="仿宋_GB2312" w:asciiTheme="minorEastAsia" w:hAnsiTheme="minorEastAsia" w:eastAsiaTheme="minorEastAsia"/>
                <w:kern w:val="0"/>
                <w:sz w:val="21"/>
                <w:szCs w:val="21"/>
              </w:rPr>
              <w:t>T4</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cs="仿宋_GB2312" w:asciiTheme="minorEastAsia" w:hAnsiTheme="minorEastAsia" w:eastAsiaTheme="minorEastAsia"/>
                <w:kern w:val="0"/>
                <w:sz w:val="21"/>
                <w:szCs w:val="21"/>
              </w:rPr>
              <w:t>第二类用地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kern w:val="0"/>
                <w:szCs w:val="21"/>
                <w:lang w:val="zh-CN"/>
              </w:rPr>
              <w:t>pH</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8.50</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8.22</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8.61</w:t>
            </w:r>
          </w:p>
        </w:tc>
        <w:tc>
          <w:tcPr>
            <w:tcW w:w="1421"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kern w:val="0"/>
                <w:szCs w:val="21"/>
                <w:lang w:val="zh-CN"/>
              </w:rPr>
              <w:t>8.58</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cs="仿宋_GB2312" w:asciiTheme="minorEastAsia" w:hAnsiTheme="minorEastAsia" w:eastAsia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ascii="Times New Roman" w:hAnsi="Times New Roman" w:eastAsia="宋体" w:cs="Times New Roman"/>
                <w:kern w:val="0"/>
                <w:szCs w:val="21"/>
                <w:lang w:val="zh-CN"/>
              </w:rPr>
              <w:t>阳离子交换量</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imes New Roman" w:hAnsi="Times New Roman"/>
                <w:kern w:val="0"/>
                <w:sz w:val="21"/>
                <w:szCs w:val="21"/>
                <w:lang w:val="zh-CN"/>
              </w:rPr>
              <w:t>10.3</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imes New Roman" w:hAnsi="Times New Roman"/>
                <w:kern w:val="0"/>
                <w:sz w:val="21"/>
                <w:szCs w:val="21"/>
                <w:lang w:val="zh-CN"/>
              </w:rPr>
              <w:t>17.3</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imes New Roman" w:hAnsi="Times New Roman"/>
                <w:kern w:val="0"/>
                <w:sz w:val="21"/>
                <w:szCs w:val="21"/>
                <w:lang w:val="zh-CN"/>
              </w:rPr>
              <w:t>16.8</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kern w:val="0"/>
                <w:sz w:val="21"/>
                <w:szCs w:val="21"/>
                <w:lang w:val="zh-CN"/>
              </w:rPr>
              <w:t>16.2</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cs="仿宋_GB2312" w:asciiTheme="minorEastAsia" w:hAnsiTheme="minorEastAsia" w:eastAsia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kern w:val="0"/>
                <w:szCs w:val="21"/>
                <w:lang w:val="zh-CN"/>
              </w:rPr>
              <w:t>氧化还原电位</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229</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293</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246</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kern w:val="0"/>
                <w:sz w:val="21"/>
                <w:szCs w:val="21"/>
                <w:lang w:val="zh-CN"/>
              </w:rPr>
              <w:t>293</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cs="仿宋_GB2312" w:asciiTheme="minorEastAsia" w:hAnsiTheme="minorEastAsia" w:eastAsia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kern w:val="0"/>
                <w:szCs w:val="21"/>
                <w:lang w:val="zh-CN"/>
              </w:rPr>
              <w:t>容重</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1.34</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1.20</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1.48</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kern w:val="0"/>
                <w:sz w:val="21"/>
                <w:szCs w:val="21"/>
                <w:lang w:val="zh-CN"/>
              </w:rPr>
              <w:t>1.38</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cs="仿宋_GB2312" w:asciiTheme="minorEastAsia" w:hAnsiTheme="minorEastAsia" w:eastAsia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kern w:val="0"/>
                <w:szCs w:val="21"/>
                <w:lang w:val="zh-CN"/>
              </w:rPr>
              <w:t>砷</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13.5</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15.4</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25.5</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kern w:val="0"/>
                <w:sz w:val="21"/>
                <w:szCs w:val="21"/>
                <w:lang w:val="zh-CN"/>
              </w:rPr>
              <w:t>23.5</w:t>
            </w:r>
          </w:p>
        </w:tc>
        <w:tc>
          <w:tcPr>
            <w:tcW w:w="1421"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kern w:val="0"/>
                <w:szCs w:val="21"/>
                <w:lang w:val="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kern w:val="0"/>
                <w:szCs w:val="21"/>
                <w:lang w:val="zh-CN"/>
              </w:rPr>
              <w:t>镉</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0.68</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1.49</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3.44</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cs="仿宋_GB2312" w:asciiTheme="minorEastAsia" w:hAnsiTheme="minorEastAsia" w:eastAsiaTheme="minorEastAsia"/>
                <w:kern w:val="0"/>
                <w:sz w:val="21"/>
                <w:szCs w:val="21"/>
              </w:rPr>
              <w:t>4.36</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kern w:val="0"/>
                <w:szCs w:val="21"/>
                <w:lang w:val="zh-CN"/>
              </w:rPr>
              <w:t>铬（六价）</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kern w:val="0"/>
                <w:szCs w:val="21"/>
                <w:lang w:val="zh-CN"/>
              </w:rPr>
              <w:t>铜</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25</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57</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58</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kern w:val="0"/>
                <w:sz w:val="21"/>
                <w:szCs w:val="21"/>
                <w:lang w:val="zh-CN"/>
              </w:rPr>
              <w:t>57</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18000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kern w:val="0"/>
                <w:szCs w:val="21"/>
                <w:lang w:val="zh-CN"/>
              </w:rPr>
              <w:t>铅</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28</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27</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68</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kern w:val="0"/>
                <w:sz w:val="21"/>
                <w:szCs w:val="21"/>
                <w:lang w:val="zh-CN"/>
              </w:rPr>
              <w:t>79</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kern w:val="0"/>
                <w:szCs w:val="21"/>
                <w:lang w:val="zh-CN"/>
              </w:rPr>
              <w:t>汞</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0.902</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0.526</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0.580</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kern w:val="0"/>
                <w:sz w:val="21"/>
                <w:szCs w:val="21"/>
                <w:lang w:val="zh-CN"/>
              </w:rPr>
              <w:t>0.501</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autoSpaceDE w:val="0"/>
              <w:autoSpaceDN w:val="0"/>
              <w:adjustRightInd w:val="0"/>
              <w:spacing w:line="240" w:lineRule="auto"/>
              <w:jc w:val="center"/>
              <w:rPr>
                <w:rFonts w:ascii="Times New Roman" w:hAnsi="Times New Roman" w:eastAsia="宋体" w:cs="Times New Roman"/>
                <w:kern w:val="0"/>
                <w:szCs w:val="21"/>
                <w:lang w:val="zh-CN"/>
              </w:rPr>
            </w:pPr>
            <w:r>
              <w:rPr>
                <w:rFonts w:hint="eastAsia"/>
                <w:kern w:val="0"/>
                <w:szCs w:val="21"/>
                <w:lang w:val="zh-CN"/>
              </w:rPr>
              <w:t>镍</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28</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37</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43</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45</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imes New Roman" w:hAnsi="Times New Roman"/>
                <w:kern w:val="0"/>
                <w:sz w:val="21"/>
                <w:szCs w:val="21"/>
                <w:lang w:val="zh-CN"/>
              </w:rPr>
              <w:t>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四氯化碳，mg/kg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氯仿，mg/kg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氯甲烷，mg/kg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1,1-二氯乙烷，mg/kg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1,2-二氯乙烷，mg/kg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1,1-二氯乙烯，mg/kg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顺-1,2-二氯乙烯，mg/kg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596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反-1,2-二氯乙烯，mg/kg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二氯甲烷，mg/kg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cs="仿宋_GB2312" w:asciiTheme="minorEastAsia" w:hAnsiTheme="minorEastAsia" w:eastAsiaTheme="minorEastAsia"/>
                <w:kern w:val="0"/>
                <w:sz w:val="21"/>
                <w:szCs w:val="21"/>
              </w:rPr>
              <w:t>7.7</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616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1,2-二氯丙烷，mg/kg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1,1,1,2-四氯乙烷，mg/kg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1,1,2,2-四氯乙烷，mg/kg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四氯乙烯，mg/kg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kern w:val="0"/>
                <w:sz w:val="21"/>
                <w:szCs w:val="21"/>
              </w:rPr>
              <w:t>1,1,1-</w:t>
            </w:r>
            <w:r>
              <w:rPr>
                <w:rFonts w:hint="eastAsia"/>
                <w:kern w:val="0"/>
                <w:sz w:val="21"/>
                <w:szCs w:val="21"/>
              </w:rPr>
              <w:t>三氯乙烷，</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kern w:val="0"/>
                <w:sz w:val="21"/>
                <w:szCs w:val="21"/>
              </w:rPr>
              <w:t>1,1,2-</w:t>
            </w:r>
            <w:r>
              <w:rPr>
                <w:rFonts w:hint="eastAsia"/>
                <w:kern w:val="0"/>
                <w:sz w:val="21"/>
                <w:szCs w:val="21"/>
              </w:rPr>
              <w:t>三氯乙烷，</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kern w:val="0"/>
                <w:sz w:val="21"/>
                <w:szCs w:val="21"/>
              </w:rPr>
              <w:t>三氯乙烯，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kern w:val="0"/>
                <w:sz w:val="21"/>
                <w:szCs w:val="21"/>
              </w:rPr>
              <w:t>1,2,3-</w:t>
            </w:r>
            <w:r>
              <w:rPr>
                <w:rFonts w:hint="eastAsia"/>
                <w:kern w:val="0"/>
                <w:sz w:val="21"/>
                <w:szCs w:val="21"/>
              </w:rPr>
              <w:t>三氯丙烷，</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kern w:val="0"/>
                <w:sz w:val="21"/>
                <w:szCs w:val="21"/>
              </w:rPr>
              <w:t>氯乙烯，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1"/>
              </w:rPr>
            </w:pPr>
            <w:r>
              <w:rPr>
                <w:rFonts w:asciiTheme="minorEastAsia" w:hAnsiTheme="minorEastAsia"/>
                <w:kern w:val="0"/>
                <w:sz w:val="21"/>
                <w:szCs w:val="21"/>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1"/>
              </w:rPr>
            </w:pPr>
            <w:r>
              <w:rPr>
                <w:rFonts w:hint="eastAsia"/>
                <w:kern w:val="0"/>
                <w:sz w:val="21"/>
                <w:szCs w:val="21"/>
              </w:rPr>
              <w:t>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1"/>
              </w:rPr>
            </w:pPr>
            <w:r>
              <w:rPr>
                <w:rFonts w:hint="eastAsia"/>
                <w:kern w:val="0"/>
                <w:sz w:val="21"/>
                <w:szCs w:val="21"/>
              </w:rPr>
              <w:t>氯苯，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imes New Roman" w:hAnsi="Times New Roman"/>
                <w:kern w:val="0"/>
                <w:sz w:val="21"/>
                <w:szCs w:val="21"/>
                <w:lang w:val="zh-CN"/>
              </w:rPr>
              <w:t>1.4</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kern w:val="0"/>
                <w:sz w:val="21"/>
                <w:szCs w:val="21"/>
              </w:rPr>
              <w:t>1,2-</w:t>
            </w:r>
            <w:r>
              <w:rPr>
                <w:rFonts w:hint="eastAsia"/>
                <w:kern w:val="0"/>
                <w:sz w:val="21"/>
                <w:szCs w:val="21"/>
              </w:rPr>
              <w:t>二氯苯，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560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kern w:val="0"/>
                <w:sz w:val="21"/>
                <w:szCs w:val="21"/>
              </w:rPr>
              <w:t>1,4-</w:t>
            </w:r>
            <w:r>
              <w:rPr>
                <w:rFonts w:hint="eastAsia"/>
                <w:kern w:val="0"/>
                <w:sz w:val="21"/>
                <w:szCs w:val="21"/>
              </w:rPr>
              <w:t>二氯苯，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乙苯，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苯乙烯，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1290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甲苯，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对</w:t>
            </w:r>
            <w:r>
              <w:rPr>
                <w:kern w:val="0"/>
                <w:sz w:val="21"/>
                <w:szCs w:val="21"/>
              </w:rPr>
              <w:t>/</w:t>
            </w:r>
            <w:r>
              <w:rPr>
                <w:rFonts w:hint="eastAsia"/>
                <w:kern w:val="0"/>
                <w:sz w:val="21"/>
                <w:szCs w:val="21"/>
              </w:rPr>
              <w:t>间二甲苯，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cs="仿宋_GB2312" w:asciiTheme="minorEastAsia" w:hAnsiTheme="minorEastAsia" w:eastAsiaTheme="minorEastAsia"/>
                <w:kern w:val="0"/>
                <w:sz w:val="21"/>
                <w:szCs w:val="21"/>
              </w:rPr>
              <w:t>2.4</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cs="仿宋_GB2312" w:asciiTheme="minorEastAsia" w:hAnsiTheme="minorEastAsia" w:eastAsiaTheme="minorEastAsia"/>
                <w:kern w:val="0"/>
                <w:sz w:val="21"/>
                <w:szCs w:val="21"/>
              </w:rPr>
              <w:t>2.3</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cs="仿宋_GB2312" w:asciiTheme="minorEastAsia" w:hAnsiTheme="minorEastAsia" w:eastAsiaTheme="minorEastAsia"/>
                <w:kern w:val="0"/>
                <w:sz w:val="21"/>
                <w:szCs w:val="21"/>
              </w:rPr>
              <w:t>1.7</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570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邻二甲苯，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640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硝基苯，</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苯胺，</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kern w:val="0"/>
                <w:sz w:val="21"/>
                <w:szCs w:val="21"/>
              </w:rPr>
              <w:t>2-</w:t>
            </w:r>
            <w:r>
              <w:rPr>
                <w:rFonts w:hint="eastAsia"/>
                <w:kern w:val="0"/>
                <w:sz w:val="21"/>
                <w:szCs w:val="21"/>
              </w:rPr>
              <w:t>氯酚，</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2256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苯并</w:t>
            </w:r>
            <w:r>
              <w:rPr>
                <w:kern w:val="0"/>
                <w:sz w:val="21"/>
                <w:szCs w:val="21"/>
              </w:rPr>
              <w:t>[a]</w:t>
            </w:r>
            <w:r>
              <w:rPr>
                <w:rFonts w:hint="eastAsia"/>
                <w:kern w:val="0"/>
                <w:sz w:val="21"/>
                <w:szCs w:val="21"/>
              </w:rPr>
              <w:t>蒽，</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苯并</w:t>
            </w:r>
            <w:r>
              <w:rPr>
                <w:kern w:val="0"/>
                <w:sz w:val="21"/>
                <w:szCs w:val="21"/>
              </w:rPr>
              <w:t>[a]</w:t>
            </w:r>
            <w:r>
              <w:rPr>
                <w:rFonts w:hint="eastAsia"/>
                <w:kern w:val="0"/>
                <w:sz w:val="21"/>
                <w:szCs w:val="21"/>
              </w:rPr>
              <w:t>芘，</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苯并</w:t>
            </w:r>
            <w:r>
              <w:rPr>
                <w:kern w:val="0"/>
                <w:sz w:val="21"/>
                <w:szCs w:val="21"/>
              </w:rPr>
              <w:t>[b]</w:t>
            </w:r>
            <w:r>
              <w:rPr>
                <w:rFonts w:hint="eastAsia"/>
                <w:kern w:val="0"/>
                <w:sz w:val="21"/>
                <w:szCs w:val="21"/>
              </w:rPr>
              <w:t>荧蒽，</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苯并</w:t>
            </w:r>
            <w:r>
              <w:rPr>
                <w:kern w:val="0"/>
                <w:sz w:val="21"/>
                <w:szCs w:val="21"/>
              </w:rPr>
              <w:t>[k]</w:t>
            </w:r>
            <w:r>
              <w:rPr>
                <w:rFonts w:hint="eastAsia"/>
                <w:kern w:val="0"/>
                <w:sz w:val="21"/>
                <w:szCs w:val="21"/>
              </w:rPr>
              <w:t>荧蒽，</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151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䓛，</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1293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二苯并</w:t>
            </w:r>
            <w:r>
              <w:rPr>
                <w:kern w:val="0"/>
                <w:sz w:val="21"/>
                <w:szCs w:val="21"/>
              </w:rPr>
              <w:t>[a,h]</w:t>
            </w:r>
            <w:r>
              <w:rPr>
                <w:rFonts w:hint="eastAsia"/>
                <w:kern w:val="0"/>
                <w:sz w:val="21"/>
                <w:szCs w:val="21"/>
              </w:rPr>
              <w:t>蒽，</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茚并</w:t>
            </w:r>
            <w:r>
              <w:rPr>
                <w:kern w:val="0"/>
                <w:sz w:val="21"/>
                <w:szCs w:val="21"/>
              </w:rPr>
              <w:t>[1,2,3-cd]</w:t>
            </w:r>
            <w:r>
              <w:rPr>
                <w:rFonts w:hint="eastAsia"/>
                <w:kern w:val="0"/>
                <w:sz w:val="21"/>
                <w:szCs w:val="21"/>
              </w:rPr>
              <w:t>芘，</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ascii="Times New Roman" w:hAnsi="Times New Roman"/>
                <w:kern w:val="0"/>
                <w:sz w:val="21"/>
                <w:szCs w:val="21"/>
                <w:lang w:val="zh-CN"/>
              </w:rPr>
              <w:t>未检出</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pStyle w:val="17"/>
              <w:snapToGrid w:val="0"/>
              <w:spacing w:after="0"/>
              <w:ind w:left="0" w:leftChars="0" w:firstLine="0" w:firstLineChars="0"/>
              <w:jc w:val="center"/>
              <w:rPr>
                <w:kern w:val="0"/>
                <w:sz w:val="21"/>
                <w:szCs w:val="20"/>
              </w:rPr>
            </w:pPr>
            <w:r>
              <w:rPr>
                <w:rFonts w:hint="eastAsia"/>
                <w:kern w:val="0"/>
                <w:sz w:val="21"/>
                <w:szCs w:val="21"/>
              </w:rPr>
              <w:t>萘，</w:t>
            </w:r>
            <w:r>
              <w:rPr>
                <w:kern w:val="0"/>
                <w:sz w:val="21"/>
                <w:szCs w:val="21"/>
              </w:rPr>
              <w:t>mg/kg</w:t>
            </w:r>
          </w:p>
        </w:tc>
        <w:tc>
          <w:tcPr>
            <w:tcW w:w="1314"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cs="仿宋_GB2312" w:asciiTheme="minorEastAsia" w:hAnsiTheme="minorEastAsia" w:eastAsiaTheme="minorEastAsia"/>
                <w:kern w:val="0"/>
                <w:sz w:val="21"/>
                <w:szCs w:val="21"/>
              </w:rPr>
              <w:t>6.5</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cs="仿宋_GB2312" w:asciiTheme="minorEastAsia" w:hAnsiTheme="minorEastAsia" w:eastAsiaTheme="minorEastAsia"/>
                <w:kern w:val="0"/>
                <w:sz w:val="21"/>
                <w:szCs w:val="21"/>
              </w:rPr>
              <w:t>6.2</w:t>
            </w:r>
          </w:p>
        </w:tc>
        <w:tc>
          <w:tcPr>
            <w:tcW w:w="1420"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cs="仿宋_GB2312" w:asciiTheme="minorEastAsia" w:hAnsiTheme="minorEastAsia" w:eastAsiaTheme="minorEastAsia"/>
                <w:kern w:val="0"/>
                <w:sz w:val="21"/>
                <w:szCs w:val="21"/>
              </w:rPr>
              <w:t>5.2</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cs="仿宋_GB2312" w:asciiTheme="minorEastAsia" w:hAnsiTheme="minorEastAsia" w:eastAsiaTheme="minorEastAsia"/>
                <w:kern w:val="0"/>
                <w:sz w:val="21"/>
                <w:szCs w:val="21"/>
              </w:rPr>
              <w:t>4.9</w:t>
            </w:r>
          </w:p>
        </w:tc>
        <w:tc>
          <w:tcPr>
            <w:tcW w:w="1421" w:type="dxa"/>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asciiTheme="minorEastAsia" w:hAnsiTheme="minorEastAsia"/>
                <w:kern w:val="0"/>
                <w:sz w:val="21"/>
                <w:szCs w:val="21"/>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vAlign w:val="center"/>
          </w:tcPr>
          <w:p>
            <w:pPr>
              <w:pStyle w:val="17"/>
              <w:snapToGrid w:val="0"/>
              <w:spacing w:after="0"/>
              <w:ind w:left="0" w:leftChars="0" w:firstLine="0" w:firstLineChars="0"/>
              <w:jc w:val="center"/>
              <w:rPr>
                <w:rFonts w:cs="仿宋_GB2312" w:asciiTheme="minorEastAsia" w:hAnsiTheme="minorEastAsia" w:eastAsiaTheme="minorEastAsia"/>
                <w:kern w:val="0"/>
                <w:sz w:val="21"/>
                <w:szCs w:val="20"/>
              </w:rPr>
            </w:pPr>
            <w:r>
              <w:rPr>
                <w:rFonts w:hint="eastAsia" w:cs="仿宋_GB2312" w:asciiTheme="minorEastAsia" w:hAnsiTheme="minorEastAsia" w:eastAsiaTheme="minorEastAsia"/>
                <w:kern w:val="0"/>
                <w:sz w:val="21"/>
                <w:szCs w:val="21"/>
              </w:rPr>
              <w:t>注：数据来源于《潍柴火炬科技股份有限公司生产线扩能及智慧工厂改造项目环境影响报告书》，监测时间为2021年1月7日。T1、T2、T3、T4参考《土壤环境质量  建设用地土壤污染风险管控标准（试行）》（GB36600-2018）表1中第二类土地筛选值。</w:t>
            </w:r>
          </w:p>
        </w:tc>
      </w:tr>
    </w:tbl>
    <w:p>
      <w:pPr>
        <w:pStyle w:val="17"/>
        <w:snapToGrid w:val="0"/>
        <w:spacing w:after="0" w:line="360" w:lineRule="auto"/>
        <w:ind w:left="0" w:leftChars="0" w:firstLine="480"/>
        <w:rPr>
          <w:rFonts w:cs="仿宋_GB2312" w:asciiTheme="minorEastAsia" w:hAnsiTheme="minorEastAsia" w:eastAsiaTheme="minorEastAsia"/>
          <w:sz w:val="24"/>
          <w:szCs w:val="24"/>
        </w:rPr>
      </w:pPr>
      <w:r>
        <w:rPr>
          <w:rFonts w:cs="仿宋_GB2312" w:asciiTheme="minorEastAsia" w:hAnsiTheme="minorEastAsia" w:eastAsiaTheme="minorEastAsia"/>
          <w:sz w:val="24"/>
          <w:szCs w:val="24"/>
        </w:rPr>
        <w:t>监测结果表明</w:t>
      </w:r>
      <w:r>
        <w:rPr>
          <w:rFonts w:hint="eastAsia" w:cs="仿宋_GB2312" w:asciiTheme="minorEastAsia" w:hAnsiTheme="minorEastAsia" w:eastAsiaTheme="minorEastAsia"/>
          <w:sz w:val="24"/>
          <w:szCs w:val="24"/>
        </w:rPr>
        <w:t>，</w:t>
      </w:r>
      <w:r>
        <w:rPr>
          <w:rFonts w:cs="仿宋_GB2312" w:asciiTheme="minorEastAsia" w:hAnsiTheme="minorEastAsia" w:eastAsiaTheme="minorEastAsia"/>
          <w:sz w:val="24"/>
          <w:szCs w:val="24"/>
        </w:rPr>
        <w:t>园区监测点土壤环境质量现状满足</w:t>
      </w:r>
      <w:r>
        <w:rPr>
          <w:rFonts w:hint="eastAsia" w:cs="仿宋_GB2312" w:asciiTheme="minorEastAsia" w:hAnsiTheme="minorEastAsia" w:eastAsiaTheme="minorEastAsia"/>
          <w:sz w:val="24"/>
          <w:szCs w:val="24"/>
        </w:rPr>
        <w:t>《土壤环境质量 建设用地土壤污染风险管控标准（试行）》（GB36600-2018）第二类用地筛选值标准要求。</w:t>
      </w:r>
    </w:p>
    <w:p>
      <w:pPr>
        <w:outlineLvl w:val="1"/>
        <w:rPr>
          <w:rFonts w:ascii="Times New Roman" w:hAnsi="Times New Roman" w:cs="Times New Roman"/>
          <w:b/>
          <w:sz w:val="28"/>
          <w:szCs w:val="28"/>
        </w:rPr>
      </w:pPr>
      <w:bookmarkStart w:id="12" w:name="_Toc67763414"/>
      <w:r>
        <w:rPr>
          <w:rFonts w:ascii="Times New Roman" w:hAnsi="Times New Roman" w:cs="Times New Roman"/>
          <w:b/>
          <w:sz w:val="28"/>
          <w:szCs w:val="28"/>
        </w:rPr>
        <w:t>2.6 固体废物管理</w:t>
      </w:r>
      <w:bookmarkEnd w:id="12"/>
    </w:p>
    <w:p>
      <w:pPr>
        <w:pStyle w:val="17"/>
        <w:snapToGrid w:val="0"/>
        <w:spacing w:before="156" w:beforeLines="50"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园区一般工业固体废物产生企业数量46个，产生量49732t/a，其中，自行综合利用0t/a，自行处置0t/a，外委处置49732t/a。</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危险废物产生企业数量10个，产生量149.12t/a，其中，自行综合利用0t/a，自行处置 0 t/a，外委处置149.12t/a。</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园区集中的工业固废处理设施情况：园区无集中的工业固废处理设施，因此处理能力0t/a，无工业固废处理工艺。</w:t>
      </w:r>
    </w:p>
    <w:p>
      <w:pPr>
        <w:pStyle w:val="17"/>
        <w:snapToGrid w:val="0"/>
        <w:spacing w:after="0" w:line="360" w:lineRule="auto"/>
        <w:ind w:left="0" w:leftChars="0" w:firstLine="0" w:firstLineChars="0"/>
        <w:jc w:val="left"/>
        <w:outlineLvl w:val="1"/>
        <w:rPr>
          <w:rFonts w:ascii="Times New Roman" w:hAnsi="Times New Roman" w:eastAsiaTheme="minorEastAsia"/>
          <w:sz w:val="28"/>
          <w:szCs w:val="28"/>
        </w:rPr>
      </w:pPr>
      <w:bookmarkStart w:id="13" w:name="_Toc67763415"/>
      <w:r>
        <w:rPr>
          <w:rFonts w:ascii="Times New Roman" w:hAnsi="Times New Roman"/>
          <w:b/>
          <w:sz w:val="28"/>
          <w:szCs w:val="28"/>
        </w:rPr>
        <w:t>2.7 投诉管理</w:t>
      </w:r>
      <w:bookmarkEnd w:id="13"/>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本年度园区共受理各类（含各级督查、各级环保投诉等）投诉 10件，已完成整改10件，完成率100%，无环保督察交办问题。</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企业环境问题投诉都是直接投诉12345，该热线是由株洲市生态环境局负责，园区管委会未开通投诉电话。通过对环保投诉件分析，其中涉气投诉3件，涉水投诉3件，噪声投诉4件，均已得到妥善处理，下一步，园区应加强区内企业现场环境管理水平，落实企业主体责任，提高企业环保意识，临近居民区企业需加强噪声、废气污染治理措施。</w:t>
      </w:r>
    </w:p>
    <w:p>
      <w:pPr>
        <w:pStyle w:val="34"/>
        <w:spacing w:beforeLines="0" w:line="240" w:lineRule="auto"/>
        <w:rPr>
          <w:sz w:val="21"/>
          <w:szCs w:val="21"/>
        </w:rPr>
      </w:pPr>
      <w:r>
        <w:rPr>
          <w:sz w:val="21"/>
          <w:szCs w:val="21"/>
        </w:rPr>
        <w:t>表2</w:t>
      </w:r>
      <w:r>
        <w:rPr>
          <w:rFonts w:hint="eastAsia"/>
          <w:sz w:val="21"/>
          <w:szCs w:val="21"/>
        </w:rPr>
        <w:t>.7-1</w:t>
      </w:r>
      <w:r>
        <w:rPr>
          <w:sz w:val="21"/>
          <w:szCs w:val="21"/>
        </w:rPr>
        <w:t xml:space="preserve">  </w:t>
      </w:r>
      <w:r>
        <w:rPr>
          <w:rFonts w:hint="eastAsia"/>
          <w:sz w:val="21"/>
          <w:szCs w:val="21"/>
        </w:rPr>
        <w:t>园区环保投诉处理情况</w:t>
      </w:r>
    </w:p>
    <w:tbl>
      <w:tblPr>
        <w:tblStyle w:val="1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87"/>
        <w:gridCol w:w="1570"/>
        <w:gridCol w:w="2848"/>
        <w:gridCol w:w="3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序号</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投诉编号</w:t>
            </w:r>
          </w:p>
        </w:tc>
        <w:tc>
          <w:tcPr>
            <w:tcW w:w="1712"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投诉内容</w:t>
            </w:r>
          </w:p>
        </w:tc>
        <w:tc>
          <w:tcPr>
            <w:tcW w:w="1930"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处理情况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21030189017099</w:t>
            </w:r>
          </w:p>
          <w:p>
            <w:pPr>
              <w:jc w:val="center"/>
              <w:rPr>
                <w:rFonts w:ascii="Times New Roman" w:hAnsi="Times New Roman" w:eastAsia="宋体" w:cs="Times New Roman"/>
                <w:szCs w:val="21"/>
              </w:rPr>
            </w:pPr>
            <w:r>
              <w:rPr>
                <w:rFonts w:ascii="Times New Roman" w:hAnsi="Times New Roman" w:eastAsia="宋体" w:cs="Times New Roman"/>
                <w:szCs w:val="21"/>
              </w:rPr>
              <w:t>/21030290233099</w:t>
            </w:r>
          </w:p>
        </w:tc>
        <w:tc>
          <w:tcPr>
            <w:tcW w:w="1712"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经开区云峰湖城沙坡里胡埃及豆腐厂违规排污，污染水源，请核实处理。</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lang w:val="zh-CN"/>
              </w:rPr>
              <w:t>已与投诉人取得联系，我局执法人员现场监察，该豆腐厂现已按要求正在进行整改中，后续我局执法人员将继续对该豆腐厂整改后续进行监察。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21030289747099</w:t>
            </w:r>
          </w:p>
        </w:tc>
        <w:tc>
          <w:tcPr>
            <w:tcW w:w="1712" w:type="pct"/>
            <w:vAlign w:val="center"/>
          </w:tcPr>
          <w:p>
            <w:pPr>
              <w:autoSpaceDE w:val="0"/>
              <w:autoSpaceDN w:val="0"/>
              <w:adjustRightInd w:val="0"/>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lang w:val="zh-CN"/>
              </w:rPr>
              <w:t>经开区云田镇云峰湖社区沙坡里塘豆腐厂排放刺鼻气味，请核实处理。</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已与投诉人取得联系，我局执法人员现场监察，该豆腐厂现已按要求正在进行整改中，后续我局执法人员将继续对该豆腐厂整改后续进行监察。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3</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21030390689099</w:t>
            </w:r>
          </w:p>
        </w:tc>
        <w:tc>
          <w:tcPr>
            <w:tcW w:w="1712"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经开区火花塞厂翠竹路散户20号，火花塞厂24小时作业，夜间扰民严重，请核实。</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rPr>
            </w:pPr>
            <w:r>
              <w:rPr>
                <w:rFonts w:ascii="Times New Roman" w:hAnsi="Times New Roman" w:eastAsia="宋体" w:cs="Times New Roman"/>
                <w:kern w:val="0"/>
                <w:szCs w:val="21"/>
                <w:lang w:val="zh-CN"/>
              </w:rPr>
              <w:t>已与投诉人取得联系，我局工作人员现场监察，火花塞厂房设备在运行时有噪音产生，企业现场管理人已同意对该设备进行整改，后续我局工作人员将对整改情况进行巡查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4</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21031501641099</w:t>
            </w:r>
          </w:p>
        </w:tc>
        <w:tc>
          <w:tcPr>
            <w:tcW w:w="1712" w:type="pct"/>
            <w:vAlign w:val="center"/>
          </w:tcPr>
          <w:p>
            <w:pPr>
              <w:widowControl/>
              <w:spacing w:line="240" w:lineRule="auto"/>
              <w:jc w:val="center"/>
              <w:rPr>
                <w:rFonts w:ascii="Times New Roman" w:hAnsi="Times New Roman" w:eastAsia="宋体" w:cs="Times New Roman"/>
                <w:kern w:val="0"/>
                <w:szCs w:val="21"/>
              </w:rPr>
            </w:pPr>
            <w:r>
              <w:rPr>
                <w:rFonts w:ascii="Times New Roman" w:hAnsi="Times New Roman" w:eastAsia="宋体" w:cs="Times New Roman"/>
                <w:kern w:val="0"/>
                <w:szCs w:val="21"/>
              </w:rPr>
              <w:t>经开区红旗路火花塞厂，厂内经常燃烧塑料，排放黑色烟气，散发出刺鼻的塑料气味，请求核实处理。</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已与投诉人取得联系，我局执法人员现场监察，该企业工人在燃烧塑料，立即要求停止，并扑灭，要求企业现场负责人做好管理，避免出现工人再次进行此次行为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5</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21032511810099</w:t>
            </w:r>
          </w:p>
        </w:tc>
        <w:tc>
          <w:tcPr>
            <w:tcW w:w="1712"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经开区龙头铺镇蛟龙社区福星砖厂发出的煤球味道扰民，其觉得不合理，请核实。</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己与投诉人取得联系，我局监察人员现场监察，该砖厂未发现煤球散发味道，已要求砖厂负责人做好管理。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6</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21042946133099</w:t>
            </w:r>
          </w:p>
        </w:tc>
        <w:tc>
          <w:tcPr>
            <w:tcW w:w="1712"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经开区龙头铺镇兴隆三村红冲组兴隆新材夜间生产，噪音扰民，请核实处理。</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已与投诉人取得联系，我局工作人员现场监察，要求企业做好降噪措施，加强企业管理，做好周边居民调解工作，避免出现噪音扰民事件。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7</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21050955607099</w:t>
            </w:r>
          </w:p>
        </w:tc>
        <w:tc>
          <w:tcPr>
            <w:tcW w:w="1712"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投诉人是经开区三冲社区居委会火花塞厂围墙边的业主，火花塞厂的噪音24小时扰民。（投诉人多次来电，现称对方根本沿有整改，噪声依旧）</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我局工作人员现场监察，该火花塞已将靠近投诉人处的空压机搬离，现所产生的噪音来源与空压机房，已要求该企业对该空压机房加装降噪设施，后续我局工作人员将对该企业空压机房整改情况进行监察。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8</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21050955745099</w:t>
            </w:r>
          </w:p>
        </w:tc>
        <w:tc>
          <w:tcPr>
            <w:tcW w:w="1712"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投诉人是经开区龙头铺镇蛟龙社区官塘组011号村民，家门口有个福星砖厂排放污水到坝里导致农田无法耕种。</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已与投诉人取得联系，该砖厂无污水外排，反映情况为农田无水无法耕种，并非砖厂污水排放导致农田无法耕种。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9</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21071432527099</w:t>
            </w:r>
          </w:p>
        </w:tc>
        <w:tc>
          <w:tcPr>
            <w:tcW w:w="1712"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经开区云龙村福星砖厂施工噪音扰民，请核实。</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已与投诉人取得联系，我局执法人员现场监察，该时段砖厂车辆运输材料发出的噪音，现场要求砖厂在生产阶段合理安排生产时间，做好周边居民调解工作，避免出现噪音扰民事件。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13"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10</w:t>
            </w:r>
          </w:p>
        </w:tc>
        <w:tc>
          <w:tcPr>
            <w:tcW w:w="944" w:type="pct"/>
            <w:vAlign w:val="center"/>
          </w:tcPr>
          <w:p>
            <w:pPr>
              <w:jc w:val="center"/>
              <w:rPr>
                <w:rFonts w:ascii="Times New Roman" w:hAnsi="Times New Roman" w:eastAsia="宋体" w:cs="Times New Roman"/>
                <w:szCs w:val="21"/>
              </w:rPr>
            </w:pPr>
            <w:r>
              <w:rPr>
                <w:rFonts w:ascii="Times New Roman" w:hAnsi="Times New Roman" w:eastAsia="宋体" w:cs="Times New Roman"/>
                <w:szCs w:val="21"/>
              </w:rPr>
              <w:t>21071737006099</w:t>
            </w:r>
          </w:p>
        </w:tc>
        <w:tc>
          <w:tcPr>
            <w:tcW w:w="1712"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经开区龙头铺镇交通村福星砖厂的污水排放到市民家农田中，导致农田受到污染，与砖厂负责人协商未果，请求协调处理</w:t>
            </w:r>
          </w:p>
        </w:tc>
        <w:tc>
          <w:tcPr>
            <w:tcW w:w="1930" w:type="pct"/>
            <w:vAlign w:val="center"/>
          </w:tcPr>
          <w:p>
            <w:pPr>
              <w:autoSpaceDE w:val="0"/>
              <w:autoSpaceDN w:val="0"/>
              <w:adjustRightInd w:val="0"/>
              <w:spacing w:line="400" w:lineRule="exact"/>
              <w:rPr>
                <w:rFonts w:ascii="Times New Roman" w:hAnsi="Times New Roman" w:eastAsia="宋体" w:cs="Times New Roman"/>
                <w:kern w:val="0"/>
                <w:szCs w:val="21"/>
                <w:lang w:val="zh-CN"/>
              </w:rPr>
            </w:pPr>
            <w:r>
              <w:rPr>
                <w:rFonts w:ascii="Times New Roman" w:hAnsi="Times New Roman" w:eastAsia="宋体" w:cs="Times New Roman"/>
                <w:kern w:val="0"/>
                <w:szCs w:val="21"/>
                <w:lang w:val="zh-CN"/>
              </w:rPr>
              <w:t>投诉人电话一直无人接听，我局执法人员现场监察，该福星砖厂生产污水无外排，因砖厂旁边有一个池塘，在下大雨时段树枝等把池塘流口堵住了，该砖厂负责人已清理，并与投诉人协商处理</w:t>
            </w:r>
          </w:p>
        </w:tc>
      </w:tr>
    </w:tbl>
    <w:p>
      <w:pPr>
        <w:pStyle w:val="17"/>
        <w:snapToGrid w:val="0"/>
        <w:spacing w:after="0"/>
        <w:ind w:left="0" w:leftChars="0" w:firstLine="0" w:firstLineChars="0"/>
        <w:jc w:val="left"/>
        <w:outlineLvl w:val="1"/>
        <w:rPr>
          <w:rFonts w:ascii="Times New Roman" w:hAnsi="Times New Roman"/>
          <w:sz w:val="28"/>
          <w:szCs w:val="28"/>
        </w:rPr>
      </w:pPr>
      <w:bookmarkStart w:id="14" w:name="_Toc67763416"/>
      <w:r>
        <w:rPr>
          <w:rFonts w:ascii="Times New Roman" w:hAnsi="Times New Roman"/>
          <w:b/>
          <w:sz w:val="28"/>
          <w:szCs w:val="28"/>
        </w:rPr>
        <w:t>2.8 园区信用评价</w:t>
      </w:r>
      <w:bookmarkEnd w:id="14"/>
    </w:p>
    <w:p>
      <w:pPr>
        <w:pStyle w:val="17"/>
        <w:snapToGrid w:val="0"/>
        <w:spacing w:before="240"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根据湖南省生态环境厅2020年12月发布的《湖南省产业园区环保信用评价管理办法（试行）》，产业园区环保信用等级根据环保信用分值高低分为环保诚信园区、环保合格园区、环保风险园区三个等级。</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环保诚信园区：10-12分；</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环保合格园区：6-9份；</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环保风险园区：5分及以下。</w:t>
      </w:r>
    </w:p>
    <w:p>
      <w:pPr>
        <w:pStyle w:val="17"/>
        <w:snapToGrid w:val="0"/>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株洲经济开发区按照《湖南省产业园区环保信用评价管理办法（试行）》的要求，结合环境准入管理、环境基础设施、环境检测监管能力、环境风险防控、环境综合治理五个方面发展建设实际情况，进行环保信用系统化评价，评价结果如下。</w:t>
      </w:r>
    </w:p>
    <w:p>
      <w:pPr>
        <w:pStyle w:val="34"/>
        <w:spacing w:beforeLines="0" w:line="240" w:lineRule="auto"/>
        <w:rPr>
          <w:rFonts w:ascii="Times New Roman" w:hAnsi="Times New Roman"/>
        </w:rPr>
      </w:pPr>
      <w:r>
        <w:rPr>
          <w:rFonts w:ascii="Times New Roman" w:hAnsi="Times New Roman"/>
        </w:rPr>
        <w:t>表2.8-1  园区环保信用自评情况一览表</w:t>
      </w:r>
    </w:p>
    <w:tbl>
      <w:tblPr>
        <w:tblStyle w:val="1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997"/>
        <w:gridCol w:w="1136"/>
        <w:gridCol w:w="3875"/>
        <w:gridCol w:w="990"/>
        <w:gridCol w:w="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序号</w:t>
            </w:r>
          </w:p>
        </w:tc>
        <w:tc>
          <w:tcPr>
            <w:tcW w:w="997" w:type="dxa"/>
            <w:vAlign w:val="center"/>
          </w:tcPr>
          <w:p>
            <w:pPr>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一级评价指标</w:t>
            </w:r>
          </w:p>
        </w:tc>
        <w:tc>
          <w:tcPr>
            <w:tcW w:w="1136" w:type="dxa"/>
            <w:vAlign w:val="center"/>
          </w:tcPr>
          <w:p>
            <w:pPr>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二级评价指标</w:t>
            </w:r>
          </w:p>
        </w:tc>
        <w:tc>
          <w:tcPr>
            <w:tcW w:w="3875" w:type="dxa"/>
            <w:vAlign w:val="center"/>
          </w:tcPr>
          <w:p>
            <w:pPr>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评价标准</w:t>
            </w:r>
          </w:p>
        </w:tc>
        <w:tc>
          <w:tcPr>
            <w:tcW w:w="990" w:type="dxa"/>
            <w:vAlign w:val="center"/>
          </w:tcPr>
          <w:p>
            <w:pPr>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分值（分）</w:t>
            </w:r>
          </w:p>
        </w:tc>
        <w:tc>
          <w:tcPr>
            <w:tcW w:w="833" w:type="dxa"/>
            <w:vAlign w:val="center"/>
          </w:tcPr>
          <w:p>
            <w:pPr>
              <w:spacing w:line="240" w:lineRule="auto"/>
              <w:jc w:val="center"/>
              <w:rPr>
                <w:rFonts w:cs="宋体" w:asciiTheme="minorEastAsia" w:hAnsiTheme="minorEastAsia"/>
                <w:b/>
                <w:bCs/>
                <w:kern w:val="0"/>
                <w:szCs w:val="21"/>
              </w:rPr>
            </w:pPr>
            <w:r>
              <w:rPr>
                <w:rFonts w:hint="eastAsia" w:cs="宋体" w:asciiTheme="minorEastAsia" w:hAnsiTheme="minorEastAsia"/>
                <w:b/>
                <w:bCs/>
                <w:kern w:val="0"/>
                <w:szCs w:val="21"/>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997"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环境准入管理</w:t>
            </w:r>
          </w:p>
        </w:tc>
        <w:tc>
          <w:tcPr>
            <w:tcW w:w="1136"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规划环境影响评价</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产业园区有重大调整和修订未重新开展规划环评</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产业园区规划实施五年以上未组织开展环境影响跟踪评价</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3</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建筑项目环评</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产业园区内有建设项目未依法开展环境影响评价</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4</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产业园区内有被评为黑名单的企业单位</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5</w:t>
            </w:r>
          </w:p>
        </w:tc>
        <w:tc>
          <w:tcPr>
            <w:tcW w:w="997"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环境基础设施</w:t>
            </w:r>
          </w:p>
        </w:tc>
        <w:tc>
          <w:tcPr>
            <w:tcW w:w="1136"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废水收集处理</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产业园区废水集中处理率未达到100%</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-3</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6</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产业园区污水处理厂执法监测不达标</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7</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废气治理与管理</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产业园区涉VOCs重点排放企业单位未进行有效收集、未设置有效的VOCs污染治理措施或未按规定建立管理台账</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8</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产业园区未按规定建成大气环境监控预警系统</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9</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固废处置</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产业园区未建成危险废物监管体系</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10</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产业园区内企业单位发生危险废物非法倾倒、转移、处置事件</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11</w:t>
            </w:r>
          </w:p>
        </w:tc>
        <w:tc>
          <w:tcPr>
            <w:tcW w:w="997"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环境监测监管能力</w:t>
            </w:r>
          </w:p>
        </w:tc>
        <w:tc>
          <w:tcPr>
            <w:tcW w:w="1136"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监测能力</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产业园区未开展自行监测或自行监测数据弄虚作假</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12</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产业园区未按规定建立与环境监测要求想匹配的环境监测能力</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13</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监管能力</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产业园区建立了</w:t>
            </w:r>
            <w:r>
              <w:rPr>
                <w:rFonts w:hint="eastAsia" w:cs="宋体" w:asciiTheme="minorEastAsia" w:hAnsiTheme="minorEastAsia"/>
                <w:color w:val="4F81BD" w:themeColor="accent1"/>
                <w:kern w:val="0"/>
                <w:szCs w:val="21"/>
                <w14:textFill>
                  <w14:solidFill>
                    <w14:schemeClr w14:val="accent1"/>
                  </w14:solidFill>
                </w14:textFill>
              </w:rPr>
              <w:t>污染源在线监控</w:t>
            </w:r>
            <w:r>
              <w:rPr>
                <w:rFonts w:hint="eastAsia" w:cs="宋体" w:asciiTheme="minorEastAsia" w:hAnsiTheme="minorEastAsia"/>
                <w:kern w:val="0"/>
                <w:szCs w:val="21"/>
              </w:rPr>
              <w:t>、企业单位生产工况、电能监控、一企一管水质监控、视频监控及环保设施运行监控、环境质量监控等产业园区数字化在线监控平台（任意一项）</w:t>
            </w:r>
          </w:p>
        </w:tc>
        <w:tc>
          <w:tcPr>
            <w:tcW w:w="990" w:type="dxa"/>
            <w:vAlign w:val="center"/>
          </w:tcPr>
          <w:p>
            <w:pPr>
              <w:spacing w:line="240" w:lineRule="auto"/>
              <w:jc w:val="center"/>
              <w:rPr>
                <w:rFonts w:cs="宋体" w:asciiTheme="minorEastAsia" w:hAnsiTheme="minorEastAsia"/>
                <w:color w:val="4F81BD" w:themeColor="accent1"/>
                <w:kern w:val="0"/>
                <w:szCs w:val="21"/>
                <w14:textFill>
                  <w14:solidFill>
                    <w14:schemeClr w14:val="accent1"/>
                  </w14:solidFill>
                </w14:textFill>
              </w:rPr>
            </w:pPr>
            <w:r>
              <w:rPr>
                <w:rFonts w:hint="eastAsia" w:cs="宋体" w:asciiTheme="minorEastAsia" w:hAnsiTheme="minorEastAsia"/>
                <w:color w:val="4F81BD" w:themeColor="accent1"/>
                <w:kern w:val="0"/>
                <w:szCs w:val="21"/>
                <w14:textFill>
                  <w14:solidFill>
                    <w14:schemeClr w14:val="accent1"/>
                  </w14:solidFill>
                </w14:textFill>
              </w:rPr>
              <w:t>+1</w:t>
            </w:r>
          </w:p>
        </w:tc>
        <w:tc>
          <w:tcPr>
            <w:tcW w:w="833" w:type="dxa"/>
            <w:vAlign w:val="center"/>
          </w:tcPr>
          <w:p>
            <w:pPr>
              <w:spacing w:line="240" w:lineRule="auto"/>
              <w:jc w:val="center"/>
              <w:rPr>
                <w:rFonts w:cs="宋体" w:asciiTheme="minorEastAsia" w:hAnsiTheme="minorEastAsia"/>
                <w:color w:val="4F81BD" w:themeColor="accent1"/>
                <w:kern w:val="0"/>
                <w:szCs w:val="21"/>
                <w14:textFill>
                  <w14:solidFill>
                    <w14:schemeClr w14:val="accent1"/>
                  </w14:solidFill>
                </w14:textFill>
              </w:rPr>
            </w:pPr>
            <w:r>
              <w:rPr>
                <w:rFonts w:hint="eastAsia" w:cs="宋体" w:asciiTheme="minorEastAsia" w:hAnsiTheme="minorEastAsia"/>
                <w:color w:val="4F81BD" w:themeColor="accent1"/>
                <w:kern w:val="0"/>
                <w:szCs w:val="21"/>
                <w14:textFill>
                  <w14:solidFill>
                    <w14:schemeClr w14:val="accent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14</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信息化建设</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产业园区未建立环境信息管理档案</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15</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环保信息公开</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产业园区未及时公开年度环境监测报告或园区年度环境监测信息，园区污染物排放状况、企业达标排放情况、环境基础设施建设和运行情况、环境风险防控措施落实情况等信息公开不完整的</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16</w:t>
            </w:r>
          </w:p>
        </w:tc>
        <w:tc>
          <w:tcPr>
            <w:tcW w:w="997"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环境风险防控</w:t>
            </w:r>
          </w:p>
        </w:tc>
        <w:tc>
          <w:tcPr>
            <w:tcW w:w="1136"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环境风险排查</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产业园区年度内未开展环境风险隐患和环境问题排查工作</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17</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环境应急保障能力建设</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产业园区设置了风险防控环境应急指挥平台</w:t>
            </w:r>
          </w:p>
        </w:tc>
        <w:tc>
          <w:tcPr>
            <w:tcW w:w="990" w:type="dxa"/>
            <w:vAlign w:val="center"/>
          </w:tcPr>
          <w:p>
            <w:pPr>
              <w:spacing w:line="240" w:lineRule="auto"/>
              <w:jc w:val="center"/>
              <w:rPr>
                <w:rFonts w:cs="宋体" w:asciiTheme="minorEastAsia" w:hAnsiTheme="minorEastAsia"/>
                <w:color w:val="4F81BD" w:themeColor="accent1"/>
                <w:kern w:val="0"/>
                <w:szCs w:val="21"/>
                <w14:textFill>
                  <w14:solidFill>
                    <w14:schemeClr w14:val="accent1"/>
                  </w14:solidFill>
                </w14:textFill>
              </w:rPr>
            </w:pPr>
            <w:r>
              <w:rPr>
                <w:rFonts w:hint="eastAsia" w:cs="宋体" w:asciiTheme="minorEastAsia" w:hAnsiTheme="minorEastAsia"/>
                <w:color w:val="4F81BD" w:themeColor="accent1"/>
                <w:kern w:val="0"/>
                <w:szCs w:val="21"/>
                <w14:textFill>
                  <w14:solidFill>
                    <w14:schemeClr w14:val="accent1"/>
                  </w14:solidFill>
                </w14:textFill>
              </w:rPr>
              <w:t>+1</w:t>
            </w:r>
          </w:p>
        </w:tc>
        <w:tc>
          <w:tcPr>
            <w:tcW w:w="833" w:type="dxa"/>
            <w:vAlign w:val="center"/>
          </w:tcPr>
          <w:p>
            <w:pPr>
              <w:spacing w:line="240" w:lineRule="auto"/>
              <w:jc w:val="center"/>
              <w:rPr>
                <w:rFonts w:cs="宋体" w:asciiTheme="minorEastAsia" w:hAnsiTheme="minorEastAsia"/>
                <w:color w:val="4F81BD" w:themeColor="accent1"/>
                <w:kern w:val="0"/>
                <w:szCs w:val="21"/>
                <w14:textFill>
                  <w14:solidFill>
                    <w14:schemeClr w14:val="accent1"/>
                  </w14:solidFill>
                </w14:textFill>
              </w:rPr>
            </w:pPr>
            <w:r>
              <w:rPr>
                <w:rFonts w:hint="eastAsia" w:cs="宋体" w:asciiTheme="minorEastAsia" w:hAnsiTheme="minorEastAsia"/>
                <w:color w:val="4F81BD" w:themeColor="accent1"/>
                <w:kern w:val="0"/>
                <w:szCs w:val="21"/>
                <w14:textFill>
                  <w14:solidFill>
                    <w14:schemeClr w14:val="accent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18</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产业园区未按要求制定或修编园区突发环境事件应急预案</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19</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产业园区未定期组织开展应急演练</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20</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产业园区环境应急救援物资配备不符合规定</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21</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restart"/>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风险防控体系</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产业园区未建立环境风险源数据库，未落实各项风险防范措施</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22</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产业园区发生重特大环境污染事件或存在被省级以上环境主管部门通报的突出环境安全隐患</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-4</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23</w:t>
            </w:r>
          </w:p>
        </w:tc>
        <w:tc>
          <w:tcPr>
            <w:tcW w:w="997" w:type="dxa"/>
            <w:vMerge w:val="continue"/>
            <w:vAlign w:val="center"/>
          </w:tcPr>
          <w:p>
            <w:pPr>
              <w:spacing w:line="240" w:lineRule="auto"/>
              <w:jc w:val="center"/>
              <w:rPr>
                <w:rFonts w:cs="宋体" w:asciiTheme="minorEastAsia" w:hAnsiTheme="minorEastAsia"/>
                <w:kern w:val="0"/>
                <w:szCs w:val="21"/>
              </w:rPr>
            </w:pPr>
          </w:p>
        </w:tc>
        <w:tc>
          <w:tcPr>
            <w:tcW w:w="1136" w:type="dxa"/>
            <w:vMerge w:val="continue"/>
            <w:vAlign w:val="center"/>
          </w:tcPr>
          <w:p>
            <w:pPr>
              <w:spacing w:line="240" w:lineRule="auto"/>
              <w:jc w:val="center"/>
              <w:rPr>
                <w:rFonts w:cs="宋体" w:asciiTheme="minorEastAsia" w:hAnsiTheme="minorEastAsia"/>
                <w:kern w:val="0"/>
                <w:szCs w:val="21"/>
              </w:rPr>
            </w:pP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产业园区出现区域限批、挂牌督办、约谈、中央及省级环保督察反馈问题整改不力等情况</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-3</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24</w:t>
            </w:r>
          </w:p>
        </w:tc>
        <w:tc>
          <w:tcPr>
            <w:tcW w:w="997"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环境综合治理</w:t>
            </w:r>
          </w:p>
        </w:tc>
        <w:tc>
          <w:tcPr>
            <w:tcW w:w="1136"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环境第三方治理服务</w:t>
            </w:r>
          </w:p>
        </w:tc>
        <w:tc>
          <w:tcPr>
            <w:tcW w:w="3875"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采取了第三方治理服务模式</w:t>
            </w:r>
          </w:p>
        </w:tc>
        <w:tc>
          <w:tcPr>
            <w:tcW w:w="990"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25</w:t>
            </w:r>
          </w:p>
        </w:tc>
        <w:tc>
          <w:tcPr>
            <w:tcW w:w="6998" w:type="dxa"/>
            <w:gridSpan w:val="4"/>
            <w:vAlign w:val="center"/>
          </w:tcPr>
          <w:p>
            <w:pPr>
              <w:spacing w:line="240" w:lineRule="auto"/>
              <w:jc w:val="center"/>
              <w:rPr>
                <w:rFonts w:cs="宋体" w:asciiTheme="minorEastAsia" w:hAnsiTheme="minorEastAsia"/>
                <w:kern w:val="0"/>
                <w:sz w:val="20"/>
                <w:szCs w:val="21"/>
              </w:rPr>
            </w:pPr>
            <w:r>
              <w:rPr>
                <w:rFonts w:hint="eastAsia" w:cs="宋体" w:asciiTheme="minorEastAsia" w:hAnsiTheme="minorEastAsia"/>
                <w:kern w:val="0"/>
                <w:szCs w:val="21"/>
              </w:rPr>
              <w:t>总计</w:t>
            </w:r>
          </w:p>
        </w:tc>
        <w:tc>
          <w:tcPr>
            <w:tcW w:w="833" w:type="dxa"/>
            <w:vAlign w:val="center"/>
          </w:tcPr>
          <w:p>
            <w:pPr>
              <w:spacing w:line="240" w:lineRule="auto"/>
              <w:jc w:val="center"/>
              <w:rPr>
                <w:rFonts w:cs="宋体" w:asciiTheme="minorEastAsia" w:hAnsiTheme="minorEastAsia"/>
                <w:kern w:val="0"/>
                <w:szCs w:val="21"/>
              </w:rPr>
            </w:pPr>
            <w:r>
              <w:rPr>
                <w:rFonts w:hint="eastAsia" w:cs="宋体" w:asciiTheme="minorEastAsia" w:hAnsiTheme="minorEastAsia"/>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1" w:type="dxa"/>
            <w:vAlign w:val="center"/>
          </w:tcPr>
          <w:p>
            <w:pPr>
              <w:spacing w:line="240" w:lineRule="auto"/>
              <w:jc w:val="center"/>
              <w:rPr>
                <w:rFonts w:cs="宋体" w:asciiTheme="minorEastAsia" w:hAnsiTheme="minorEastAsia"/>
                <w:kern w:val="0"/>
                <w:sz w:val="20"/>
                <w:szCs w:val="21"/>
              </w:rPr>
            </w:pPr>
            <w:r>
              <w:rPr>
                <w:rFonts w:hint="eastAsia" w:cs="宋体" w:asciiTheme="minorEastAsia" w:hAnsiTheme="minorEastAsia"/>
                <w:kern w:val="0"/>
                <w:sz w:val="20"/>
                <w:szCs w:val="21"/>
              </w:rPr>
              <w:t>26</w:t>
            </w:r>
          </w:p>
        </w:tc>
        <w:tc>
          <w:tcPr>
            <w:tcW w:w="6998" w:type="dxa"/>
            <w:gridSpan w:val="4"/>
            <w:vAlign w:val="center"/>
          </w:tcPr>
          <w:p>
            <w:pPr>
              <w:spacing w:line="240" w:lineRule="auto"/>
              <w:jc w:val="center"/>
              <w:rPr>
                <w:rFonts w:cs="宋体" w:asciiTheme="minorEastAsia" w:hAnsiTheme="minorEastAsia"/>
                <w:kern w:val="0"/>
                <w:sz w:val="20"/>
                <w:szCs w:val="21"/>
              </w:rPr>
            </w:pPr>
            <w:r>
              <w:rPr>
                <w:rFonts w:hint="eastAsia" w:cs="宋体" w:asciiTheme="minorEastAsia" w:hAnsiTheme="minorEastAsia"/>
                <w:kern w:val="0"/>
                <w:sz w:val="20"/>
                <w:szCs w:val="21"/>
              </w:rPr>
              <w:t>环保信用等级</w:t>
            </w:r>
          </w:p>
        </w:tc>
        <w:tc>
          <w:tcPr>
            <w:tcW w:w="833" w:type="dxa"/>
            <w:vAlign w:val="center"/>
          </w:tcPr>
          <w:p>
            <w:pPr>
              <w:spacing w:line="240" w:lineRule="auto"/>
              <w:jc w:val="center"/>
              <w:rPr>
                <w:rFonts w:cs="宋体" w:asciiTheme="minorEastAsia" w:hAnsiTheme="minorEastAsia"/>
                <w:kern w:val="0"/>
                <w:sz w:val="20"/>
                <w:szCs w:val="21"/>
              </w:rPr>
            </w:pPr>
            <w:r>
              <w:rPr>
                <w:rFonts w:hint="eastAsia" w:cs="宋体" w:asciiTheme="minorEastAsia" w:hAnsiTheme="minorEastAsia"/>
                <w:kern w:val="0"/>
                <w:sz w:val="20"/>
                <w:szCs w:val="21"/>
              </w:rPr>
              <w:t>环保诚信园区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6"/>
            <w:vAlign w:val="center"/>
          </w:tcPr>
          <w:p>
            <w:pPr>
              <w:spacing w:line="240" w:lineRule="auto"/>
              <w:jc w:val="left"/>
              <w:rPr>
                <w:rFonts w:cs="宋体" w:asciiTheme="minorEastAsia" w:hAnsiTheme="minorEastAsia"/>
                <w:kern w:val="0"/>
                <w:sz w:val="20"/>
                <w:szCs w:val="21"/>
              </w:rPr>
            </w:pPr>
            <w:r>
              <w:rPr>
                <w:rFonts w:hint="eastAsia" w:cs="宋体" w:asciiTheme="minorEastAsia" w:hAnsiTheme="minorEastAsia"/>
                <w:kern w:val="0"/>
                <w:sz w:val="20"/>
                <w:szCs w:val="21"/>
              </w:rPr>
              <w:t>说明：</w:t>
            </w:r>
          </w:p>
          <w:p>
            <w:pPr>
              <w:spacing w:line="240" w:lineRule="auto"/>
              <w:jc w:val="left"/>
              <w:rPr>
                <w:rFonts w:cs="宋体" w:asciiTheme="minorEastAsia" w:hAnsiTheme="minorEastAsia"/>
                <w:kern w:val="0"/>
                <w:sz w:val="20"/>
                <w:szCs w:val="21"/>
              </w:rPr>
            </w:pPr>
            <w:r>
              <w:rPr>
                <w:rFonts w:hint="eastAsia" w:cs="宋体" w:asciiTheme="minorEastAsia" w:hAnsiTheme="minorEastAsia"/>
                <w:kern w:val="0"/>
                <w:sz w:val="20"/>
                <w:szCs w:val="21"/>
              </w:rPr>
              <w:t>一、初始分值为9分，满分12分。</w:t>
            </w:r>
          </w:p>
          <w:p>
            <w:pPr>
              <w:spacing w:line="240" w:lineRule="auto"/>
              <w:jc w:val="left"/>
              <w:rPr>
                <w:rFonts w:cs="宋体" w:asciiTheme="minorEastAsia" w:hAnsiTheme="minorEastAsia"/>
                <w:kern w:val="0"/>
                <w:sz w:val="20"/>
                <w:szCs w:val="21"/>
              </w:rPr>
            </w:pPr>
            <w:r>
              <w:rPr>
                <w:rFonts w:hint="eastAsia" w:cs="宋体" w:asciiTheme="minorEastAsia" w:hAnsiTheme="minorEastAsia"/>
                <w:kern w:val="0"/>
                <w:sz w:val="20"/>
                <w:szCs w:val="21"/>
              </w:rPr>
              <w:t>二、产业园区未及时按照要求上报自查报告，直接评定为环保风险园区。若自查报告中未上报某项指标内容的，此项指标按最高分进行扣分。</w:t>
            </w:r>
          </w:p>
        </w:tc>
      </w:tr>
    </w:tbl>
    <w:p>
      <w:pPr>
        <w:pStyle w:val="17"/>
        <w:snapToGrid w:val="0"/>
        <w:spacing w:before="156" w:beforeLines="50" w:after="0" w:line="360" w:lineRule="auto"/>
        <w:ind w:left="0" w:leftChars="0" w:firstLine="480"/>
        <w:rPr>
          <w:rFonts w:cs="仿宋_GB2312" w:asciiTheme="minorEastAsia" w:hAnsiTheme="minorEastAsia"/>
          <w:b/>
          <w:szCs w:val="32"/>
        </w:rPr>
      </w:pPr>
      <w:r>
        <w:rPr>
          <w:rFonts w:ascii="Times New Roman" w:hAnsi="Times New Roman" w:eastAsiaTheme="minorEastAsia"/>
          <w:sz w:val="24"/>
          <w:szCs w:val="24"/>
        </w:rPr>
        <w:t>通过对我园区2021年的环保工作进行自我评估，园区评估结果为</w:t>
      </w:r>
      <w:r>
        <w:rPr>
          <w:rFonts w:hint="eastAsia" w:ascii="Times New Roman" w:hAnsi="Times New Roman" w:eastAsiaTheme="minorEastAsia"/>
          <w:sz w:val="24"/>
          <w:szCs w:val="24"/>
        </w:rPr>
        <w:t>10</w:t>
      </w:r>
      <w:r>
        <w:rPr>
          <w:rFonts w:ascii="Times New Roman" w:hAnsi="Times New Roman" w:eastAsiaTheme="minorEastAsia"/>
          <w:sz w:val="24"/>
          <w:szCs w:val="24"/>
        </w:rPr>
        <w:t>分，属于环保诚信园区。</w:t>
      </w:r>
      <w:r>
        <w:rPr>
          <w:rFonts w:cs="仿宋_GB2312" w:asciiTheme="minorEastAsia" w:hAnsiTheme="minorEastAsia"/>
          <w:b/>
          <w:szCs w:val="32"/>
        </w:rPr>
        <w:br w:type="page"/>
      </w:r>
    </w:p>
    <w:p>
      <w:pPr>
        <w:pStyle w:val="17"/>
        <w:snapToGrid w:val="0"/>
        <w:spacing w:after="0" w:line="600" w:lineRule="exact"/>
        <w:ind w:left="720" w:leftChars="0" w:firstLine="0" w:firstLineChars="0"/>
        <w:jc w:val="center"/>
        <w:outlineLvl w:val="0"/>
        <w:rPr>
          <w:rFonts w:cs="仿宋_GB2312" w:asciiTheme="minorEastAsia" w:hAnsiTheme="minorEastAsia" w:eastAsiaTheme="minorEastAsia"/>
          <w:b/>
          <w:szCs w:val="32"/>
        </w:rPr>
      </w:pPr>
      <w:bookmarkStart w:id="15" w:name="_Toc67763417"/>
      <w:r>
        <w:rPr>
          <w:rFonts w:hint="eastAsia" w:cs="仿宋_GB2312" w:asciiTheme="minorEastAsia" w:hAnsiTheme="minorEastAsia" w:eastAsiaTheme="minorEastAsia"/>
          <w:b/>
          <w:szCs w:val="32"/>
        </w:rPr>
        <w:t>第三章  园区环保工作成效、主要措施做法</w:t>
      </w:r>
      <w:bookmarkEnd w:id="15"/>
    </w:p>
    <w:p>
      <w:pPr>
        <w:outlineLvl w:val="1"/>
        <w:rPr>
          <w:rFonts w:ascii="Times New Roman" w:hAnsi="Times New Roman" w:cs="Times New Roman"/>
          <w:b/>
          <w:bCs/>
          <w:sz w:val="24"/>
          <w:szCs w:val="24"/>
          <w:shd w:val="clear" w:color="auto" w:fill="FFFFFF"/>
        </w:rPr>
      </w:pPr>
      <w:r>
        <w:rPr>
          <w:rFonts w:hint="eastAsia" w:ascii="Times New Roman" w:hAnsi="Times New Roman" w:cs="Times New Roman"/>
          <w:b/>
          <w:bCs/>
          <w:sz w:val="24"/>
          <w:szCs w:val="24"/>
          <w:shd w:val="clear" w:color="auto" w:fill="FFFFFF"/>
        </w:rPr>
        <w:t>1、</w:t>
      </w:r>
      <w:r>
        <w:rPr>
          <w:rFonts w:ascii="Times New Roman" w:hAnsi="Times New Roman" w:cs="Times New Roman"/>
          <w:b/>
          <w:bCs/>
          <w:sz w:val="24"/>
          <w:szCs w:val="24"/>
          <w:shd w:val="clear" w:color="auto" w:fill="FFFFFF"/>
        </w:rPr>
        <w:t>生态环境保护成效明显</w:t>
      </w:r>
    </w:p>
    <w:p>
      <w:pPr>
        <w:ind w:firstLine="480" w:firstLineChars="20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一是环境质量保持良好，2021年度园区空气质量优良天数309天，优良率为84.7%。PM</w:t>
      </w:r>
      <w:r>
        <w:rPr>
          <w:rFonts w:ascii="Times New Roman" w:hAnsi="Times New Roman" w:cs="Times New Roman"/>
          <w:sz w:val="24"/>
          <w:szCs w:val="24"/>
          <w:shd w:val="clear" w:color="auto" w:fill="FFFFFF"/>
          <w:vertAlign w:val="subscript"/>
        </w:rPr>
        <w:t>2.5</w:t>
      </w:r>
      <w:r>
        <w:rPr>
          <w:rFonts w:ascii="Times New Roman" w:hAnsi="Times New Roman" w:cs="Times New Roman"/>
          <w:sz w:val="24"/>
          <w:szCs w:val="24"/>
          <w:shd w:val="clear" w:color="auto" w:fill="FFFFFF"/>
        </w:rPr>
        <w:t>年均浓度为43µg/m</w:t>
      </w:r>
      <w:r>
        <w:rPr>
          <w:rFonts w:ascii="Times New Roman" w:hAnsi="Times New Roman" w:cs="Times New Roman"/>
          <w:sz w:val="24"/>
          <w:szCs w:val="24"/>
          <w:shd w:val="clear" w:color="auto" w:fill="FFFFFF"/>
          <w:vertAlign w:val="superscript"/>
        </w:rPr>
        <w:t>3</w:t>
      </w:r>
      <w:r>
        <w:rPr>
          <w:rFonts w:ascii="Times New Roman" w:hAnsi="Times New Roman" w:cs="Times New Roman"/>
          <w:sz w:val="24"/>
          <w:szCs w:val="24"/>
          <w:shd w:val="clear" w:color="auto" w:fill="FFFFFF"/>
        </w:rPr>
        <w:t>，PM</w:t>
      </w:r>
      <w:r>
        <w:rPr>
          <w:rFonts w:ascii="Times New Roman" w:hAnsi="Times New Roman" w:cs="Times New Roman"/>
          <w:sz w:val="24"/>
          <w:szCs w:val="24"/>
          <w:shd w:val="clear" w:color="auto" w:fill="FFFFFF"/>
          <w:vertAlign w:val="subscript"/>
        </w:rPr>
        <w:t>10</w:t>
      </w:r>
      <w:r>
        <w:rPr>
          <w:rFonts w:ascii="Times New Roman" w:hAnsi="Times New Roman" w:cs="Times New Roman"/>
          <w:sz w:val="24"/>
          <w:szCs w:val="24"/>
          <w:shd w:val="clear" w:color="auto" w:fill="FFFFFF"/>
        </w:rPr>
        <w:t>年均浓度为50µg/m</w:t>
      </w:r>
      <w:r>
        <w:rPr>
          <w:rFonts w:ascii="Times New Roman" w:hAnsi="Times New Roman" w:cs="Times New Roman"/>
          <w:sz w:val="24"/>
          <w:szCs w:val="24"/>
          <w:shd w:val="clear" w:color="auto" w:fill="FFFFFF"/>
          <w:vertAlign w:val="superscript"/>
        </w:rPr>
        <w:t>3</w:t>
      </w:r>
      <w:r>
        <w:rPr>
          <w:rFonts w:ascii="Times New Roman" w:hAnsi="Times New Roman" w:cs="Times New Roman"/>
          <w:sz w:val="24"/>
          <w:szCs w:val="24"/>
          <w:shd w:val="clear" w:color="auto" w:fill="FFFFFF"/>
        </w:rPr>
        <w:t>，SO</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年均浓度为7µg/m</w:t>
      </w:r>
      <w:r>
        <w:rPr>
          <w:rFonts w:ascii="Times New Roman" w:hAnsi="Times New Roman" w:cs="Times New Roman"/>
          <w:sz w:val="24"/>
          <w:szCs w:val="24"/>
          <w:shd w:val="clear" w:color="auto" w:fill="FFFFFF"/>
          <w:vertAlign w:val="superscript"/>
        </w:rPr>
        <w:t>3</w:t>
      </w:r>
      <w:r>
        <w:rPr>
          <w:rFonts w:ascii="Times New Roman" w:hAnsi="Times New Roman" w:cs="Times New Roman"/>
          <w:sz w:val="24"/>
          <w:szCs w:val="24"/>
          <w:shd w:val="clear" w:color="auto" w:fill="FFFFFF"/>
        </w:rPr>
        <w:t>,NO</w:t>
      </w:r>
      <w:r>
        <w:rPr>
          <w:rFonts w:ascii="Times New Roman" w:hAnsi="Times New Roman" w:cs="Times New Roman"/>
          <w:sz w:val="24"/>
          <w:szCs w:val="24"/>
          <w:shd w:val="clear" w:color="auto" w:fill="FFFFFF"/>
          <w:vertAlign w:val="subscript"/>
        </w:rPr>
        <w:t>2</w:t>
      </w:r>
      <w:r>
        <w:rPr>
          <w:rFonts w:ascii="Times New Roman" w:hAnsi="Times New Roman" w:cs="Times New Roman"/>
          <w:sz w:val="24"/>
          <w:szCs w:val="24"/>
          <w:shd w:val="clear" w:color="auto" w:fill="FFFFFF"/>
        </w:rPr>
        <w:t>年均浓度为26µg/m</w:t>
      </w:r>
      <w:r>
        <w:rPr>
          <w:rFonts w:ascii="Times New Roman" w:hAnsi="Times New Roman" w:cs="Times New Roman"/>
          <w:sz w:val="24"/>
          <w:szCs w:val="24"/>
          <w:shd w:val="clear" w:color="auto" w:fill="FFFFFF"/>
          <w:vertAlign w:val="superscript"/>
        </w:rPr>
        <w:t>3</w:t>
      </w:r>
      <w:r>
        <w:rPr>
          <w:rFonts w:ascii="Times New Roman" w:hAnsi="Times New Roman" w:cs="Times New Roman"/>
          <w:sz w:val="24"/>
          <w:szCs w:val="24"/>
          <w:shd w:val="clear" w:color="auto" w:fill="FFFFFF"/>
        </w:rPr>
        <w:t>,CO年均浓度为0.9mg/m</w:t>
      </w:r>
      <w:r>
        <w:rPr>
          <w:rFonts w:ascii="Times New Roman" w:hAnsi="Times New Roman" w:cs="Times New Roman"/>
          <w:sz w:val="24"/>
          <w:szCs w:val="24"/>
          <w:shd w:val="clear" w:color="auto" w:fill="FFFFFF"/>
          <w:vertAlign w:val="superscript"/>
        </w:rPr>
        <w:t>3</w:t>
      </w:r>
      <w:r>
        <w:rPr>
          <w:rFonts w:ascii="Times New Roman" w:hAnsi="Times New Roman" w:cs="Times New Roman"/>
          <w:sz w:val="24"/>
          <w:szCs w:val="24"/>
          <w:shd w:val="clear" w:color="auto" w:fill="FFFFFF"/>
        </w:rPr>
        <w:t>,O</w:t>
      </w:r>
      <w:r>
        <w:rPr>
          <w:rFonts w:ascii="Times New Roman" w:hAnsi="Times New Roman" w:cs="Times New Roman"/>
          <w:sz w:val="24"/>
          <w:szCs w:val="24"/>
          <w:shd w:val="clear" w:color="auto" w:fill="FFFFFF"/>
          <w:vertAlign w:val="subscript"/>
        </w:rPr>
        <w:t>3</w:t>
      </w:r>
      <w:r>
        <w:rPr>
          <w:rFonts w:ascii="Times New Roman" w:hAnsi="Times New Roman" w:cs="Times New Roman"/>
          <w:sz w:val="24"/>
          <w:szCs w:val="24"/>
          <w:shd w:val="clear" w:color="auto" w:fill="FFFFFF"/>
        </w:rPr>
        <w:t>年均浓度为142µg/m</w:t>
      </w:r>
      <w:r>
        <w:rPr>
          <w:rFonts w:ascii="Times New Roman" w:hAnsi="Times New Roman" w:cs="Times New Roman"/>
          <w:sz w:val="24"/>
          <w:szCs w:val="24"/>
          <w:shd w:val="clear" w:color="auto" w:fill="FFFFFF"/>
          <w:vertAlign w:val="superscript"/>
        </w:rPr>
        <w:t>3</w:t>
      </w:r>
      <w:r>
        <w:rPr>
          <w:rFonts w:ascii="Times New Roman" w:hAnsi="Times New Roman" w:cs="Times New Roman"/>
          <w:sz w:val="24"/>
          <w:szCs w:val="24"/>
          <w:shd w:val="clear" w:color="auto" w:fill="FFFFFF"/>
        </w:rPr>
        <w:t>，均低于《环境空气质量标准》（GB3095-2012）二级标准限值。2021年度区域地表水控制断面白石断面和湘江一水厂断面全年水质保持在Ⅱ类水质标准。二是环保服务进一步深化。参与园区内项目落地，为入园企业提供选址优化、审批办理、排污许可、环保管理等链条式、全方位指导。</w:t>
      </w:r>
    </w:p>
    <w:p>
      <w:pPr>
        <w:outlineLvl w:val="1"/>
        <w:rPr>
          <w:rFonts w:ascii="Times New Roman" w:hAnsi="Times New Roman" w:cs="Times New Roman"/>
          <w:b/>
          <w:bCs/>
          <w:sz w:val="24"/>
          <w:szCs w:val="24"/>
          <w:shd w:val="clear" w:color="auto" w:fill="FFFFFF"/>
        </w:rPr>
      </w:pPr>
      <w:r>
        <w:rPr>
          <w:rFonts w:hint="eastAsia"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统筹兼顾，环境准入管理进一步规范</w:t>
      </w:r>
    </w:p>
    <w:p>
      <w:pPr>
        <w:ind w:firstLine="480" w:firstLineChars="20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根据生态环境部对国家级园区管理的新的思想，工业园区的产业定位和产业布局严格执行“三线一单”，对发展空间和产业准入进行严格管控。2021年度园区共审批</w:t>
      </w:r>
      <w:r>
        <w:rPr>
          <w:rFonts w:hint="eastAsia" w:ascii="Times New Roman" w:hAnsi="Times New Roman" w:cs="Times New Roman"/>
          <w:sz w:val="24"/>
          <w:szCs w:val="24"/>
          <w:shd w:val="clear" w:color="auto" w:fill="FFFFFF"/>
        </w:rPr>
        <w:t>园区企业</w:t>
      </w:r>
      <w:r>
        <w:rPr>
          <w:rFonts w:ascii="Times New Roman" w:hAnsi="Times New Roman" w:cs="Times New Roman"/>
          <w:sz w:val="24"/>
          <w:szCs w:val="24"/>
          <w:shd w:val="clear" w:color="auto" w:fill="FFFFFF"/>
        </w:rPr>
        <w:t>建设项目环评8个，环保三同时验收6家，核发排污许可证6家，应急预案备案2家。形成规范化环境准入管理机制，切实推动环境质量持续改善。</w:t>
      </w:r>
    </w:p>
    <w:p>
      <w:pPr>
        <w:outlineLvl w:val="1"/>
        <w:rPr>
          <w:rFonts w:ascii="Times New Roman" w:hAnsi="Times New Roman" w:cs="Times New Roman"/>
          <w:b/>
          <w:bCs/>
          <w:sz w:val="24"/>
          <w:szCs w:val="24"/>
          <w:shd w:val="clear" w:color="auto" w:fill="FFFFFF"/>
        </w:rPr>
      </w:pPr>
      <w:r>
        <w:rPr>
          <w:rFonts w:hint="eastAsia" w:ascii="Times New Roman" w:hAnsi="Times New Roman" w:cs="Times New Roman"/>
          <w:b/>
          <w:bCs/>
          <w:sz w:val="24"/>
          <w:szCs w:val="24"/>
          <w:shd w:val="clear" w:color="auto" w:fill="FFFFFF"/>
        </w:rPr>
        <w:t>3、</w:t>
      </w:r>
      <w:r>
        <w:rPr>
          <w:rFonts w:ascii="Times New Roman" w:hAnsi="Times New Roman" w:cs="Times New Roman"/>
          <w:b/>
          <w:bCs/>
          <w:sz w:val="24"/>
          <w:szCs w:val="24"/>
          <w:shd w:val="clear" w:color="auto" w:fill="FFFFFF"/>
        </w:rPr>
        <w:t>加强监管，环境保障措施进一步优化</w:t>
      </w:r>
    </w:p>
    <w:p>
      <w:pPr>
        <w:ind w:firstLine="480" w:firstLineChars="20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园区高度注重环境保护监管工作，采取有效措施不断加大生态环境保护和建设力度，实现经济、社会和环境效益多赢。一是开展帮扶检查，结合排污许可证核发工作，对企业开展帮扶检查，指导企业开展备案登记和分类申报，指导企业不断完善治理设施；二是在双随机执法和日常监管中发现的问题及时督促企业整改：三是配合上级环保部门针对存在的问题督促企业进行整改。</w:t>
      </w:r>
    </w:p>
    <w:p>
      <w:pPr>
        <w:outlineLvl w:val="1"/>
        <w:rPr>
          <w:rFonts w:ascii="Times New Roman" w:hAnsi="Times New Roman" w:cs="Times New Roman"/>
          <w:b/>
          <w:bCs/>
          <w:sz w:val="24"/>
          <w:szCs w:val="24"/>
          <w:shd w:val="clear" w:color="auto" w:fill="FFFFFF"/>
        </w:rPr>
      </w:pPr>
      <w:r>
        <w:rPr>
          <w:rFonts w:hint="eastAsia" w:ascii="Times New Roman" w:hAnsi="Times New Roman" w:cs="Times New Roman"/>
          <w:b/>
          <w:bCs/>
          <w:sz w:val="24"/>
          <w:szCs w:val="24"/>
          <w:shd w:val="clear" w:color="auto" w:fill="FFFFFF"/>
        </w:rPr>
        <w:t>4、</w:t>
      </w:r>
      <w:r>
        <w:rPr>
          <w:rFonts w:ascii="Times New Roman" w:hAnsi="Times New Roman" w:cs="Times New Roman"/>
          <w:b/>
          <w:bCs/>
          <w:sz w:val="24"/>
          <w:szCs w:val="24"/>
          <w:shd w:val="clear" w:color="auto" w:fill="FFFFFF"/>
        </w:rPr>
        <w:t>强力推进突出环境问题整改</w:t>
      </w:r>
    </w:p>
    <w:p>
      <w:pPr>
        <w:ind w:firstLine="480" w:firstLineChars="200"/>
        <w:rPr>
          <w:rFonts w:ascii="Times New Roman" w:hAnsi="Times New Roman" w:cs="Times New Roman"/>
          <w:sz w:val="24"/>
          <w:szCs w:val="24"/>
          <w:shd w:val="clear" w:color="auto" w:fill="FFFFFF"/>
        </w:rPr>
      </w:pPr>
      <w:r>
        <w:rPr>
          <w:rFonts w:hint="eastAsia" w:ascii="Times New Roman" w:hAnsi="Times New Roman" w:cs="Times New Roman"/>
          <w:sz w:val="24"/>
          <w:szCs w:val="24"/>
          <w:shd w:val="clear" w:color="auto" w:fill="FFFFFF"/>
        </w:rPr>
        <w:t>园区</w:t>
      </w:r>
      <w:r>
        <w:rPr>
          <w:rFonts w:ascii="Times New Roman" w:hAnsi="Times New Roman" w:cs="Times New Roman"/>
          <w:sz w:val="24"/>
          <w:szCs w:val="24"/>
          <w:shd w:val="clear" w:color="auto" w:fill="FFFFFF"/>
        </w:rPr>
        <w:t>生态环境部门对我区企业开展执法检查，重点检查企业污染防治设施的运行情况、现场管理是否规范、手续是否齐全、排放是否达标等，对发现的问题责令立即整改，全年通过监管执法。</w:t>
      </w:r>
    </w:p>
    <w:p>
      <w:pPr>
        <w:ind w:firstLine="480" w:firstLineChars="200"/>
        <w:rPr>
          <w:rFonts w:ascii="Times New Roman" w:hAnsi="Times New Roman" w:cs="Times New Roman"/>
          <w:sz w:val="24"/>
          <w:szCs w:val="24"/>
          <w:shd w:val="clear" w:color="auto" w:fill="FFFFFF"/>
        </w:rPr>
      </w:pPr>
      <w:r>
        <w:rPr>
          <w:rFonts w:hint="eastAsia" w:ascii="Times New Roman" w:hAnsi="Times New Roman" w:cs="Times New Roman"/>
          <w:sz w:val="24"/>
          <w:szCs w:val="24"/>
          <w:shd w:val="clear" w:color="auto" w:fill="FFFFFF"/>
        </w:rPr>
        <w:t>2021年，园区对区内产生危险废物的企业进行了全面的排查工作，排查内容包括：企业基本情况、危险废物产生情况、申请登记情况、管理台账、危废标识设置情况、危废暂存情况、危废处置利用情况、危废转移情况等等，并根据排查结果，对存在问题的企业提出整改意见。</w:t>
      </w:r>
    </w:p>
    <w:p>
      <w:pPr>
        <w:ind w:firstLine="480" w:firstLineChars="200"/>
        <w:rPr>
          <w:rFonts w:ascii="Times New Roman" w:hAnsi="Times New Roman" w:cs="Times New Roman"/>
          <w:sz w:val="24"/>
          <w:szCs w:val="24"/>
          <w:shd w:val="clear" w:color="auto" w:fill="FFFFFF"/>
        </w:rPr>
      </w:pPr>
      <w:r>
        <w:rPr>
          <w:rFonts w:hint="eastAsia" w:ascii="Times New Roman" w:hAnsi="Times New Roman" w:cs="Times New Roman"/>
          <w:sz w:val="24"/>
          <w:szCs w:val="24"/>
          <w:shd w:val="clear" w:color="auto" w:fill="FFFFFF"/>
        </w:rPr>
        <w:t>根据排查，2021年度区内各企业基本按要求在湖南省危险废物管理平台上开展了危险废物申报登记工作，实现了危险废物申报审批、转移全程电子化管理。</w:t>
      </w:r>
    </w:p>
    <w:p>
      <w:pPr>
        <w:ind w:firstLine="480" w:firstLineChars="20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信访投诉工作取得成效，截止目前接受到的环保投诉已全部办结，未发生环境污染事件和群体性环保事件。</w:t>
      </w:r>
    </w:p>
    <w:p>
      <w:pPr>
        <w:outlineLvl w:val="1"/>
        <w:rPr>
          <w:rFonts w:ascii="Times New Roman" w:hAnsi="Times New Roman" w:cs="Times New Roman"/>
          <w:b/>
          <w:bCs/>
          <w:sz w:val="24"/>
          <w:szCs w:val="24"/>
          <w:shd w:val="clear" w:color="auto" w:fill="FFFFFF"/>
        </w:rPr>
      </w:pPr>
      <w:r>
        <w:rPr>
          <w:rFonts w:hint="eastAsia" w:ascii="Times New Roman" w:hAnsi="Times New Roman" w:cs="Times New Roman"/>
          <w:b/>
          <w:bCs/>
          <w:sz w:val="24"/>
          <w:szCs w:val="24"/>
          <w:shd w:val="clear" w:color="auto" w:fill="FFFFFF"/>
        </w:rPr>
        <w:t>5、</w:t>
      </w:r>
      <w:r>
        <w:rPr>
          <w:rFonts w:ascii="Times New Roman" w:hAnsi="Times New Roman" w:cs="Times New Roman"/>
          <w:b/>
          <w:bCs/>
          <w:sz w:val="24"/>
          <w:szCs w:val="24"/>
          <w:shd w:val="clear" w:color="auto" w:fill="FFFFFF"/>
        </w:rPr>
        <w:t>运筹帷握，风险防控机制进一步完善</w:t>
      </w:r>
    </w:p>
    <w:p>
      <w:pPr>
        <w:ind w:firstLine="480" w:firstLineChars="200"/>
        <w:rPr>
          <w:rFonts w:hint="eastAsia"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园区夯实生态环境监测和预警体系，将风险防范纳入常态化管理。</w:t>
      </w:r>
      <w:r>
        <w:rPr>
          <w:rFonts w:hint="eastAsia" w:ascii="Times New Roman" w:hAnsi="Times New Roman" w:cs="Times New Roman"/>
          <w:sz w:val="24"/>
          <w:szCs w:val="24"/>
          <w:shd w:val="clear" w:color="auto" w:fill="FFFFFF"/>
        </w:rPr>
        <w:t>2021年3月对云龙污水处理厂出水水质超标情况进行了事故应急演练。2021年6月园区开展了“西气东输” 政企联合应急演练。</w:t>
      </w:r>
      <w:r>
        <w:rPr>
          <w:rFonts w:hint="eastAsia" w:ascii="Times New Roman" w:hAnsi="Times New Roman" w:cs="Times New Roman"/>
          <w:bCs/>
          <w:sz w:val="24"/>
          <w:szCs w:val="24"/>
          <w:shd w:val="clear" w:color="auto" w:fill="FFFFFF"/>
        </w:rPr>
        <w:t>2021年度园区未出现因环保问题被各级政府及部门通报批评的情况。</w:t>
      </w:r>
    </w:p>
    <w:p>
      <w:pPr>
        <w:outlineLvl w:val="1"/>
        <w:rPr>
          <w:rFonts w:hint="eastAsia" w:ascii="Times New Roman" w:hAnsi="Times New Roman" w:cs="Times New Roman"/>
          <w:b/>
          <w:bCs/>
          <w:sz w:val="24"/>
          <w:szCs w:val="24"/>
          <w:shd w:val="clear" w:color="auto" w:fill="FFFFFF"/>
        </w:rPr>
      </w:pPr>
      <w:r>
        <w:rPr>
          <w:rFonts w:ascii="Times New Roman" w:hAnsi="Times New Roman" w:cs="Times New Roman"/>
          <w:b/>
          <w:bCs/>
          <w:sz w:val="24"/>
          <w:szCs w:val="24"/>
          <w:shd w:val="clear" w:color="auto" w:fill="FFFFFF"/>
        </w:rPr>
        <w:t>6、</w:t>
      </w:r>
      <w:r>
        <w:rPr>
          <w:rFonts w:hint="eastAsia" w:ascii="Times New Roman" w:hAnsi="Times New Roman" w:cs="Times New Roman"/>
          <w:b/>
          <w:bCs/>
          <w:sz w:val="24"/>
          <w:szCs w:val="24"/>
          <w:shd w:val="clear" w:color="auto" w:fill="FFFFFF"/>
        </w:rPr>
        <w:t>根据园区以及企业情况，对</w:t>
      </w:r>
      <w:r>
        <w:rPr>
          <w:rFonts w:ascii="Times New Roman" w:hAnsi="Times New Roman" w:cs="Times New Roman"/>
          <w:b/>
          <w:bCs/>
          <w:sz w:val="24"/>
          <w:szCs w:val="24"/>
          <w:shd w:val="clear" w:color="auto" w:fill="FFFFFF"/>
        </w:rPr>
        <w:t>园区“一园一档”档案</w:t>
      </w:r>
      <w:r>
        <w:rPr>
          <w:rFonts w:hint="eastAsia" w:ascii="Times New Roman" w:hAnsi="Times New Roman" w:cs="Times New Roman"/>
          <w:b/>
          <w:bCs/>
          <w:sz w:val="24"/>
          <w:szCs w:val="24"/>
          <w:shd w:val="clear" w:color="auto" w:fill="FFFFFF"/>
        </w:rPr>
        <w:t>进行了更新</w:t>
      </w:r>
      <w:r>
        <w:rPr>
          <w:rFonts w:ascii="Times New Roman" w:hAnsi="Times New Roman" w:cs="Times New Roman"/>
          <w:b/>
          <w:bCs/>
          <w:sz w:val="24"/>
          <w:szCs w:val="24"/>
          <w:shd w:val="clear" w:color="auto" w:fill="FFFFFF"/>
        </w:rPr>
        <w:t>。</w:t>
      </w:r>
    </w:p>
    <w:p>
      <w:pPr>
        <w:ind w:firstLine="480" w:firstLineChars="200"/>
        <w:rPr>
          <w:rFonts w:hint="eastAsia" w:ascii="Times New Roman" w:hAnsi="Times New Roman" w:cs="Times New Roman"/>
          <w:sz w:val="24"/>
          <w:szCs w:val="24"/>
          <w:shd w:val="clear" w:color="auto" w:fill="FFFFFF"/>
        </w:rPr>
      </w:pPr>
      <w:r>
        <w:rPr>
          <w:rFonts w:hint="eastAsia" w:ascii="Times New Roman" w:hAnsi="Times New Roman" w:cs="Times New Roman"/>
          <w:sz w:val="24"/>
          <w:szCs w:val="24"/>
          <w:shd w:val="clear" w:color="auto" w:fill="FFFFFF"/>
        </w:rPr>
        <w:t>2021年度，根据《关于做好产业园区污水处理设施问题排查整治销号和“一园一档”管理工作的通知》（湘环函[2020]39号）的要求，结合2021年度新入驻企业及园区发展情况，对园区“一园一档”档案进行了更新和完善。</w:t>
      </w:r>
    </w:p>
    <w:p>
      <w:pPr>
        <w:widowControl/>
        <w:ind w:firstLine="482" w:firstLineChars="200"/>
        <w:rPr>
          <w:rFonts w:ascii="Times New Roman" w:hAnsi="Times New Roman" w:cs="Times New Roman"/>
          <w:b/>
          <w:sz w:val="24"/>
          <w:szCs w:val="24"/>
        </w:rPr>
      </w:pPr>
      <w:r>
        <w:rPr>
          <w:rFonts w:ascii="Times New Roman" w:hAnsi="Times New Roman" w:cs="Times New Roman"/>
          <w:b/>
          <w:sz w:val="24"/>
          <w:szCs w:val="24"/>
        </w:rPr>
        <w:br w:type="page"/>
      </w:r>
    </w:p>
    <w:p>
      <w:pPr>
        <w:pStyle w:val="17"/>
        <w:snapToGrid w:val="0"/>
        <w:spacing w:after="0" w:line="600" w:lineRule="exact"/>
        <w:ind w:left="720" w:leftChars="0" w:firstLine="0" w:firstLineChars="0"/>
        <w:jc w:val="center"/>
        <w:outlineLvl w:val="0"/>
        <w:rPr>
          <w:rFonts w:cs="仿宋_GB2312" w:asciiTheme="minorEastAsia" w:hAnsiTheme="minorEastAsia" w:eastAsiaTheme="minorEastAsia"/>
          <w:b/>
          <w:szCs w:val="32"/>
        </w:rPr>
      </w:pPr>
      <w:bookmarkStart w:id="16" w:name="_Toc67763418"/>
      <w:r>
        <w:rPr>
          <w:rFonts w:hint="eastAsia" w:cs="仿宋_GB2312" w:asciiTheme="minorEastAsia" w:hAnsiTheme="minorEastAsia" w:eastAsiaTheme="minorEastAsia"/>
          <w:b/>
          <w:szCs w:val="32"/>
        </w:rPr>
        <w:t>第四章  存在的主要问题和难题</w:t>
      </w:r>
      <w:bookmarkEnd w:id="16"/>
    </w:p>
    <w:p>
      <w:pPr>
        <w:pStyle w:val="17"/>
        <w:spacing w:after="0" w:line="360" w:lineRule="auto"/>
        <w:ind w:left="0" w:leftChars="0" w:firstLine="0" w:firstLineChars="0"/>
        <w:outlineLvl w:val="1"/>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1、核准范围与规划环评范围不一致</w:t>
      </w:r>
    </w:p>
    <w:p>
      <w:pPr>
        <w:pStyle w:val="17"/>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根据国家发改委等六部委《中国开发区审核公告目录》（2018年版）(2018年公告第4号），株洲经济开发区核准范围为475.92公顷，未将石峰片区、芦淞片区纳入核准范围。</w:t>
      </w:r>
    </w:p>
    <w:p>
      <w:pPr>
        <w:pStyle w:val="17"/>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根据《湖南省环境保护厅关于株洲建宁经济开发区扩区环境影响报告书的批复》（湘环评函[2016]2号），株洲经济开发区划环评批复的规划面积为1266.2公顷（其中，云龙片区1066.2公顷，芦淞片区200公顷）。</w:t>
      </w:r>
    </w:p>
    <w:p>
      <w:pPr>
        <w:pStyle w:val="17"/>
        <w:spacing w:after="0" w:line="360" w:lineRule="auto"/>
        <w:ind w:left="0" w:leftChars="0" w:firstLine="480"/>
        <w:rPr>
          <w:rFonts w:ascii="Times New Roman" w:hAnsi="Times New Roman" w:eastAsiaTheme="minorEastAsia"/>
          <w:sz w:val="24"/>
          <w:szCs w:val="24"/>
        </w:rPr>
      </w:pPr>
      <w:r>
        <w:rPr>
          <w:rFonts w:ascii="Times New Roman" w:hAnsi="Times New Roman" w:eastAsiaTheme="minorEastAsia"/>
          <w:sz w:val="24"/>
          <w:szCs w:val="24"/>
        </w:rPr>
        <w:t>从上可知，株洲经济开发区核准范围远小于规划环评范围。园区管委会目前正在积极推进调扩区工作。</w:t>
      </w:r>
    </w:p>
    <w:p>
      <w:pPr>
        <w:rPr>
          <w:b/>
          <w:bCs/>
          <w:sz w:val="24"/>
        </w:rPr>
      </w:pPr>
      <w:r>
        <w:rPr>
          <w:rFonts w:hint="eastAsia"/>
          <w:b/>
          <w:bCs/>
          <w:sz w:val="24"/>
        </w:rPr>
        <w:t>2、园区</w:t>
      </w:r>
      <w:r>
        <w:rPr>
          <w:b/>
          <w:bCs/>
          <w:sz w:val="24"/>
        </w:rPr>
        <w:t>跟踪评价</w:t>
      </w:r>
      <w:r>
        <w:rPr>
          <w:rFonts w:hint="eastAsia"/>
          <w:b/>
          <w:bCs/>
          <w:sz w:val="24"/>
        </w:rPr>
        <w:t>工作进度有待提高</w:t>
      </w:r>
    </w:p>
    <w:p>
      <w:pPr>
        <w:pStyle w:val="17"/>
        <w:spacing w:after="0" w:line="360" w:lineRule="auto"/>
        <w:ind w:left="0" w:leftChars="0" w:firstLine="480"/>
        <w:rPr>
          <w:color w:val="auto"/>
          <w:sz w:val="24"/>
        </w:rPr>
      </w:pPr>
      <w:r>
        <w:rPr>
          <w:rFonts w:hint="eastAsia"/>
          <w:color w:val="auto"/>
          <w:sz w:val="24"/>
        </w:rPr>
        <w:t>2021年12月园区生态环境部门已委托第三方在进行园区跟踪评价报告的编制，但整体进度已落后，应加快工作进度，需在2022年度内落实跟踪评价及批复。</w:t>
      </w:r>
    </w:p>
    <w:p>
      <w:pPr>
        <w:pStyle w:val="17"/>
        <w:spacing w:after="0" w:line="360" w:lineRule="auto"/>
        <w:ind w:left="0" w:leftChars="0" w:firstLine="0" w:firstLineChars="0"/>
        <w:outlineLvl w:val="1"/>
        <w:rPr>
          <w:b/>
          <w:bCs/>
          <w:sz w:val="24"/>
        </w:rPr>
      </w:pPr>
      <w:r>
        <w:rPr>
          <w:rFonts w:hint="eastAsia" w:cs="仿宋_GB2312" w:asciiTheme="minorEastAsia" w:hAnsiTheme="minorEastAsia" w:eastAsiaTheme="minorEastAsia"/>
          <w:b/>
          <w:bCs/>
          <w:sz w:val="24"/>
          <w:szCs w:val="24"/>
        </w:rPr>
        <w:t>3、</w:t>
      </w:r>
      <w:r>
        <w:rPr>
          <w:rFonts w:hint="eastAsia"/>
          <w:b/>
          <w:bCs/>
          <w:sz w:val="24"/>
        </w:rPr>
        <w:t>经济发展与生态建设难平衡</w:t>
      </w:r>
    </w:p>
    <w:p>
      <w:pPr>
        <w:pStyle w:val="17"/>
        <w:spacing w:after="0" w:line="360" w:lineRule="auto"/>
        <w:ind w:left="0" w:leftChars="0" w:firstLine="480"/>
        <w:rPr>
          <w:rFonts w:cs="仿宋_GB2312" w:asciiTheme="minorEastAsia" w:hAnsiTheme="minorEastAsia" w:eastAsiaTheme="minorEastAsia"/>
          <w:sz w:val="24"/>
          <w:szCs w:val="24"/>
        </w:rPr>
      </w:pPr>
      <w:r>
        <w:rPr>
          <w:rFonts w:hint="eastAsia"/>
          <w:sz w:val="24"/>
        </w:rPr>
        <w:t>园区始终以经济发展与环境质量齐头并进共发展为目标，以生态优先、促进经济高质量发展为抓手，积极开展生态经济项目建设工作，</w:t>
      </w:r>
      <w:r>
        <w:rPr>
          <w:rFonts w:hint="eastAsia" w:cs="仿宋_GB2312" w:asciiTheme="minorEastAsia" w:hAnsiTheme="minorEastAsia" w:eastAsiaTheme="minorEastAsia"/>
          <w:sz w:val="24"/>
          <w:szCs w:val="24"/>
        </w:rPr>
        <w:t>按照符合园区产业定位、资源整合及清洁环保的要求，引入既环保又符合产业发展的企业相对困难，如何将生态环境与产业发展有机结合，协同提升，是园区当前面临的巨大难题。</w:t>
      </w:r>
    </w:p>
    <w:p>
      <w:pPr>
        <w:pStyle w:val="17"/>
        <w:spacing w:after="0" w:line="360" w:lineRule="auto"/>
        <w:ind w:left="0" w:leftChars="0" w:firstLine="0" w:firstLineChars="0"/>
        <w:outlineLvl w:val="1"/>
        <w:rPr>
          <w:rFonts w:cs="仿宋_GB2312" w:asciiTheme="minorEastAsia" w:hAnsiTheme="minorEastAsia" w:eastAsiaTheme="minorEastAsia"/>
          <w:b/>
          <w:bCs/>
          <w:sz w:val="24"/>
          <w:szCs w:val="24"/>
        </w:rPr>
      </w:pPr>
      <w:r>
        <w:rPr>
          <w:rFonts w:hint="eastAsia" w:cs="仿宋_GB2312" w:asciiTheme="minorEastAsia" w:hAnsiTheme="minorEastAsia" w:eastAsiaTheme="minorEastAsia"/>
          <w:b/>
          <w:bCs/>
          <w:sz w:val="24"/>
          <w:szCs w:val="24"/>
        </w:rPr>
        <w:t>4、企业环保意识不足，环境管理任务艰巨</w:t>
      </w:r>
    </w:p>
    <w:p>
      <w:pPr>
        <w:pStyle w:val="17"/>
        <w:spacing w:after="0" w:line="360" w:lineRule="auto"/>
        <w:ind w:left="0" w:leftChars="0" w:firstLine="480"/>
        <w:rPr>
          <w:rFonts w:cs="仿宋_GB2312" w:asciiTheme="minorEastAsia" w:hAnsiTheme="minorEastAsia" w:eastAsiaTheme="minorEastAsia"/>
          <w:sz w:val="24"/>
          <w:szCs w:val="24"/>
        </w:rPr>
      </w:pPr>
      <w:r>
        <w:rPr>
          <w:rFonts w:hint="eastAsia" w:cs="仿宋_GB2312" w:asciiTheme="minorEastAsia" w:hAnsiTheme="minorEastAsia" w:eastAsiaTheme="minorEastAsia"/>
          <w:sz w:val="24"/>
          <w:szCs w:val="24"/>
        </w:rPr>
        <w:t>存在部分项目扬尘防治设施不齐全，防控管理不到位现象。环境风险管理需加强，</w:t>
      </w:r>
      <w:r>
        <w:rPr>
          <w:rFonts w:hint="eastAsia"/>
          <w:sz w:val="24"/>
        </w:rPr>
        <w:t>涉危废产生的企业虽建设了危险废物暂存库（间），但部分企业危废暂存间建设不规范，危废管理台账整理不完善，危废标识牌设立不明确等；部分园区企业环保意识不强，</w:t>
      </w:r>
      <w:r>
        <w:rPr>
          <w:rFonts w:hint="eastAsia" w:cs="仿宋_GB2312" w:asciiTheme="minorEastAsia" w:hAnsiTheme="minorEastAsia" w:eastAsiaTheme="minorEastAsia"/>
          <w:sz w:val="24"/>
          <w:szCs w:val="24"/>
        </w:rPr>
        <w:t>部分企业废气处置措施不规范，环保设施未定期维护、更新，无组织废气排放明显。</w:t>
      </w:r>
    </w:p>
    <w:p>
      <w:pPr>
        <w:pStyle w:val="17"/>
        <w:spacing w:after="0" w:line="360" w:lineRule="auto"/>
        <w:ind w:left="0" w:leftChars="0" w:firstLine="0" w:firstLineChars="0"/>
        <w:outlineLvl w:val="1"/>
        <w:rPr>
          <w:b/>
          <w:bCs/>
          <w:sz w:val="24"/>
        </w:rPr>
      </w:pPr>
      <w:r>
        <w:rPr>
          <w:rFonts w:hint="eastAsia" w:cs="仿宋_GB2312" w:asciiTheme="minorEastAsia" w:hAnsiTheme="minorEastAsia" w:eastAsiaTheme="minorEastAsia"/>
          <w:b/>
          <w:bCs/>
          <w:sz w:val="24"/>
          <w:szCs w:val="24"/>
        </w:rPr>
        <w:t>5、环保基</w:t>
      </w:r>
      <w:r>
        <w:rPr>
          <w:rFonts w:hint="eastAsia"/>
          <w:b/>
          <w:bCs/>
          <w:sz w:val="24"/>
        </w:rPr>
        <w:t>础设施网络建设欠缺</w:t>
      </w:r>
    </w:p>
    <w:p>
      <w:pPr>
        <w:ind w:firstLine="480" w:firstLineChars="200"/>
        <w:rPr>
          <w:sz w:val="24"/>
        </w:rPr>
      </w:pPr>
      <w:r>
        <w:rPr>
          <w:rFonts w:hint="eastAsia"/>
          <w:sz w:val="24"/>
          <w:szCs w:val="24"/>
        </w:rPr>
        <w:t>环保基础设施建设有短板，缺少大数据打造的环保“技术网格”体系，环境管理信息化水平较低。</w:t>
      </w:r>
    </w:p>
    <w:p>
      <w:pPr>
        <w:pStyle w:val="17"/>
        <w:spacing w:after="0" w:line="360" w:lineRule="auto"/>
        <w:ind w:left="0" w:leftChars="0" w:firstLine="643"/>
        <w:rPr>
          <w:rFonts w:cs="仿宋_GB2312" w:asciiTheme="minorEastAsia" w:hAnsiTheme="minorEastAsia"/>
          <w:b/>
          <w:szCs w:val="32"/>
        </w:rPr>
      </w:pPr>
      <w:r>
        <w:rPr>
          <w:rFonts w:cs="仿宋_GB2312" w:asciiTheme="minorEastAsia" w:hAnsiTheme="minorEastAsia"/>
          <w:b/>
          <w:szCs w:val="32"/>
        </w:rPr>
        <w:br w:type="page"/>
      </w:r>
    </w:p>
    <w:p>
      <w:pPr>
        <w:pStyle w:val="17"/>
        <w:snapToGrid w:val="0"/>
        <w:spacing w:after="0" w:line="600" w:lineRule="exact"/>
        <w:ind w:left="720" w:leftChars="0" w:firstLine="0" w:firstLineChars="0"/>
        <w:jc w:val="center"/>
        <w:outlineLvl w:val="0"/>
        <w:rPr>
          <w:rFonts w:cs="仿宋_GB2312" w:asciiTheme="minorEastAsia" w:hAnsiTheme="minorEastAsia" w:eastAsiaTheme="minorEastAsia"/>
          <w:b/>
          <w:szCs w:val="32"/>
        </w:rPr>
      </w:pPr>
      <w:bookmarkStart w:id="17" w:name="_Toc67763419"/>
      <w:r>
        <w:rPr>
          <w:rFonts w:hint="eastAsia" w:cs="仿宋_GB2312" w:asciiTheme="minorEastAsia" w:hAnsiTheme="minorEastAsia" w:eastAsiaTheme="minorEastAsia"/>
          <w:b/>
          <w:szCs w:val="32"/>
        </w:rPr>
        <w:t>第五章  下一步工作计划</w:t>
      </w:r>
      <w:bookmarkEnd w:id="17"/>
    </w:p>
    <w:p>
      <w:pPr>
        <w:spacing w:line="348" w:lineRule="auto"/>
        <w:ind w:firstLine="482"/>
        <w:rPr>
          <w:b/>
          <w:bCs/>
          <w:sz w:val="24"/>
          <w:szCs w:val="24"/>
        </w:rPr>
      </w:pPr>
      <w:r>
        <w:rPr>
          <w:rFonts w:hint="eastAsia"/>
          <w:b/>
          <w:bCs/>
          <w:sz w:val="24"/>
          <w:szCs w:val="24"/>
        </w:rPr>
        <w:t>针对园区存在的环境问题，提出相关生态环境管理工作计划安排，从2022年开始工作计划安排：</w:t>
      </w:r>
    </w:p>
    <w:p>
      <w:pPr>
        <w:ind w:firstLine="480" w:firstLineChars="200"/>
        <w:rPr>
          <w:sz w:val="24"/>
        </w:rPr>
      </w:pPr>
      <w:r>
        <w:rPr>
          <w:rFonts w:hint="eastAsia"/>
          <w:sz w:val="24"/>
        </w:rPr>
        <w:t>1、尽快</w:t>
      </w:r>
      <w:r>
        <w:rPr>
          <w:rFonts w:hint="eastAsia" w:cs="仿宋_GB2312" w:asciiTheme="minorEastAsia" w:hAnsiTheme="minorEastAsia"/>
          <w:sz w:val="24"/>
          <w:szCs w:val="24"/>
          <w:shd w:val="clear" w:color="auto" w:fill="FFFFFF"/>
        </w:rPr>
        <w:t>推动园区调区扩区工作，严格落实规划环评及批复。</w:t>
      </w:r>
    </w:p>
    <w:p>
      <w:pPr>
        <w:pStyle w:val="17"/>
        <w:spacing w:after="0" w:line="360" w:lineRule="auto"/>
        <w:ind w:left="0" w:leftChars="0" w:firstLine="480"/>
        <w:rPr>
          <w:sz w:val="24"/>
        </w:rPr>
      </w:pPr>
      <w:r>
        <w:rPr>
          <w:rFonts w:hint="eastAsia"/>
          <w:sz w:val="24"/>
        </w:rPr>
        <w:t>2、园区管委会将加快株洲经济开发区跟踪环境影响评价工作工作进度，将在2022年落实跟踪评价及批复。</w:t>
      </w:r>
    </w:p>
    <w:p>
      <w:pPr>
        <w:pStyle w:val="17"/>
        <w:spacing w:after="0" w:line="360" w:lineRule="auto"/>
        <w:ind w:left="0" w:leftChars="0" w:firstLine="480"/>
        <w:rPr>
          <w:rFonts w:ascii="Times New Roman" w:hAnsi="Times New Roman" w:eastAsiaTheme="minorEastAsia"/>
          <w:sz w:val="24"/>
          <w:szCs w:val="24"/>
        </w:rPr>
      </w:pPr>
      <w:r>
        <w:rPr>
          <w:rFonts w:hint="eastAsia" w:ascii="Times New Roman" w:hAnsi="Times New Roman" w:eastAsiaTheme="minorEastAsia"/>
          <w:sz w:val="24"/>
          <w:szCs w:val="24"/>
        </w:rPr>
        <w:t>3、</w:t>
      </w:r>
      <w:r>
        <w:rPr>
          <w:rFonts w:ascii="Times New Roman" w:hAnsi="Times New Roman" w:eastAsiaTheme="minorEastAsia"/>
          <w:sz w:val="24"/>
          <w:szCs w:val="24"/>
        </w:rPr>
        <w:t>充分发挥“三线一单”源头管控作用，严格招商引资项目的环境准入，要求每个入园项目办理并完善相关环评手续。</w:t>
      </w:r>
      <w:r>
        <w:rPr>
          <w:rFonts w:hint="eastAsia" w:ascii="Times New Roman" w:hAnsi="Times New Roman" w:eastAsiaTheme="minorEastAsia"/>
          <w:sz w:val="24"/>
          <w:szCs w:val="24"/>
        </w:rPr>
        <w:t>严格按照国土空间规划、生态环境保护规定和“三线一单”准入清单及管控要求，规划园区环境准入管理，把好园区第一道关口。优化产业结构，构建生态型产业链。主导产业：轨道交通装备制造，电子信息；配套发展新材料、高端现代服务业；禁止电镀、化工、 “十八小”、“新五小”等污染企业或行业进入园区。</w:t>
      </w:r>
      <w:r>
        <w:rPr>
          <w:rFonts w:hint="eastAsia" w:cs="仿宋_GB2312" w:asciiTheme="minorEastAsia" w:hAnsiTheme="minorEastAsia" w:eastAsiaTheme="minorEastAsia"/>
          <w:bCs/>
          <w:kern w:val="0"/>
          <w:sz w:val="24"/>
          <w:szCs w:val="24"/>
        </w:rPr>
        <w:t>云龙片区</w:t>
      </w:r>
      <w:r>
        <w:rPr>
          <w:rFonts w:hint="eastAsia" w:cs="仿宋_GB2312" w:asciiTheme="minorEastAsia" w:hAnsiTheme="minorEastAsia" w:eastAsiaTheme="minorEastAsia"/>
          <w:kern w:val="0"/>
          <w:sz w:val="24"/>
          <w:szCs w:val="24"/>
        </w:rPr>
        <w:t>限制引进耗排水量大及水型污染和气型污染为主的企业。芦淞片区禁止引进洗水企业和印染项目（含服饰加工企业配套洗水、印染）。</w:t>
      </w:r>
      <w:r>
        <w:rPr>
          <w:rFonts w:hint="eastAsia" w:ascii="Times New Roman" w:hAnsi="Times New Roman" w:eastAsiaTheme="minorEastAsia"/>
          <w:sz w:val="24"/>
          <w:szCs w:val="24"/>
        </w:rPr>
        <w:t>优化产业布局。按照各功能区产业定位优化入驻项目选址定点方案。</w:t>
      </w:r>
    </w:p>
    <w:p>
      <w:pPr>
        <w:pStyle w:val="17"/>
        <w:spacing w:after="0" w:line="360" w:lineRule="auto"/>
        <w:ind w:left="0" w:leftChars="0" w:firstLine="480"/>
        <w:rPr>
          <w:rFonts w:ascii="Times New Roman" w:hAnsi="Times New Roman" w:eastAsiaTheme="minorEastAsia"/>
          <w:sz w:val="24"/>
          <w:szCs w:val="24"/>
        </w:rPr>
      </w:pPr>
      <w:r>
        <w:rPr>
          <w:rFonts w:hint="eastAsia" w:ascii="Times New Roman" w:hAnsi="Times New Roman" w:eastAsiaTheme="minorEastAsia"/>
          <w:sz w:val="24"/>
          <w:szCs w:val="24"/>
        </w:rPr>
        <w:t>同时，</w:t>
      </w:r>
      <w:r>
        <w:rPr>
          <w:rFonts w:ascii="Times New Roman" w:hAnsi="Times New Roman" w:eastAsiaTheme="minorEastAsia"/>
          <w:sz w:val="24"/>
          <w:szCs w:val="24"/>
        </w:rPr>
        <w:t>全面提升环境管理水平，完善管理机制，补充人员装备，提升执法能力建设，加强监测能力建设。</w:t>
      </w:r>
      <w:r>
        <w:rPr>
          <w:rFonts w:hint="eastAsia" w:ascii="Times New Roman" w:hAnsi="Times New Roman" w:eastAsiaTheme="minorEastAsia"/>
          <w:sz w:val="24"/>
          <w:szCs w:val="24"/>
        </w:rPr>
        <w:t>继续关注和督促入园企业完善环保手续及环境问题整改要求落实到位。</w:t>
      </w:r>
    </w:p>
    <w:p>
      <w:pPr>
        <w:pStyle w:val="17"/>
        <w:spacing w:after="0" w:line="360" w:lineRule="auto"/>
        <w:ind w:left="0" w:leftChars="0" w:firstLine="480"/>
        <w:rPr>
          <w:rFonts w:ascii="Times New Roman" w:hAnsi="Times New Roman" w:eastAsiaTheme="minorEastAsia"/>
          <w:sz w:val="24"/>
          <w:szCs w:val="24"/>
        </w:rPr>
      </w:pPr>
      <w:r>
        <w:rPr>
          <w:rFonts w:hint="eastAsia" w:ascii="Times New Roman" w:hAnsi="Times New Roman" w:eastAsiaTheme="minorEastAsia"/>
          <w:sz w:val="24"/>
          <w:szCs w:val="24"/>
        </w:rPr>
        <w:t>4</w:t>
      </w:r>
      <w:r>
        <w:rPr>
          <w:rFonts w:ascii="Times New Roman" w:hAnsi="Times New Roman" w:eastAsiaTheme="minorEastAsia"/>
          <w:sz w:val="24"/>
          <w:szCs w:val="24"/>
        </w:rPr>
        <w:t>、对园区涉水、涉气、涉危企业进行重点监管，促使企业规范化管理，避免企业出现环保问题而引发事故的情况发生，避免因环境问题影响企业的正常生产。每年定期开展两次园区环境问题大排查，针对排查出的问题制定并实施限期整治方案。</w:t>
      </w:r>
      <w:r>
        <w:rPr>
          <w:rFonts w:hint="eastAsia" w:ascii="Times New Roman" w:hAnsi="Times New Roman" w:eastAsiaTheme="minorEastAsia"/>
          <w:sz w:val="24"/>
          <w:szCs w:val="24"/>
        </w:rPr>
        <w:t>并</w:t>
      </w:r>
      <w:r>
        <w:rPr>
          <w:rFonts w:ascii="Times New Roman" w:hAnsi="Times New Roman" w:eastAsiaTheme="minorEastAsia"/>
          <w:sz w:val="24"/>
          <w:szCs w:val="24"/>
        </w:rPr>
        <w:t>采取多种形式、途径加强对环保工作的宣传力度， 强化经开区企业、居民环保意识。</w:t>
      </w:r>
    </w:p>
    <w:p>
      <w:pPr>
        <w:pStyle w:val="17"/>
        <w:spacing w:after="0" w:line="360" w:lineRule="auto"/>
        <w:ind w:left="0" w:leftChars="0" w:firstLine="480"/>
        <w:rPr>
          <w:rFonts w:ascii="Times New Roman" w:hAnsi="Times New Roman" w:eastAsiaTheme="minorEastAsia"/>
          <w:sz w:val="24"/>
          <w:szCs w:val="24"/>
        </w:rPr>
      </w:pPr>
      <w:r>
        <w:rPr>
          <w:rFonts w:hint="eastAsia" w:ascii="Times New Roman" w:hAnsi="Times New Roman" w:eastAsiaTheme="minorEastAsia"/>
          <w:sz w:val="24"/>
          <w:szCs w:val="24"/>
        </w:rPr>
        <w:t>5</w:t>
      </w:r>
      <w:r>
        <w:rPr>
          <w:rFonts w:ascii="Times New Roman" w:hAnsi="Times New Roman" w:eastAsiaTheme="minorEastAsia"/>
          <w:sz w:val="24"/>
          <w:szCs w:val="24"/>
        </w:rPr>
        <w:t>、深入推进园区环境污染第三方治理。随着近两年较好的招商形势，园区计划深入推进园区第三方治理，特别是固废处置、企业问题治理等环保管家</w:t>
      </w:r>
      <w:r>
        <w:rPr>
          <w:rFonts w:hint="eastAsia" w:ascii="Times New Roman" w:hAnsi="Times New Roman" w:eastAsiaTheme="minorEastAsia"/>
          <w:sz w:val="24"/>
          <w:szCs w:val="24"/>
        </w:rPr>
        <w:t>服务。</w:t>
      </w:r>
    </w:p>
    <w:p>
      <w:pPr>
        <w:pStyle w:val="17"/>
        <w:spacing w:after="0" w:line="360" w:lineRule="auto"/>
        <w:ind w:left="0" w:leftChars="0" w:firstLine="480"/>
        <w:rPr>
          <w:rFonts w:ascii="Times New Roman" w:hAnsi="Times New Roman" w:eastAsiaTheme="minorEastAsia"/>
          <w:sz w:val="24"/>
          <w:szCs w:val="24"/>
        </w:rPr>
      </w:pPr>
      <w:r>
        <w:rPr>
          <w:rFonts w:hint="eastAsia" w:ascii="Times New Roman" w:hAnsi="Times New Roman" w:eastAsiaTheme="minorEastAsia"/>
          <w:sz w:val="24"/>
          <w:szCs w:val="24"/>
        </w:rPr>
        <w:t>6、加强园区招商，加快园区开发进度。进一步加强园区环保基础设施建设工作，严格执行管网铺设到哪里，哪里才能开发建设的的原则，确保入驻企业废水100%得到收集并集中处理达标排放。</w:t>
      </w:r>
    </w:p>
    <w:p>
      <w:pPr>
        <w:pStyle w:val="17"/>
        <w:spacing w:after="0" w:line="360" w:lineRule="auto"/>
        <w:ind w:left="0" w:leftChars="0" w:firstLine="480"/>
        <w:rPr>
          <w:sz w:val="24"/>
          <w:szCs w:val="24"/>
        </w:rPr>
      </w:pPr>
      <w:r>
        <w:rPr>
          <w:rFonts w:hint="eastAsia"/>
          <w:sz w:val="24"/>
          <w:szCs w:val="24"/>
        </w:rPr>
        <w:t>7、补齐环保基础设施建设短板。按照网格化管理思路，着力构建起一套运用大数据打造的环保“技术网格”体系，提高环境管理信息化水平。</w:t>
      </w:r>
    </w:p>
    <w:p>
      <w:pPr>
        <w:pStyle w:val="17"/>
        <w:spacing w:after="0" w:line="360" w:lineRule="auto"/>
        <w:ind w:firstLine="480"/>
        <w:rPr>
          <w:rFonts w:ascii="Times New Roman" w:hAnsi="Times New Roman" w:eastAsiaTheme="minorEastAsia"/>
          <w:sz w:val="24"/>
          <w:szCs w:val="24"/>
        </w:rPr>
      </w:pPr>
    </w:p>
    <w:p>
      <w:pPr>
        <w:pStyle w:val="17"/>
        <w:spacing w:after="0" w:line="360" w:lineRule="auto"/>
        <w:ind w:firstLine="480"/>
        <w:jc w:val="right"/>
        <w:rPr>
          <w:rFonts w:ascii="Times New Roman" w:hAnsi="Times New Roman" w:eastAsiaTheme="minorEastAsia"/>
          <w:sz w:val="24"/>
          <w:szCs w:val="24"/>
        </w:rPr>
      </w:pPr>
    </w:p>
    <w:p>
      <w:pPr>
        <w:pStyle w:val="17"/>
        <w:spacing w:after="0" w:line="360" w:lineRule="auto"/>
        <w:ind w:firstLine="480"/>
        <w:jc w:val="right"/>
        <w:rPr>
          <w:rFonts w:ascii="Times New Roman" w:hAnsi="Times New Roman" w:eastAsiaTheme="minorEastAsia"/>
          <w:sz w:val="24"/>
          <w:szCs w:val="24"/>
        </w:rPr>
      </w:pPr>
      <w:r>
        <w:rPr>
          <w:rFonts w:ascii="Times New Roman" w:hAnsi="Times New Roman" w:eastAsiaTheme="minorEastAsia"/>
          <w:sz w:val="24"/>
          <w:szCs w:val="24"/>
        </w:rPr>
        <w:t>株洲经济开发区管理委员会</w:t>
      </w:r>
    </w:p>
    <w:p>
      <w:pPr>
        <w:pStyle w:val="17"/>
        <w:spacing w:after="0" w:line="360" w:lineRule="auto"/>
        <w:ind w:firstLine="480"/>
        <w:jc w:val="right"/>
        <w:rPr>
          <w:rFonts w:ascii="Times New Roman" w:hAnsi="Times New Roman" w:eastAsiaTheme="minorEastAsia"/>
          <w:sz w:val="24"/>
          <w:szCs w:val="24"/>
        </w:rPr>
      </w:pPr>
      <w:r>
        <w:rPr>
          <w:rFonts w:ascii="Times New Roman" w:hAnsi="Times New Roman" w:eastAsiaTheme="minorEastAsia"/>
          <w:sz w:val="24"/>
          <w:szCs w:val="24"/>
        </w:rPr>
        <w:t>2022年2月2</w:t>
      </w:r>
      <w:r>
        <w:rPr>
          <w:rFonts w:hint="eastAsia" w:ascii="Times New Roman" w:hAnsi="Times New Roman" w:eastAsiaTheme="minorEastAsia"/>
          <w:sz w:val="24"/>
          <w:szCs w:val="24"/>
        </w:rPr>
        <w:t>7</w:t>
      </w:r>
      <w:r>
        <w:rPr>
          <w:rFonts w:ascii="Times New Roman" w:hAnsi="Times New Roman" w:eastAsiaTheme="minorEastAsia"/>
          <w:sz w:val="24"/>
          <w:szCs w:val="24"/>
        </w:rPr>
        <w:t>日</w:t>
      </w:r>
    </w:p>
    <w:p>
      <w:pPr>
        <w:pStyle w:val="17"/>
        <w:ind w:firstLine="480"/>
        <w:rPr>
          <w:rFonts w:cs="仿宋_GB2312" w:asciiTheme="minorEastAsia" w:hAnsiTheme="minorEastAsia" w:eastAsiaTheme="minorEastAsia"/>
          <w:sz w:val="24"/>
          <w:szCs w:val="24"/>
        </w:rPr>
      </w:pPr>
    </w:p>
    <w:p>
      <w:pPr>
        <w:widowControl/>
        <w:rPr>
          <w:rFonts w:asciiTheme="minorEastAsia" w:hAnsiTheme="minorEastAsia"/>
          <w:sz w:val="32"/>
          <w:szCs w:val="32"/>
        </w:rPr>
        <w:sectPr>
          <w:pgSz w:w="11906" w:h="16838"/>
          <w:pgMar w:top="1440" w:right="1800" w:bottom="1440" w:left="1800" w:header="851" w:footer="992" w:gutter="0"/>
          <w:cols w:space="425" w:num="1"/>
          <w:docGrid w:type="lines" w:linePitch="312" w:charSpace="0"/>
        </w:sectPr>
      </w:pPr>
      <w:r>
        <w:rPr>
          <w:rFonts w:asciiTheme="minorEastAsia" w:hAnsiTheme="minorEastAsia"/>
          <w:sz w:val="32"/>
          <w:szCs w:val="32"/>
        </w:rPr>
        <w:br w:type="page"/>
      </w:r>
    </w:p>
    <w:p>
      <w:pPr>
        <w:pStyle w:val="2"/>
        <w:jc w:val="both"/>
      </w:pPr>
    </w:p>
    <w:sectPr>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Unicode MS">
    <w:altName w:val="Arial"/>
    <w:panose1 w:val="020B06040202020202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8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3545810"/>
    </w:sdtPr>
    <w:sdtContent>
      <w:p>
        <w:pPr>
          <w:pStyle w:val="11"/>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4806"/>
      </w:tabs>
      <w:jc w:val="center"/>
    </w:pPr>
    <w:r>
      <w:fldChar w:fldCharType="begin"/>
    </w:r>
    <w:r>
      <w:instrText xml:space="preserve"> PAGE   \* MERGEFORMAT </w:instrText>
    </w:r>
    <w:r>
      <w:fldChar w:fldCharType="separate"/>
    </w:r>
    <w:r>
      <w:rPr>
        <w:lang w:val="zh-CN"/>
      </w:rPr>
      <w:t>1</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C91CEB"/>
    <w:multiLevelType w:val="multilevel"/>
    <w:tmpl w:val="0DC91CEB"/>
    <w:lvl w:ilvl="0" w:tentative="0">
      <w:start w:val="1"/>
      <w:numFmt w:val="chineseCountingThousand"/>
      <w:lvlText w:val="第%1章  "/>
      <w:lvlJc w:val="left"/>
      <w:pPr>
        <w:ind w:left="2269" w:firstLine="0"/>
      </w:pPr>
      <w:rPr>
        <w:rFonts w:hint="default" w:ascii="Times New Roman" w:hAnsi="Times New Roman" w:eastAsia="宋体"/>
        <w:b/>
        <w:i w:val="0"/>
        <w:sz w:val="36"/>
        <w:szCs w:val="36"/>
      </w:rPr>
    </w:lvl>
    <w:lvl w:ilvl="1" w:tentative="0">
      <w:start w:val="1"/>
      <w:numFmt w:val="decimal"/>
      <w:isLgl/>
      <w:suff w:val="space"/>
      <w:lvlText w:val="%1.%2 "/>
      <w:lvlJc w:val="left"/>
      <w:pPr>
        <w:ind w:left="2127" w:firstLine="0"/>
      </w:pPr>
      <w:rPr>
        <w:rFonts w:hint="default" w:ascii="Times New Roman" w:hAnsi="Times New Roman" w:eastAsia="黑体"/>
        <w:b/>
        <w:i w:val="0"/>
        <w:sz w:val="32"/>
        <w:szCs w:val="32"/>
      </w:rPr>
    </w:lvl>
    <w:lvl w:ilvl="2" w:tentative="0">
      <w:start w:val="1"/>
      <w:numFmt w:val="decimal"/>
      <w:isLgl/>
      <w:suff w:val="space"/>
      <w:lvlText w:val="%1.%2.%3 "/>
      <w:lvlJc w:val="left"/>
      <w:pPr>
        <w:ind w:left="0" w:firstLine="0"/>
      </w:pPr>
      <w:rPr>
        <w:rFonts w:hint="default" w:ascii="Times New Roman" w:hAnsi="Times New Roman" w:eastAsia="黑体"/>
        <w:b/>
        <w:i w:val="0"/>
        <w:color w:val="auto"/>
        <w:sz w:val="30"/>
      </w:rPr>
    </w:lvl>
    <w:lvl w:ilvl="3" w:tentative="0">
      <w:start w:val="1"/>
      <w:numFmt w:val="decimal"/>
      <w:isLgl/>
      <w:suff w:val="space"/>
      <w:lvlText w:val="%1.%2.%3.%4 "/>
      <w:lvlJc w:val="left"/>
      <w:pPr>
        <w:ind w:left="-1843" w:firstLine="0"/>
      </w:pPr>
      <w:rPr>
        <w:rFonts w:hint="default" w:ascii="Times New Roman" w:hAnsi="Times New Roman" w:eastAsia="黑体"/>
        <w:b/>
        <w:i w:val="0"/>
        <w:sz w:val="24"/>
      </w:rPr>
    </w:lvl>
    <w:lvl w:ilvl="4" w:tentative="0">
      <w:start w:val="1"/>
      <w:numFmt w:val="decimal"/>
      <w:lvlRestart w:val="2"/>
      <w:pStyle w:val="36"/>
      <w:isLgl/>
      <w:suff w:val="space"/>
      <w:lvlText w:val="表 %1.%2-%5  "/>
      <w:lvlJc w:val="left"/>
      <w:pPr>
        <w:ind w:left="-1843" w:firstLine="0"/>
      </w:pPr>
      <w:rPr>
        <w:rFonts w:hint="default" w:ascii="Times New Roman" w:hAnsi="Times New Roman" w:eastAsia="宋体" w:cs="Times New Roman"/>
        <w:b/>
        <w:bCs w:val="0"/>
        <w:i w:val="0"/>
        <w:iCs w:val="0"/>
        <w:caps w:val="0"/>
        <w:strike w:val="0"/>
        <w:dstrike w:val="0"/>
        <w:vanish w:val="0"/>
        <w:spacing w:val="0"/>
        <w:position w:val="0"/>
        <w:sz w:val="21"/>
        <w:u w:val="none"/>
        <w:vertAlign w:val="baseline"/>
      </w:rPr>
    </w:lvl>
    <w:lvl w:ilvl="5" w:tentative="0">
      <w:start w:val="1"/>
      <w:numFmt w:val="decimal"/>
      <w:lvlRestart w:val="2"/>
      <w:isLgl/>
      <w:suff w:val="space"/>
      <w:lvlText w:val="图 %1.%2-%6  "/>
      <w:lvlJc w:val="left"/>
      <w:pPr>
        <w:ind w:left="-1843" w:firstLine="0"/>
      </w:pPr>
      <w:rPr>
        <w:rFonts w:hint="default" w:ascii="Times New Roman" w:hAnsi="Times New Roman" w:eastAsia="宋体"/>
        <w:b/>
        <w:i w:val="0"/>
        <w:sz w:val="21"/>
      </w:rPr>
    </w:lvl>
    <w:lvl w:ilvl="6" w:tentative="0">
      <w:start w:val="1"/>
      <w:numFmt w:val="decimal"/>
      <w:lvlText w:val="%1.%2.%3.%4.%5.%6.%7"/>
      <w:lvlJc w:val="left"/>
      <w:pPr>
        <w:ind w:left="-547" w:hanging="1296"/>
      </w:pPr>
      <w:rPr>
        <w:rFonts w:hint="eastAsia"/>
      </w:rPr>
    </w:lvl>
    <w:lvl w:ilvl="7" w:tentative="0">
      <w:start w:val="1"/>
      <w:numFmt w:val="decimal"/>
      <w:lvlText w:val="%1.%2.%3.%4.%5.%6.%7.%8"/>
      <w:lvlJc w:val="left"/>
      <w:pPr>
        <w:ind w:left="-403" w:hanging="1440"/>
      </w:pPr>
      <w:rPr>
        <w:rFonts w:hint="eastAsia"/>
      </w:rPr>
    </w:lvl>
    <w:lvl w:ilvl="8" w:tentative="0">
      <w:start w:val="1"/>
      <w:numFmt w:val="decimal"/>
      <w:lvlText w:val="%1.%2.%3.%4.%5.%6.%7.%8.%9"/>
      <w:lvlJc w:val="left"/>
      <w:pPr>
        <w:ind w:left="-259"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isplayBackgroundShape w:val="1"/>
  <w:bordersDoNotSurroundHeader w:val="1"/>
  <w:bordersDoNotSurroundFooter w:val="1"/>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875"/>
    <w:rsid w:val="00013486"/>
    <w:rsid w:val="00016092"/>
    <w:rsid w:val="00030D69"/>
    <w:rsid w:val="00030E52"/>
    <w:rsid w:val="00032671"/>
    <w:rsid w:val="00034C74"/>
    <w:rsid w:val="00075C9B"/>
    <w:rsid w:val="00076659"/>
    <w:rsid w:val="00081AFF"/>
    <w:rsid w:val="00087B63"/>
    <w:rsid w:val="00094D51"/>
    <w:rsid w:val="000C1053"/>
    <w:rsid w:val="000C3BB1"/>
    <w:rsid w:val="000E6E14"/>
    <w:rsid w:val="000F5C60"/>
    <w:rsid w:val="001075E7"/>
    <w:rsid w:val="00110BC0"/>
    <w:rsid w:val="00116370"/>
    <w:rsid w:val="00130175"/>
    <w:rsid w:val="00141344"/>
    <w:rsid w:val="00156B97"/>
    <w:rsid w:val="00164327"/>
    <w:rsid w:val="00181BE4"/>
    <w:rsid w:val="00184785"/>
    <w:rsid w:val="001921A5"/>
    <w:rsid w:val="001930C2"/>
    <w:rsid w:val="0019327C"/>
    <w:rsid w:val="00195929"/>
    <w:rsid w:val="001B4AA1"/>
    <w:rsid w:val="001E35BF"/>
    <w:rsid w:val="001E523C"/>
    <w:rsid w:val="001F36BD"/>
    <w:rsid w:val="001F4AE2"/>
    <w:rsid w:val="00232F8C"/>
    <w:rsid w:val="002439EF"/>
    <w:rsid w:val="00247DC5"/>
    <w:rsid w:val="00270430"/>
    <w:rsid w:val="0027446E"/>
    <w:rsid w:val="00290D63"/>
    <w:rsid w:val="0029644D"/>
    <w:rsid w:val="002B4FDA"/>
    <w:rsid w:val="002C1179"/>
    <w:rsid w:val="002C5314"/>
    <w:rsid w:val="002E6D16"/>
    <w:rsid w:val="002F1902"/>
    <w:rsid w:val="002F583B"/>
    <w:rsid w:val="0030182F"/>
    <w:rsid w:val="003019BD"/>
    <w:rsid w:val="00301F6C"/>
    <w:rsid w:val="00305353"/>
    <w:rsid w:val="00307F3B"/>
    <w:rsid w:val="003120D3"/>
    <w:rsid w:val="00314895"/>
    <w:rsid w:val="003165AB"/>
    <w:rsid w:val="0033191A"/>
    <w:rsid w:val="00357462"/>
    <w:rsid w:val="00361A37"/>
    <w:rsid w:val="00364B4F"/>
    <w:rsid w:val="0036568B"/>
    <w:rsid w:val="00374603"/>
    <w:rsid w:val="003754D9"/>
    <w:rsid w:val="003770B3"/>
    <w:rsid w:val="00384F1F"/>
    <w:rsid w:val="003861E1"/>
    <w:rsid w:val="00391732"/>
    <w:rsid w:val="00392122"/>
    <w:rsid w:val="003B03DD"/>
    <w:rsid w:val="003C7161"/>
    <w:rsid w:val="003E56A6"/>
    <w:rsid w:val="003F0DF3"/>
    <w:rsid w:val="00403D88"/>
    <w:rsid w:val="00445668"/>
    <w:rsid w:val="004524F7"/>
    <w:rsid w:val="00472CAD"/>
    <w:rsid w:val="00472D8D"/>
    <w:rsid w:val="0048085F"/>
    <w:rsid w:val="004A45F1"/>
    <w:rsid w:val="004A5737"/>
    <w:rsid w:val="004A796A"/>
    <w:rsid w:val="004B5AD8"/>
    <w:rsid w:val="004F5711"/>
    <w:rsid w:val="0051256E"/>
    <w:rsid w:val="00532175"/>
    <w:rsid w:val="00533EE6"/>
    <w:rsid w:val="00536248"/>
    <w:rsid w:val="0053734E"/>
    <w:rsid w:val="00566C61"/>
    <w:rsid w:val="00573032"/>
    <w:rsid w:val="005847FB"/>
    <w:rsid w:val="005B23E8"/>
    <w:rsid w:val="005B6DD2"/>
    <w:rsid w:val="005B7A29"/>
    <w:rsid w:val="005C1D2C"/>
    <w:rsid w:val="005D7139"/>
    <w:rsid w:val="005D7E58"/>
    <w:rsid w:val="005E5972"/>
    <w:rsid w:val="005F7E2D"/>
    <w:rsid w:val="00604AD6"/>
    <w:rsid w:val="00613D75"/>
    <w:rsid w:val="00634B97"/>
    <w:rsid w:val="00646C68"/>
    <w:rsid w:val="00652E2E"/>
    <w:rsid w:val="00653F63"/>
    <w:rsid w:val="006555D8"/>
    <w:rsid w:val="00655C8E"/>
    <w:rsid w:val="00657A3A"/>
    <w:rsid w:val="0066174F"/>
    <w:rsid w:val="00661FFD"/>
    <w:rsid w:val="006B292D"/>
    <w:rsid w:val="006B40D8"/>
    <w:rsid w:val="006C16AE"/>
    <w:rsid w:val="006C5A91"/>
    <w:rsid w:val="00717067"/>
    <w:rsid w:val="00722166"/>
    <w:rsid w:val="00723406"/>
    <w:rsid w:val="00740EBD"/>
    <w:rsid w:val="00742927"/>
    <w:rsid w:val="0074438B"/>
    <w:rsid w:val="00766A71"/>
    <w:rsid w:val="007761F8"/>
    <w:rsid w:val="007A0C6F"/>
    <w:rsid w:val="007A1115"/>
    <w:rsid w:val="007D1F24"/>
    <w:rsid w:val="007E3BD1"/>
    <w:rsid w:val="007E4A66"/>
    <w:rsid w:val="007E62F6"/>
    <w:rsid w:val="007F0E9F"/>
    <w:rsid w:val="0081599B"/>
    <w:rsid w:val="00815DDB"/>
    <w:rsid w:val="00817EFE"/>
    <w:rsid w:val="008231CF"/>
    <w:rsid w:val="00850120"/>
    <w:rsid w:val="00855943"/>
    <w:rsid w:val="00884D04"/>
    <w:rsid w:val="008963C6"/>
    <w:rsid w:val="008970B4"/>
    <w:rsid w:val="008A4ADD"/>
    <w:rsid w:val="008A602A"/>
    <w:rsid w:val="008A684C"/>
    <w:rsid w:val="008A7E61"/>
    <w:rsid w:val="008B5904"/>
    <w:rsid w:val="008C5FB5"/>
    <w:rsid w:val="008D71F0"/>
    <w:rsid w:val="008E4FB6"/>
    <w:rsid w:val="00903E26"/>
    <w:rsid w:val="00936DF0"/>
    <w:rsid w:val="00943B18"/>
    <w:rsid w:val="00944AF7"/>
    <w:rsid w:val="009631F5"/>
    <w:rsid w:val="00965F98"/>
    <w:rsid w:val="00971FEC"/>
    <w:rsid w:val="00981189"/>
    <w:rsid w:val="00982B6C"/>
    <w:rsid w:val="009974E4"/>
    <w:rsid w:val="009A07D2"/>
    <w:rsid w:val="009A62BA"/>
    <w:rsid w:val="009A76BB"/>
    <w:rsid w:val="009B2446"/>
    <w:rsid w:val="009D30C1"/>
    <w:rsid w:val="00A00389"/>
    <w:rsid w:val="00A07B29"/>
    <w:rsid w:val="00A15B57"/>
    <w:rsid w:val="00A56312"/>
    <w:rsid w:val="00A65353"/>
    <w:rsid w:val="00A65F51"/>
    <w:rsid w:val="00A67493"/>
    <w:rsid w:val="00A74913"/>
    <w:rsid w:val="00A7516E"/>
    <w:rsid w:val="00A919F9"/>
    <w:rsid w:val="00AA1145"/>
    <w:rsid w:val="00AA458B"/>
    <w:rsid w:val="00AA508A"/>
    <w:rsid w:val="00AB0B3B"/>
    <w:rsid w:val="00AB7134"/>
    <w:rsid w:val="00AC3887"/>
    <w:rsid w:val="00AD1787"/>
    <w:rsid w:val="00AF14CD"/>
    <w:rsid w:val="00AF20BD"/>
    <w:rsid w:val="00AF687C"/>
    <w:rsid w:val="00B006B1"/>
    <w:rsid w:val="00B0424F"/>
    <w:rsid w:val="00B04E50"/>
    <w:rsid w:val="00B2020E"/>
    <w:rsid w:val="00B46298"/>
    <w:rsid w:val="00B477E3"/>
    <w:rsid w:val="00B62634"/>
    <w:rsid w:val="00B715AC"/>
    <w:rsid w:val="00B81425"/>
    <w:rsid w:val="00B84022"/>
    <w:rsid w:val="00B8484B"/>
    <w:rsid w:val="00B84E15"/>
    <w:rsid w:val="00B934AE"/>
    <w:rsid w:val="00BA1652"/>
    <w:rsid w:val="00BD00ED"/>
    <w:rsid w:val="00BD49E2"/>
    <w:rsid w:val="00C130C2"/>
    <w:rsid w:val="00C13802"/>
    <w:rsid w:val="00C22992"/>
    <w:rsid w:val="00C36B70"/>
    <w:rsid w:val="00C403B3"/>
    <w:rsid w:val="00C44268"/>
    <w:rsid w:val="00C531B3"/>
    <w:rsid w:val="00C622DA"/>
    <w:rsid w:val="00C62974"/>
    <w:rsid w:val="00C6322B"/>
    <w:rsid w:val="00C64AD4"/>
    <w:rsid w:val="00C652CF"/>
    <w:rsid w:val="00C94705"/>
    <w:rsid w:val="00C94ED6"/>
    <w:rsid w:val="00CB180E"/>
    <w:rsid w:val="00CB298B"/>
    <w:rsid w:val="00CB7067"/>
    <w:rsid w:val="00CD0876"/>
    <w:rsid w:val="00CD7FC6"/>
    <w:rsid w:val="00CE2490"/>
    <w:rsid w:val="00D0311F"/>
    <w:rsid w:val="00D0353F"/>
    <w:rsid w:val="00D22D30"/>
    <w:rsid w:val="00D4671F"/>
    <w:rsid w:val="00D81D27"/>
    <w:rsid w:val="00D974C3"/>
    <w:rsid w:val="00D97EBB"/>
    <w:rsid w:val="00DA115A"/>
    <w:rsid w:val="00DA7E4E"/>
    <w:rsid w:val="00DB0EAC"/>
    <w:rsid w:val="00DB324E"/>
    <w:rsid w:val="00DC61AA"/>
    <w:rsid w:val="00DD4CD3"/>
    <w:rsid w:val="00DD7872"/>
    <w:rsid w:val="00DE2AA8"/>
    <w:rsid w:val="00DF2CEA"/>
    <w:rsid w:val="00E06D11"/>
    <w:rsid w:val="00E15CE1"/>
    <w:rsid w:val="00E16D7D"/>
    <w:rsid w:val="00E1757B"/>
    <w:rsid w:val="00E362F2"/>
    <w:rsid w:val="00E43AFC"/>
    <w:rsid w:val="00E62EA6"/>
    <w:rsid w:val="00E645F1"/>
    <w:rsid w:val="00E812F9"/>
    <w:rsid w:val="00E81E9F"/>
    <w:rsid w:val="00E9014F"/>
    <w:rsid w:val="00E9649F"/>
    <w:rsid w:val="00EA061E"/>
    <w:rsid w:val="00EC0AB1"/>
    <w:rsid w:val="00EC2ADD"/>
    <w:rsid w:val="00EC2E60"/>
    <w:rsid w:val="00EC5938"/>
    <w:rsid w:val="00ED15CA"/>
    <w:rsid w:val="00EE2D15"/>
    <w:rsid w:val="00EF3F34"/>
    <w:rsid w:val="00EF7F59"/>
    <w:rsid w:val="00F12748"/>
    <w:rsid w:val="00F166F2"/>
    <w:rsid w:val="00F27A6D"/>
    <w:rsid w:val="00F41B22"/>
    <w:rsid w:val="00F52DB7"/>
    <w:rsid w:val="00F57A19"/>
    <w:rsid w:val="00F63875"/>
    <w:rsid w:val="00F96F1A"/>
    <w:rsid w:val="00FA7F5E"/>
    <w:rsid w:val="00FD3B7E"/>
    <w:rsid w:val="00FD5988"/>
    <w:rsid w:val="00FF10F6"/>
    <w:rsid w:val="1A305EBB"/>
    <w:rsid w:val="1B960BF1"/>
    <w:rsid w:val="4059652A"/>
    <w:rsid w:val="4F9841BA"/>
    <w:rsid w:val="616F3C85"/>
    <w:rsid w:val="77787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5">
    <w:name w:val="heading 3"/>
    <w:basedOn w:val="1"/>
    <w:next w:val="1"/>
    <w:link w:val="28"/>
    <w:unhideWhenUsed/>
    <w:qFormat/>
    <w:uiPriority w:val="0"/>
    <w:pPr>
      <w:keepNext/>
      <w:keepLines/>
      <w:spacing w:line="240" w:lineRule="auto"/>
      <w:outlineLvl w:val="2"/>
    </w:pPr>
    <w:rPr>
      <w:rFonts w:eastAsia="仿宋"/>
      <w:b/>
      <w:sz w:val="28"/>
      <w:szCs w:val="24"/>
    </w:rPr>
  </w:style>
  <w:style w:type="paragraph" w:styleId="6">
    <w:name w:val="heading 5"/>
    <w:basedOn w:val="1"/>
    <w:next w:val="1"/>
    <w:unhideWhenUsed/>
    <w:qFormat/>
    <w:uiPriority w:val="0"/>
    <w:pPr>
      <w:keepNext/>
      <w:keepLines/>
      <w:spacing w:before="280" w:after="290" w:line="376" w:lineRule="auto"/>
      <w:outlineLvl w:val="4"/>
    </w:pPr>
    <w:rPr>
      <w:b/>
      <w:bCs/>
      <w:sz w:val="28"/>
      <w:szCs w:val="28"/>
    </w:rPr>
  </w:style>
  <w:style w:type="character" w:default="1" w:styleId="20">
    <w:name w:val="Default Paragraph Font"/>
    <w:semiHidden/>
    <w:unhideWhenUsed/>
    <w:qFormat/>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0"/>
    <w:pPr>
      <w:widowControl/>
      <w:spacing w:before="100" w:beforeAutospacing="1" w:after="100" w:afterAutospacing="1"/>
      <w:jc w:val="center"/>
    </w:pPr>
    <w:rPr>
      <w:rFonts w:hint="eastAsia" w:ascii="楷体_GB2312" w:hAnsi="Arial Unicode MS" w:eastAsia="楷体_GB2312"/>
      <w:kern w:val="0"/>
      <w:szCs w:val="28"/>
    </w:rPr>
  </w:style>
  <w:style w:type="paragraph" w:styleId="7">
    <w:name w:val="annotation text"/>
    <w:basedOn w:val="1"/>
    <w:link w:val="27"/>
    <w:semiHidden/>
    <w:unhideWhenUsed/>
    <w:qFormat/>
    <w:uiPriority w:val="99"/>
    <w:pPr>
      <w:spacing w:line="240" w:lineRule="auto"/>
      <w:jc w:val="left"/>
    </w:pPr>
    <w:rPr>
      <w:sz w:val="28"/>
    </w:rPr>
  </w:style>
  <w:style w:type="paragraph" w:styleId="8">
    <w:name w:val="Body Text Indent"/>
    <w:basedOn w:val="1"/>
    <w:link w:val="25"/>
    <w:semiHidden/>
    <w:unhideWhenUsed/>
    <w:qFormat/>
    <w:uiPriority w:val="99"/>
    <w:pPr>
      <w:spacing w:after="120"/>
      <w:ind w:left="420" w:leftChars="200"/>
    </w:pPr>
  </w:style>
  <w:style w:type="paragraph" w:styleId="9">
    <w:name w:val="toc 3"/>
    <w:basedOn w:val="1"/>
    <w:next w:val="1"/>
    <w:unhideWhenUsed/>
    <w:qFormat/>
    <w:uiPriority w:val="39"/>
    <w:pPr>
      <w:ind w:left="840" w:leftChars="400"/>
    </w:pPr>
  </w:style>
  <w:style w:type="paragraph" w:styleId="10">
    <w:name w:val="Balloon Text"/>
    <w:basedOn w:val="1"/>
    <w:link w:val="23"/>
    <w:semiHidden/>
    <w:unhideWhenUsed/>
    <w:qFormat/>
    <w:uiPriority w:val="99"/>
    <w:pPr>
      <w:spacing w:line="240" w:lineRule="auto"/>
    </w:pPr>
    <w:rPr>
      <w:sz w:val="18"/>
      <w:szCs w:val="18"/>
    </w:rPr>
  </w:style>
  <w:style w:type="paragraph" w:styleId="11">
    <w:name w:val="footer"/>
    <w:basedOn w:val="1"/>
    <w:link w:val="30"/>
    <w:unhideWhenUsed/>
    <w:qFormat/>
    <w:uiPriority w:val="0"/>
    <w:pPr>
      <w:tabs>
        <w:tab w:val="center" w:pos="4153"/>
        <w:tab w:val="right" w:pos="8306"/>
      </w:tabs>
      <w:snapToGrid w:val="0"/>
      <w:spacing w:line="240" w:lineRule="auto"/>
      <w:jc w:val="left"/>
    </w:pPr>
    <w:rPr>
      <w:sz w:val="18"/>
      <w:szCs w:val="18"/>
    </w:rPr>
  </w:style>
  <w:style w:type="paragraph" w:styleId="12">
    <w:name w:val="header"/>
    <w:basedOn w:val="1"/>
    <w:link w:val="29"/>
    <w:semiHidden/>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3">
    <w:name w:val="toc 1"/>
    <w:basedOn w:val="1"/>
    <w:next w:val="1"/>
    <w:unhideWhenUsed/>
    <w:qFormat/>
    <w:uiPriority w:val="39"/>
  </w:style>
  <w:style w:type="paragraph" w:styleId="14">
    <w:name w:val="toc 2"/>
    <w:basedOn w:val="1"/>
    <w:next w:val="1"/>
    <w:unhideWhenUsed/>
    <w:qFormat/>
    <w:uiPriority w:val="39"/>
    <w:pPr>
      <w:ind w:left="420" w:leftChars="200"/>
    </w:pPr>
  </w:style>
  <w:style w:type="paragraph" w:styleId="15">
    <w:name w:val="Title"/>
    <w:basedOn w:val="6"/>
    <w:next w:val="1"/>
    <w:qFormat/>
    <w:uiPriority w:val="0"/>
    <w:pPr>
      <w:spacing w:before="50" w:beforeLines="50" w:after="50" w:afterLines="50" w:line="240" w:lineRule="auto"/>
      <w:jc w:val="center"/>
      <w:outlineLvl w:val="9"/>
    </w:pPr>
    <w:rPr>
      <w:rFonts w:cs="Times New Roman"/>
      <w:bCs w:val="0"/>
      <w:sz w:val="21"/>
      <w:szCs w:val="32"/>
    </w:rPr>
  </w:style>
  <w:style w:type="paragraph" w:styleId="16">
    <w:name w:val="annotation subject"/>
    <w:basedOn w:val="7"/>
    <w:next w:val="7"/>
    <w:link w:val="31"/>
    <w:semiHidden/>
    <w:unhideWhenUsed/>
    <w:qFormat/>
    <w:uiPriority w:val="99"/>
    <w:pPr>
      <w:spacing w:line="360" w:lineRule="auto"/>
    </w:pPr>
    <w:rPr>
      <w:b/>
      <w:bCs/>
      <w:sz w:val="21"/>
    </w:rPr>
  </w:style>
  <w:style w:type="paragraph" w:styleId="17">
    <w:name w:val="Body Text First Indent 2"/>
    <w:basedOn w:val="8"/>
    <w:link w:val="26"/>
    <w:qFormat/>
    <w:uiPriority w:val="0"/>
    <w:pPr>
      <w:spacing w:line="240" w:lineRule="auto"/>
      <w:ind w:firstLine="420" w:firstLineChars="200"/>
    </w:pPr>
    <w:rPr>
      <w:rFonts w:ascii="Calibri" w:hAnsi="Calibri" w:eastAsia="宋体" w:cs="Times New Roman"/>
      <w:sz w:val="32"/>
    </w:rPr>
  </w:style>
  <w:style w:type="table" w:styleId="19">
    <w:name w:val="Table Grid"/>
    <w:basedOn w:val="18"/>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Hyperlink"/>
    <w:basedOn w:val="20"/>
    <w:unhideWhenUsed/>
    <w:qFormat/>
    <w:uiPriority w:val="99"/>
    <w:rPr>
      <w:color w:val="0000FF" w:themeColor="hyperlink"/>
      <w:u w:val="single"/>
      <w14:textFill>
        <w14:solidFill>
          <w14:schemeClr w14:val="hlink"/>
        </w14:solidFill>
      </w14:textFill>
    </w:rPr>
  </w:style>
  <w:style w:type="character" w:styleId="22">
    <w:name w:val="annotation reference"/>
    <w:basedOn w:val="20"/>
    <w:semiHidden/>
    <w:unhideWhenUsed/>
    <w:qFormat/>
    <w:uiPriority w:val="99"/>
    <w:rPr>
      <w:sz w:val="21"/>
      <w:szCs w:val="21"/>
    </w:rPr>
  </w:style>
  <w:style w:type="character" w:customStyle="1" w:styleId="23">
    <w:name w:val="批注框文本 Char"/>
    <w:basedOn w:val="20"/>
    <w:link w:val="10"/>
    <w:semiHidden/>
    <w:qFormat/>
    <w:uiPriority w:val="99"/>
    <w:rPr>
      <w:sz w:val="18"/>
      <w:szCs w:val="18"/>
    </w:rPr>
  </w:style>
  <w:style w:type="paragraph" w:styleId="24">
    <w:name w:val="List Paragraph"/>
    <w:basedOn w:val="1"/>
    <w:qFormat/>
    <w:uiPriority w:val="34"/>
    <w:pPr>
      <w:ind w:firstLine="420" w:firstLineChars="200"/>
    </w:pPr>
  </w:style>
  <w:style w:type="character" w:customStyle="1" w:styleId="25">
    <w:name w:val="正文文本缩进 Char"/>
    <w:basedOn w:val="20"/>
    <w:link w:val="8"/>
    <w:semiHidden/>
    <w:qFormat/>
    <w:uiPriority w:val="99"/>
  </w:style>
  <w:style w:type="character" w:customStyle="1" w:styleId="26">
    <w:name w:val="正文首行缩进 2 Char"/>
    <w:basedOn w:val="25"/>
    <w:link w:val="17"/>
    <w:qFormat/>
    <w:uiPriority w:val="0"/>
    <w:rPr>
      <w:rFonts w:ascii="Calibri" w:hAnsi="Calibri" w:eastAsia="宋体" w:cs="Times New Roman"/>
      <w:sz w:val="32"/>
    </w:rPr>
  </w:style>
  <w:style w:type="character" w:customStyle="1" w:styleId="27">
    <w:name w:val="批注文字 Char"/>
    <w:basedOn w:val="20"/>
    <w:link w:val="7"/>
    <w:semiHidden/>
    <w:qFormat/>
    <w:uiPriority w:val="99"/>
    <w:rPr>
      <w:sz w:val="28"/>
    </w:rPr>
  </w:style>
  <w:style w:type="character" w:customStyle="1" w:styleId="28">
    <w:name w:val="标题 3 Char"/>
    <w:basedOn w:val="20"/>
    <w:link w:val="5"/>
    <w:qFormat/>
    <w:uiPriority w:val="0"/>
    <w:rPr>
      <w:rFonts w:eastAsia="仿宋"/>
      <w:b/>
      <w:sz w:val="28"/>
      <w:szCs w:val="24"/>
    </w:rPr>
  </w:style>
  <w:style w:type="character" w:customStyle="1" w:styleId="29">
    <w:name w:val="页眉 Char"/>
    <w:basedOn w:val="20"/>
    <w:link w:val="12"/>
    <w:semiHidden/>
    <w:qFormat/>
    <w:uiPriority w:val="99"/>
    <w:rPr>
      <w:sz w:val="18"/>
      <w:szCs w:val="18"/>
    </w:rPr>
  </w:style>
  <w:style w:type="character" w:customStyle="1" w:styleId="30">
    <w:name w:val="页脚 Char"/>
    <w:basedOn w:val="20"/>
    <w:link w:val="11"/>
    <w:qFormat/>
    <w:uiPriority w:val="0"/>
    <w:rPr>
      <w:sz w:val="18"/>
      <w:szCs w:val="18"/>
    </w:rPr>
  </w:style>
  <w:style w:type="character" w:customStyle="1" w:styleId="31">
    <w:name w:val="批注主题 Char"/>
    <w:basedOn w:val="27"/>
    <w:link w:val="16"/>
    <w:semiHidden/>
    <w:qFormat/>
    <w:uiPriority w:val="99"/>
    <w:rPr>
      <w:b/>
      <w:bCs/>
      <w:sz w:val="28"/>
    </w:rPr>
  </w:style>
  <w:style w:type="character" w:customStyle="1" w:styleId="32">
    <w:name w:val="标题 1 Char"/>
    <w:basedOn w:val="20"/>
    <w:link w:val="4"/>
    <w:qFormat/>
    <w:uiPriority w:val="9"/>
    <w:rPr>
      <w:b/>
      <w:bCs/>
      <w:kern w:val="44"/>
      <w:sz w:val="44"/>
      <w:szCs w:val="44"/>
    </w:rPr>
  </w:style>
  <w:style w:type="paragraph" w:customStyle="1" w:styleId="33">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表头"/>
    <w:basedOn w:val="1"/>
    <w:link w:val="35"/>
    <w:qFormat/>
    <w:uiPriority w:val="0"/>
    <w:pPr>
      <w:tabs>
        <w:tab w:val="left" w:pos="1021"/>
      </w:tabs>
      <w:spacing w:beforeLines="50" w:line="288" w:lineRule="auto"/>
      <w:jc w:val="center"/>
    </w:pPr>
    <w:rPr>
      <w:rFonts w:cs="Times New Roman" w:asciiTheme="minorEastAsia" w:hAnsiTheme="minorEastAsia"/>
      <w:b/>
      <w:kern w:val="24"/>
      <w:sz w:val="24"/>
      <w:szCs w:val="24"/>
    </w:rPr>
  </w:style>
  <w:style w:type="character" w:customStyle="1" w:styleId="35">
    <w:name w:val="表头 Char"/>
    <w:link w:val="34"/>
    <w:qFormat/>
    <w:uiPriority w:val="0"/>
    <w:rPr>
      <w:rFonts w:cs="Times New Roman" w:asciiTheme="minorEastAsia" w:hAnsiTheme="minorEastAsia"/>
      <w:b/>
      <w:kern w:val="24"/>
      <w:sz w:val="24"/>
      <w:szCs w:val="24"/>
    </w:rPr>
  </w:style>
  <w:style w:type="paragraph" w:customStyle="1" w:styleId="36">
    <w:name w:val="S表标题"/>
    <w:next w:val="37"/>
    <w:qFormat/>
    <w:uiPriority w:val="0"/>
    <w:pPr>
      <w:keepNext/>
      <w:keepLines/>
      <w:widowControl w:val="0"/>
      <w:numPr>
        <w:ilvl w:val="4"/>
        <w:numId w:val="1"/>
      </w:numPr>
      <w:wordWrap w:val="0"/>
      <w:spacing w:before="50" w:beforeLines="50" w:after="50" w:afterLines="50"/>
      <w:ind w:left="0"/>
      <w:jc w:val="center"/>
    </w:pPr>
    <w:rPr>
      <w:rFonts w:ascii="Times New Roman" w:hAnsi="Times New Roman" w:eastAsia="宋体" w:cs="Times New Roman"/>
      <w:b/>
      <w:kern w:val="2"/>
      <w:sz w:val="21"/>
      <w:szCs w:val="32"/>
      <w:lang w:val="en-US" w:eastAsia="zh-CN" w:bidi="ar-SA"/>
    </w:rPr>
  </w:style>
  <w:style w:type="paragraph" w:customStyle="1" w:styleId="37">
    <w:name w:val="S正文"/>
    <w:basedOn w:val="1"/>
    <w:qFormat/>
    <w:uiPriority w:val="0"/>
    <w:rPr>
      <w:rFonts w:cs="Times New Roman"/>
    </w:rPr>
  </w:style>
  <w:style w:type="paragraph" w:customStyle="1" w:styleId="38">
    <w:name w:val="S表正文"/>
    <w:basedOn w:val="15"/>
    <w:qFormat/>
    <w:uiPriority w:val="0"/>
    <w:pPr>
      <w:keepNext w:val="0"/>
      <w:keepLines w:val="0"/>
      <w:spacing w:before="0" w:beforeLines="0" w:after="0" w:afterLines="0"/>
    </w:pPr>
    <w:rPr>
      <w:b w:val="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13CD7E-38DD-4266-BE2F-21476FAB4902}">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71</Pages>
  <Words>6507</Words>
  <Characters>37092</Characters>
  <Lines>309</Lines>
  <Paragraphs>87</Paragraphs>
  <TotalTime>71</TotalTime>
  <ScaleCrop>false</ScaleCrop>
  <LinksUpToDate>false</LinksUpToDate>
  <CharactersWithSpaces>43512</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2021-03-29T00:42:00Z</dcterms:created>
  <dc:creator>Administrator</dc:creator>
  <cp:lastModifiedBy>当当</cp:lastModifiedBy>
  <dcterms:modified xsi:type="dcterms:W3CDTF">2022-02-28T03:30:07Z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555DA733DE6F4A31911B8529E85344FB</vt:lpwstr>
  </property>
</Properties>
</file>