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723" w:firstLineChars="200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株洲市十四五农业农村现代化规划</w:t>
      </w:r>
    </w:p>
    <w:p>
      <w:pPr>
        <w:spacing w:line="40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  <w:lang w:eastAsia="zh-CN"/>
        </w:rPr>
      </w:pPr>
      <w:bookmarkStart w:id="0" w:name="_GoBack"/>
      <w:bookmarkEnd w:id="0"/>
    </w:p>
    <w:p>
      <w:pPr>
        <w:spacing w:line="400" w:lineRule="exact"/>
        <w:ind w:firstLine="640" w:firstLineChars="200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eastAsia="zh-CN"/>
        </w:rPr>
        <w:t>第一章第四节第一条第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6款</w:t>
      </w:r>
    </w:p>
    <w:p>
      <w:pPr>
        <w:spacing w:line="400" w:lineRule="exact"/>
        <w:ind w:firstLine="640" w:firstLineChars="200"/>
        <w:rPr>
          <w:rFonts w:ascii="仿宋" w:hAnsi="仿宋" w:eastAsia="仿宋" w:cs="Times New Roman"/>
          <w:bCs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Times New Roman"/>
          <w:sz w:val="32"/>
          <w:szCs w:val="32"/>
        </w:rPr>
        <w:t>推进农业科技服务。</w:t>
      </w:r>
      <w:r>
        <w:rPr>
          <w:rFonts w:hint="eastAsia" w:ascii="仿宋" w:hAnsi="仿宋" w:eastAsia="仿宋" w:cs="Times New Roman"/>
          <w:bCs/>
          <w:sz w:val="32"/>
          <w:szCs w:val="32"/>
        </w:rPr>
        <w:t>加强农业科技成果推广，加强市、县、乡农业科技服务体系建设，加大农业科技特派员选派力度，充实基层农技队伍力量，推动更多科技成果应用到田间地头，每年培训新型职业农民、农村实用人才和农业技能人才</w:t>
      </w:r>
      <w:r>
        <w:rPr>
          <w:rFonts w:ascii="仿宋" w:hAnsi="仿宋" w:eastAsia="仿宋" w:cs="Times New Roman"/>
          <w:bCs/>
          <w:sz w:val="32"/>
          <w:szCs w:val="32"/>
        </w:rPr>
        <w:t>4000</w:t>
      </w:r>
      <w:r>
        <w:rPr>
          <w:rFonts w:hint="eastAsia" w:ascii="仿宋" w:hAnsi="仿宋" w:eastAsia="仿宋" w:cs="Times New Roman"/>
          <w:bCs/>
          <w:sz w:val="32"/>
          <w:szCs w:val="32"/>
        </w:rPr>
        <w:t>人次以上，培育</w:t>
      </w:r>
      <w:r>
        <w:rPr>
          <w:rFonts w:ascii="仿宋" w:hAnsi="仿宋" w:eastAsia="仿宋" w:cs="Times New Roman"/>
          <w:bCs/>
          <w:sz w:val="32"/>
          <w:szCs w:val="32"/>
        </w:rPr>
        <w:t>2000</w:t>
      </w:r>
      <w:r>
        <w:rPr>
          <w:rFonts w:hint="eastAsia" w:ascii="仿宋" w:hAnsi="仿宋" w:eastAsia="仿宋" w:cs="Times New Roman"/>
          <w:bCs/>
          <w:sz w:val="32"/>
          <w:szCs w:val="32"/>
        </w:rPr>
        <w:t>名基层农技推广骨干。不断创新农技推广服务机制，充分利用现代服务手段开展多渠道、多形式的科技服务，积极探索互联网</w:t>
      </w:r>
      <w:r>
        <w:rPr>
          <w:rFonts w:ascii="仿宋" w:hAnsi="仿宋" w:eastAsia="仿宋" w:cs="Times New Roman"/>
          <w:bCs/>
          <w:sz w:val="32"/>
          <w:szCs w:val="32"/>
        </w:rPr>
        <w:t>+</w:t>
      </w:r>
      <w:r>
        <w:rPr>
          <w:rFonts w:hint="eastAsia" w:ascii="仿宋" w:hAnsi="仿宋" w:eastAsia="仿宋" w:cs="Times New Roman"/>
          <w:bCs/>
          <w:sz w:val="32"/>
          <w:szCs w:val="32"/>
        </w:rPr>
        <w:t>农业科技服务模式，全力推广湘农科教云平台手机客户端</w:t>
      </w:r>
      <w:r>
        <w:rPr>
          <w:rFonts w:ascii="仿宋" w:hAnsi="仿宋" w:eastAsia="仿宋" w:cs="Times New Roman"/>
          <w:bCs/>
          <w:sz w:val="32"/>
          <w:szCs w:val="32"/>
        </w:rPr>
        <w:t>APP</w:t>
      </w:r>
      <w:r>
        <w:rPr>
          <w:rFonts w:hint="eastAsia" w:ascii="仿宋" w:hAnsi="仿宋" w:eastAsia="仿宋" w:cs="Times New Roman"/>
          <w:bCs/>
          <w:sz w:val="32"/>
          <w:szCs w:val="32"/>
        </w:rPr>
        <w:t>、</w:t>
      </w:r>
      <w:r>
        <w:rPr>
          <w:rFonts w:hint="eastAsia" w:ascii="仿宋" w:hAnsi="仿宋" w:eastAsia="仿宋" w:cs="Times New Roman"/>
          <w:b/>
          <w:bCs w:val="0"/>
          <w:sz w:val="32"/>
          <w:szCs w:val="32"/>
          <w:lang w:eastAsia="zh-CN"/>
        </w:rPr>
        <w:t>（农机补贴手机</w:t>
      </w:r>
      <w:r>
        <w:rPr>
          <w:rFonts w:hint="eastAsia" w:ascii="仿宋" w:hAnsi="仿宋" w:eastAsia="仿宋" w:cs="Times New Roman"/>
          <w:b/>
          <w:bCs w:val="0"/>
          <w:sz w:val="32"/>
          <w:szCs w:val="32"/>
          <w:lang w:val="en-US" w:eastAsia="zh-CN"/>
        </w:rPr>
        <w:t>APP办理</w:t>
      </w:r>
      <w:r>
        <w:rPr>
          <w:rFonts w:hint="eastAsia" w:ascii="仿宋" w:hAnsi="仿宋" w:eastAsia="仿宋" w:cs="Times New Roman"/>
          <w:b/>
          <w:bCs w:val="0"/>
          <w:sz w:val="32"/>
          <w:szCs w:val="32"/>
          <w:lang w:eastAsia="zh-CN"/>
        </w:rPr>
        <w:t>）</w:t>
      </w:r>
      <w:r>
        <w:rPr>
          <w:rFonts w:ascii="仿宋" w:hAnsi="仿宋" w:eastAsia="仿宋" w:cs="Times New Roman"/>
          <w:bCs/>
          <w:sz w:val="32"/>
          <w:szCs w:val="32"/>
        </w:rPr>
        <w:t>“</w:t>
      </w:r>
      <w:r>
        <w:rPr>
          <w:rFonts w:hint="eastAsia" w:ascii="仿宋" w:hAnsi="仿宋" w:eastAsia="仿宋" w:cs="Times New Roman"/>
          <w:bCs/>
          <w:sz w:val="32"/>
          <w:szCs w:val="32"/>
        </w:rPr>
        <w:t>手机短信</w:t>
      </w:r>
      <w:r>
        <w:rPr>
          <w:rFonts w:ascii="仿宋" w:hAnsi="仿宋" w:eastAsia="仿宋" w:cs="Times New Roman"/>
          <w:bCs/>
          <w:sz w:val="32"/>
          <w:szCs w:val="32"/>
        </w:rPr>
        <w:t>”</w:t>
      </w:r>
      <w:r>
        <w:rPr>
          <w:rFonts w:hint="eastAsia" w:ascii="仿宋" w:hAnsi="仿宋" w:eastAsia="仿宋" w:cs="Times New Roman"/>
          <w:bCs/>
          <w:sz w:val="32"/>
          <w:szCs w:val="32"/>
        </w:rPr>
        <w:t>、</w:t>
      </w:r>
      <w:r>
        <w:rPr>
          <w:rFonts w:ascii="仿宋" w:hAnsi="仿宋" w:eastAsia="仿宋" w:cs="Times New Roman"/>
          <w:bCs/>
          <w:sz w:val="32"/>
          <w:szCs w:val="32"/>
        </w:rPr>
        <w:t>“</w:t>
      </w:r>
      <w:r>
        <w:rPr>
          <w:rFonts w:hint="eastAsia" w:ascii="仿宋" w:hAnsi="仿宋" w:eastAsia="仿宋" w:cs="Times New Roman"/>
          <w:bCs/>
          <w:sz w:val="32"/>
          <w:szCs w:val="32"/>
        </w:rPr>
        <w:t>农业技术服务</w:t>
      </w:r>
      <w:r>
        <w:rPr>
          <w:rFonts w:ascii="仿宋" w:hAnsi="仿宋" w:eastAsia="仿宋" w:cs="Times New Roman"/>
          <w:bCs/>
          <w:sz w:val="32"/>
          <w:szCs w:val="32"/>
        </w:rPr>
        <w:t>QQ</w:t>
      </w:r>
      <w:r>
        <w:rPr>
          <w:rFonts w:hint="eastAsia" w:ascii="仿宋" w:hAnsi="仿宋" w:eastAsia="仿宋" w:cs="Times New Roman"/>
          <w:bCs/>
          <w:sz w:val="32"/>
          <w:szCs w:val="32"/>
        </w:rPr>
        <w:t>群</w:t>
      </w:r>
      <w:r>
        <w:rPr>
          <w:rFonts w:ascii="仿宋" w:hAnsi="仿宋" w:eastAsia="仿宋" w:cs="Times New Roman"/>
          <w:bCs/>
          <w:sz w:val="32"/>
          <w:szCs w:val="32"/>
        </w:rPr>
        <w:t>”</w:t>
      </w:r>
      <w:r>
        <w:rPr>
          <w:rFonts w:hint="eastAsia" w:ascii="仿宋" w:hAnsi="仿宋" w:eastAsia="仿宋" w:cs="Times New Roman"/>
          <w:bCs/>
          <w:sz w:val="32"/>
          <w:szCs w:val="32"/>
        </w:rPr>
        <w:t>、</w:t>
      </w:r>
      <w:r>
        <w:rPr>
          <w:rFonts w:ascii="仿宋" w:hAnsi="仿宋" w:eastAsia="仿宋" w:cs="Times New Roman"/>
          <w:bCs/>
          <w:sz w:val="32"/>
          <w:szCs w:val="32"/>
        </w:rPr>
        <w:t>“</w:t>
      </w:r>
      <w:r>
        <w:rPr>
          <w:rFonts w:hint="eastAsia" w:ascii="仿宋" w:hAnsi="仿宋" w:eastAsia="仿宋" w:cs="Times New Roman"/>
          <w:bCs/>
          <w:sz w:val="32"/>
          <w:szCs w:val="32"/>
        </w:rPr>
        <w:t>农业技术服务微信群</w:t>
      </w:r>
      <w:r>
        <w:rPr>
          <w:rFonts w:ascii="仿宋" w:hAnsi="仿宋" w:eastAsia="仿宋" w:cs="Times New Roman"/>
          <w:bCs/>
          <w:sz w:val="32"/>
          <w:szCs w:val="32"/>
        </w:rPr>
        <w:t>”</w:t>
      </w:r>
      <w:r>
        <w:rPr>
          <w:rFonts w:hint="eastAsia" w:ascii="仿宋" w:hAnsi="仿宋" w:eastAsia="仿宋" w:cs="Times New Roman"/>
          <w:bCs/>
          <w:sz w:val="32"/>
          <w:szCs w:val="32"/>
        </w:rPr>
        <w:t>等科技入户新模式，促进农业科技快速入户、入社、入企。</w:t>
      </w:r>
    </w:p>
    <w:p>
      <w:pPr>
        <w:pStyle w:val="2"/>
        <w:snapToGrid/>
        <w:spacing w:line="40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Times New Roman"/>
          <w:sz w:val="32"/>
          <w:szCs w:val="32"/>
        </w:rPr>
        <w:t>加快农业装备升级。</w:t>
      </w:r>
    </w:p>
    <w:p>
      <w:pPr>
        <w:pStyle w:val="2"/>
        <w:snapToGrid/>
        <w:spacing w:line="40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Times New Roman"/>
          <w:sz w:val="32"/>
          <w:szCs w:val="32"/>
        </w:rPr>
        <w:t>加强新机具新技术示范推广，抓好适宜丘陵山区作业的先进适用、安全可靠、节能环保中小型农业机械的推广应用，实现主要粮经作物耕作、种植、灌溉、植保、收获、加工等农业机械保有量年增</w:t>
      </w:r>
      <w:r>
        <w:rPr>
          <w:rFonts w:ascii="仿宋" w:hAnsi="仿宋" w:eastAsia="仿宋" w:cs="Times New Roman"/>
          <w:sz w:val="32"/>
          <w:szCs w:val="32"/>
        </w:rPr>
        <w:t>2%</w:t>
      </w:r>
      <w:r>
        <w:rPr>
          <w:rFonts w:hint="eastAsia" w:ascii="仿宋" w:hAnsi="仿宋" w:eastAsia="仿宋" w:cs="Times New Roman"/>
          <w:sz w:val="32"/>
          <w:szCs w:val="32"/>
        </w:rPr>
        <w:t>以上。</w:t>
      </w:r>
    </w:p>
    <w:p>
      <w:pPr>
        <w:pStyle w:val="2"/>
        <w:snapToGrid/>
        <w:spacing w:line="40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Times New Roman"/>
          <w:sz w:val="32"/>
          <w:szCs w:val="32"/>
        </w:rPr>
        <w:t>稳定实施农机购置补贴和农机报废更新补贴政策，加大对农机大户、农机合作社的农机操作人员的培训力度，大力培养农机生产及使用一线技术能手，培育农机工匠。</w:t>
      </w:r>
    </w:p>
    <w:p>
      <w:pPr>
        <w:pStyle w:val="2"/>
        <w:snapToGrid/>
        <w:spacing w:line="400" w:lineRule="exact"/>
        <w:ind w:firstLine="640" w:firstLineChars="200"/>
        <w:rPr>
          <w:rFonts w:ascii="仿宋" w:hAnsi="仿宋" w:eastAsia="仿宋" w:cs="Times New Roman"/>
          <w:bCs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Times New Roman"/>
          <w:sz w:val="32"/>
          <w:szCs w:val="32"/>
        </w:rPr>
        <w:t>通过试点示范推动全市农业机械化全程全面发展，农业生产提质增效。</w:t>
      </w:r>
      <w:r>
        <w:rPr>
          <w:rFonts w:hint="eastAsia" w:ascii="仿宋" w:hAnsi="仿宋" w:eastAsia="仿宋" w:cs="Times New Roman"/>
          <w:bCs/>
          <w:sz w:val="32"/>
          <w:szCs w:val="32"/>
        </w:rPr>
        <w:t>到</w:t>
      </w:r>
      <w:r>
        <w:rPr>
          <w:rFonts w:ascii="仿宋" w:hAnsi="仿宋" w:eastAsia="仿宋" w:cs="Times New Roman"/>
          <w:bCs/>
          <w:sz w:val="32"/>
          <w:szCs w:val="32"/>
        </w:rPr>
        <w:t>2025</w:t>
      </w:r>
      <w:r>
        <w:rPr>
          <w:rFonts w:hint="eastAsia" w:ascii="仿宋" w:hAnsi="仿宋" w:eastAsia="仿宋" w:cs="Times New Roman"/>
          <w:bCs/>
          <w:sz w:val="32"/>
          <w:szCs w:val="32"/>
        </w:rPr>
        <w:t>年，</w:t>
      </w:r>
      <w:r>
        <w:rPr>
          <w:rFonts w:hint="eastAsia" w:ascii="仿宋" w:hAnsi="仿宋" w:eastAsia="仿宋" w:cs="Times New Roman"/>
          <w:sz w:val="32"/>
          <w:szCs w:val="32"/>
        </w:rPr>
        <w:t>力争各县市区建成</w:t>
      </w:r>
      <w:r>
        <w:rPr>
          <w:rFonts w:ascii="仿宋" w:hAnsi="仿宋" w:eastAsia="仿宋" w:cs="Times New Roman"/>
          <w:sz w:val="32"/>
          <w:szCs w:val="32"/>
        </w:rPr>
        <w:t>1</w:t>
      </w:r>
      <w:r>
        <w:rPr>
          <w:rFonts w:hint="eastAsia" w:ascii="仿宋" w:hAnsi="仿宋" w:eastAsia="仿宋" w:cs="Times New Roman"/>
          <w:sz w:val="32"/>
          <w:szCs w:val="32"/>
        </w:rPr>
        <w:t>个</w:t>
      </w:r>
      <w:r>
        <w:rPr>
          <w:rFonts w:ascii="仿宋" w:hAnsi="仿宋" w:eastAsia="仿宋" w:cs="Times New Roman"/>
          <w:sz w:val="32"/>
          <w:szCs w:val="32"/>
        </w:rPr>
        <w:t>“</w:t>
      </w:r>
      <w:r>
        <w:rPr>
          <w:rFonts w:hint="eastAsia" w:ascii="仿宋" w:hAnsi="仿宋" w:eastAsia="仿宋" w:cs="Times New Roman"/>
          <w:sz w:val="32"/>
          <w:szCs w:val="32"/>
        </w:rPr>
        <w:t>全程机械化</w:t>
      </w:r>
      <w:r>
        <w:rPr>
          <w:rFonts w:ascii="仿宋" w:hAnsi="仿宋" w:eastAsia="仿宋" w:cs="Times New Roman"/>
          <w:sz w:val="32"/>
          <w:szCs w:val="32"/>
        </w:rPr>
        <w:t>+</w:t>
      </w:r>
      <w:r>
        <w:rPr>
          <w:rFonts w:hint="eastAsia" w:ascii="仿宋" w:hAnsi="仿宋" w:eastAsia="仿宋" w:cs="Times New Roman"/>
          <w:sz w:val="32"/>
          <w:szCs w:val="32"/>
        </w:rPr>
        <w:t>综合农事</w:t>
      </w:r>
      <w:r>
        <w:rPr>
          <w:rFonts w:ascii="仿宋" w:hAnsi="仿宋" w:eastAsia="仿宋" w:cs="Times New Roman"/>
          <w:sz w:val="32"/>
          <w:szCs w:val="32"/>
        </w:rPr>
        <w:t>”</w:t>
      </w:r>
      <w:r>
        <w:rPr>
          <w:rFonts w:hint="eastAsia" w:ascii="仿宋" w:hAnsi="仿宋" w:eastAsia="仿宋" w:cs="Times New Roman"/>
          <w:sz w:val="32"/>
          <w:szCs w:val="32"/>
        </w:rPr>
        <w:t>服务中心，建成特色产业农机装备推广示范园区</w:t>
      </w:r>
      <w:r>
        <w:rPr>
          <w:rFonts w:ascii="仿宋" w:hAnsi="仿宋" w:eastAsia="仿宋" w:cs="Times New Roman"/>
          <w:sz w:val="32"/>
          <w:szCs w:val="32"/>
        </w:rPr>
        <w:t>2</w:t>
      </w:r>
      <w:r>
        <w:rPr>
          <w:rFonts w:hint="eastAsia" w:ascii="仿宋" w:hAnsi="仿宋" w:eastAsia="仿宋" w:cs="Times New Roman"/>
          <w:sz w:val="32"/>
          <w:szCs w:val="32"/>
        </w:rPr>
        <w:t>个，</w:t>
      </w:r>
      <w:r>
        <w:rPr>
          <w:rFonts w:hint="eastAsia" w:ascii="仿宋" w:hAnsi="仿宋" w:eastAsia="仿宋" w:cs="Times New Roman"/>
          <w:bCs/>
          <w:sz w:val="32"/>
          <w:szCs w:val="32"/>
        </w:rPr>
        <w:t>水稻、油菜生产综合机械化水平分别达</w:t>
      </w:r>
      <w:r>
        <w:rPr>
          <w:rFonts w:ascii="仿宋" w:hAnsi="仿宋" w:eastAsia="仿宋" w:cs="Times New Roman"/>
          <w:bCs/>
          <w:sz w:val="32"/>
          <w:szCs w:val="32"/>
        </w:rPr>
        <w:t>85%</w:t>
      </w:r>
      <w:r>
        <w:rPr>
          <w:rFonts w:hint="eastAsia" w:ascii="仿宋" w:hAnsi="仿宋" w:eastAsia="仿宋" w:cs="Times New Roman"/>
          <w:bCs/>
          <w:sz w:val="32"/>
          <w:szCs w:val="32"/>
        </w:rPr>
        <w:t>、</w:t>
      </w:r>
      <w:r>
        <w:rPr>
          <w:rFonts w:ascii="仿宋" w:hAnsi="仿宋" w:eastAsia="仿宋" w:cs="Times New Roman"/>
          <w:bCs/>
          <w:sz w:val="32"/>
          <w:szCs w:val="32"/>
        </w:rPr>
        <w:t>80%</w:t>
      </w:r>
      <w:r>
        <w:rPr>
          <w:rFonts w:hint="eastAsia" w:ascii="仿宋" w:hAnsi="仿宋" w:eastAsia="仿宋" w:cs="Times New Roman"/>
          <w:bCs/>
          <w:sz w:val="32"/>
          <w:szCs w:val="32"/>
        </w:rPr>
        <w:t>，规模养殖业机械化水平达到</w:t>
      </w:r>
      <w:r>
        <w:rPr>
          <w:rFonts w:ascii="仿宋" w:hAnsi="仿宋" w:eastAsia="仿宋" w:cs="Times New Roman"/>
          <w:bCs/>
          <w:sz w:val="32"/>
          <w:szCs w:val="32"/>
        </w:rPr>
        <w:t>50%</w:t>
      </w:r>
      <w:r>
        <w:rPr>
          <w:rFonts w:hint="eastAsia" w:ascii="仿宋" w:hAnsi="仿宋" w:eastAsia="仿宋" w:cs="Times New Roman"/>
          <w:bCs/>
          <w:sz w:val="32"/>
          <w:szCs w:val="32"/>
        </w:rPr>
        <w:t>以上。</w:t>
      </w:r>
    </w:p>
    <w:p>
      <w:pPr>
        <w:pStyle w:val="2"/>
        <w:snapToGrid/>
        <w:spacing w:line="4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Times New Roman"/>
          <w:bCs/>
          <w:sz w:val="32"/>
          <w:szCs w:val="32"/>
        </w:rPr>
        <w:t>发展设施农业。</w:t>
      </w:r>
      <w:r>
        <w:rPr>
          <w:rFonts w:hint="eastAsia" w:ascii="仿宋" w:hAnsi="仿宋" w:eastAsia="仿宋" w:cs="Times New Roman"/>
          <w:sz w:val="32"/>
          <w:szCs w:val="32"/>
        </w:rPr>
        <w:t>培育省级设施农业示范片</w:t>
      </w:r>
      <w:r>
        <w:rPr>
          <w:rFonts w:ascii="仿宋" w:hAnsi="仿宋" w:eastAsia="仿宋" w:cs="Times New Roman"/>
          <w:sz w:val="32"/>
          <w:szCs w:val="32"/>
        </w:rPr>
        <w:t>2</w:t>
      </w:r>
      <w:r>
        <w:rPr>
          <w:rFonts w:hint="eastAsia" w:ascii="仿宋" w:hAnsi="仿宋" w:eastAsia="仿宋" w:cs="Times New Roman"/>
          <w:sz w:val="32"/>
          <w:szCs w:val="32"/>
        </w:rPr>
        <w:t>个，实施设施果蔬棚膜网推进工程，集中建设一批种苗繁殖工厂、育苗工厂、孵化工厂。大力推广节水施肥一体化技术，将喷灌、滴灌、微灌广泛应用于经济作物。加快补齐畜牧水产设施短板，推广畜禽饲喂、环境控制等智能化设施设备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A93ADC"/>
    <w:rsid w:val="72A9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Office_11.1.0.11360_F1E327BC-269C-435d-A152-05C5408002CA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2022-01-22T03:07:00Z</dcterms:created>
  <dc:creator>The wind</dc:creator>
  <cp:lastModifiedBy>The wind</cp:lastModifiedBy>
  <dcterms:modified xsi:type="dcterms:W3CDTF">2022-01-22T03:16:01Z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2052-11.1.0.11360</vt:lpwstr>
  </property>
  <property fmtid="{D5CDD505-2E9C-101B-9397-08002B2CF9AE}" pid="3" name="ICV">
    <vt:lpwstr>147246E463894382ACB396136F6DA68E</vt:lpwstr>
  </property>
</Properties>
</file>