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themeColor="text1"/>
          <w:kern w:val="0"/>
          <w:sz w:val="44"/>
          <w:szCs w:val="44"/>
        </w:rPr>
      </w:pPr>
      <w:r>
        <w:rPr>
          <w:rFonts w:hint="eastAsia" w:ascii="黑体" w:hAnsi="黑体" w:eastAsia="黑体" w:cs="黑体"/>
          <w:b/>
          <w:color w:val="000000" w:themeColor="text1"/>
          <w:kern w:val="0"/>
          <w:sz w:val="44"/>
          <w:szCs w:val="44"/>
        </w:rPr>
        <w:t>20</w:t>
      </w:r>
      <w:r>
        <w:rPr>
          <w:rFonts w:hint="eastAsia" w:ascii="黑体" w:hAnsi="黑体" w:eastAsia="黑体" w:cs="黑体"/>
          <w:b/>
          <w:color w:val="000000" w:themeColor="text1"/>
          <w:kern w:val="0"/>
          <w:sz w:val="44"/>
          <w:szCs w:val="44"/>
          <w:lang w:val="en-US" w:eastAsia="zh-CN"/>
        </w:rPr>
        <w:t>20</w:t>
      </w:r>
      <w:r>
        <w:rPr>
          <w:rFonts w:hint="eastAsia" w:ascii="黑体" w:hAnsi="黑体" w:eastAsia="黑体" w:cs="黑体"/>
          <w:b/>
          <w:color w:val="000000" w:themeColor="text1"/>
          <w:kern w:val="0"/>
          <w:sz w:val="44"/>
          <w:szCs w:val="44"/>
        </w:rPr>
        <w:t>年度</w:t>
      </w:r>
      <w:r>
        <w:rPr>
          <w:rFonts w:hint="eastAsia" w:ascii="黑体" w:hAnsi="黑体" w:eastAsia="黑体" w:cs="宋体"/>
          <w:b/>
          <w:bCs/>
          <w:sz w:val="44"/>
          <w:szCs w:val="44"/>
        </w:rPr>
        <w:t>其他自然资源事务</w:t>
      </w:r>
      <w:r>
        <w:rPr>
          <w:rFonts w:hint="eastAsia" w:ascii="黑体" w:hAnsi="黑体" w:eastAsia="黑体" w:cs="黑体"/>
          <w:b/>
          <w:color w:val="000000" w:themeColor="text1"/>
          <w:kern w:val="0"/>
          <w:sz w:val="44"/>
          <w:szCs w:val="44"/>
        </w:rPr>
        <w:t>项目</w:t>
      </w:r>
    </w:p>
    <w:p>
      <w:pPr>
        <w:jc w:val="center"/>
        <w:rPr>
          <w:rFonts w:ascii="黑体" w:hAnsi="黑体" w:eastAsia="黑体" w:cs="黑体"/>
          <w:b/>
          <w:color w:val="000000" w:themeColor="text1"/>
          <w:kern w:val="0"/>
          <w:sz w:val="44"/>
          <w:szCs w:val="44"/>
        </w:rPr>
      </w:pPr>
      <w:r>
        <w:rPr>
          <w:rFonts w:hint="eastAsia" w:ascii="黑体" w:hAnsi="黑体" w:eastAsia="黑体" w:cs="黑体"/>
          <w:b/>
          <w:color w:val="000000" w:themeColor="text1"/>
          <w:kern w:val="0"/>
          <w:sz w:val="44"/>
          <w:szCs w:val="44"/>
        </w:rPr>
        <w:t>专项支出绩效评价报告</w:t>
      </w:r>
    </w:p>
    <w:p>
      <w:pPr>
        <w:adjustRightInd w:val="0"/>
        <w:snapToGrid w:val="0"/>
        <w:spacing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一、项目概况</w:t>
      </w:r>
    </w:p>
    <w:p>
      <w:pPr>
        <w:adjustRightInd w:val="0"/>
        <w:snapToGrid w:val="0"/>
        <w:spacing w:line="560" w:lineRule="exact"/>
        <w:ind w:firstLine="640" w:firstLineChars="200"/>
        <w:outlineLvl w:val="0"/>
      </w:pPr>
      <w:r>
        <w:rPr>
          <w:rFonts w:hint="eastAsia" w:ascii="仿宋" w:hAnsi="仿宋" w:eastAsia="仿宋" w:cs="宋体"/>
          <w:color w:val="000000"/>
          <w:kern w:val="0"/>
          <w:sz w:val="32"/>
          <w:szCs w:val="32"/>
        </w:rPr>
        <w:t>20</w:t>
      </w:r>
      <w:r>
        <w:rPr>
          <w:rFonts w:hint="eastAsia" w:ascii="仿宋" w:hAnsi="仿宋" w:eastAsia="仿宋" w:cs="宋体"/>
          <w:color w:val="000000"/>
          <w:kern w:val="0"/>
          <w:sz w:val="32"/>
          <w:szCs w:val="32"/>
          <w:lang w:val="en-US" w:eastAsia="zh-CN"/>
        </w:rPr>
        <w:t>20</w:t>
      </w:r>
      <w:r>
        <w:rPr>
          <w:rFonts w:hint="eastAsia" w:ascii="仿宋" w:hAnsi="仿宋" w:eastAsia="仿宋" w:cs="楷体"/>
          <w:sz w:val="32"/>
          <w:szCs w:val="32"/>
        </w:rPr>
        <w:t>年度其他自然资源事务专项绩效评价项目共</w:t>
      </w:r>
      <w:r>
        <w:rPr>
          <w:rFonts w:hint="eastAsia" w:ascii="仿宋" w:hAnsi="仿宋" w:eastAsia="仿宋" w:cs="楷体"/>
          <w:sz w:val="32"/>
          <w:szCs w:val="32"/>
          <w:lang w:val="en-US" w:eastAsia="zh-CN"/>
        </w:rPr>
        <w:t>7</w:t>
      </w:r>
      <w:r>
        <w:rPr>
          <w:rFonts w:hint="eastAsia" w:ascii="仿宋" w:hAnsi="仿宋" w:eastAsia="仿宋" w:cs="楷体"/>
          <w:sz w:val="32"/>
          <w:szCs w:val="32"/>
        </w:rPr>
        <w:t>个，总金额</w:t>
      </w:r>
      <w:r>
        <w:rPr>
          <w:rFonts w:hint="eastAsia" w:ascii="仿宋" w:hAnsi="仿宋" w:eastAsia="仿宋" w:cs="楷体"/>
          <w:sz w:val="32"/>
          <w:szCs w:val="32"/>
          <w:lang w:val="en-US" w:eastAsia="zh-CN"/>
        </w:rPr>
        <w:t>19062450</w:t>
      </w:r>
      <w:r>
        <w:rPr>
          <w:rFonts w:hint="eastAsia" w:ascii="仿宋" w:hAnsi="仿宋" w:eastAsia="仿宋" w:cs="楷体"/>
          <w:sz w:val="32"/>
          <w:szCs w:val="32"/>
        </w:rPr>
        <w:t>元，其中：1、20</w:t>
      </w:r>
      <w:r>
        <w:rPr>
          <w:rFonts w:hint="eastAsia" w:ascii="仿宋" w:hAnsi="仿宋" w:eastAsia="仿宋" w:cs="楷体"/>
          <w:sz w:val="32"/>
          <w:szCs w:val="32"/>
          <w:lang w:val="en-US" w:eastAsia="zh-CN"/>
        </w:rPr>
        <w:t>20</w:t>
      </w:r>
      <w:r>
        <w:rPr>
          <w:rFonts w:hint="eastAsia" w:ascii="仿宋" w:hAnsi="仿宋" w:eastAsia="仿宋" w:cs="楷体"/>
          <w:sz w:val="32"/>
          <w:szCs w:val="32"/>
        </w:rPr>
        <w:t>年土地储备相关支出</w:t>
      </w:r>
      <w:r>
        <w:rPr>
          <w:rFonts w:hint="eastAsia" w:ascii="仿宋" w:hAnsi="仿宋" w:eastAsia="仿宋" w:cs="楷体"/>
          <w:sz w:val="32"/>
          <w:szCs w:val="32"/>
          <w:lang w:val="en-US" w:eastAsia="zh-CN"/>
        </w:rPr>
        <w:t>12182300</w:t>
      </w:r>
      <w:r>
        <w:rPr>
          <w:rFonts w:hint="eastAsia" w:ascii="仿宋" w:hAnsi="仿宋" w:eastAsia="仿宋" w:cs="楷体"/>
          <w:sz w:val="32"/>
          <w:szCs w:val="32"/>
        </w:rPr>
        <w:t>元；2、</w:t>
      </w:r>
      <w:r>
        <w:rPr>
          <w:rFonts w:hint="eastAsia" w:ascii="仿宋" w:hAnsi="仿宋" w:eastAsia="仿宋" w:cs="楷体"/>
          <w:sz w:val="32"/>
          <w:szCs w:val="32"/>
          <w:lang w:eastAsia="zh-CN"/>
        </w:rPr>
        <w:t>空间规划</w:t>
      </w:r>
      <w:r>
        <w:rPr>
          <w:rFonts w:hint="eastAsia" w:ascii="仿宋" w:hAnsi="仿宋" w:eastAsia="仿宋" w:cs="楷体"/>
          <w:sz w:val="32"/>
          <w:szCs w:val="32"/>
        </w:rPr>
        <w:t>支出</w:t>
      </w:r>
      <w:r>
        <w:rPr>
          <w:rFonts w:hint="eastAsia" w:ascii="仿宋" w:hAnsi="仿宋" w:eastAsia="仿宋" w:cs="楷体"/>
          <w:sz w:val="32"/>
          <w:szCs w:val="32"/>
          <w:lang w:val="en-US" w:eastAsia="zh-CN"/>
        </w:rPr>
        <w:t>500000</w:t>
      </w:r>
      <w:r>
        <w:rPr>
          <w:rFonts w:hint="eastAsia" w:ascii="仿宋" w:hAnsi="仿宋" w:eastAsia="仿宋" w:cs="楷体"/>
          <w:sz w:val="32"/>
          <w:szCs w:val="32"/>
        </w:rPr>
        <w:t>元；3、国土所站维修建设支出</w:t>
      </w:r>
      <w:r>
        <w:rPr>
          <w:rFonts w:hint="eastAsia" w:ascii="仿宋" w:hAnsi="仿宋" w:eastAsia="仿宋" w:cs="楷体"/>
          <w:sz w:val="32"/>
          <w:szCs w:val="32"/>
          <w:lang w:val="en-US" w:eastAsia="zh-CN"/>
        </w:rPr>
        <w:t>19170</w:t>
      </w:r>
      <w:r>
        <w:rPr>
          <w:rFonts w:hint="eastAsia" w:ascii="仿宋" w:hAnsi="仿宋" w:eastAsia="仿宋" w:cs="楷体"/>
          <w:sz w:val="32"/>
          <w:szCs w:val="32"/>
        </w:rPr>
        <w:t>元</w:t>
      </w:r>
      <w:r>
        <w:rPr>
          <w:rFonts w:hint="eastAsia" w:ascii="仿宋" w:hAnsi="仿宋" w:eastAsia="仿宋" w:cs="楷体"/>
          <w:sz w:val="32"/>
          <w:szCs w:val="32"/>
          <w:lang w:eastAsia="zh-CN"/>
        </w:rPr>
        <w:t>；</w:t>
      </w:r>
      <w:r>
        <w:rPr>
          <w:rFonts w:hint="eastAsia" w:ascii="仿宋" w:hAnsi="仿宋" w:eastAsia="仿宋" w:cs="楷体"/>
          <w:sz w:val="32"/>
          <w:szCs w:val="32"/>
          <w:lang w:val="en-US" w:eastAsia="zh-CN"/>
        </w:rPr>
        <w:t>4、小水电整改支出123900元；5、规划管理支出350000元；6、</w:t>
      </w:r>
      <w:r>
        <w:rPr>
          <w:rFonts w:hint="eastAsia" w:ascii="仿宋" w:hAnsi="仿宋" w:eastAsia="仿宋" w:cs="楷体"/>
          <w:sz w:val="32"/>
          <w:szCs w:val="32"/>
        </w:rPr>
        <w:t>第三次国土调查支出</w:t>
      </w:r>
      <w:r>
        <w:rPr>
          <w:rFonts w:hint="eastAsia" w:ascii="仿宋" w:hAnsi="仿宋" w:eastAsia="仿宋" w:cs="楷体"/>
          <w:sz w:val="32"/>
          <w:szCs w:val="32"/>
          <w:lang w:val="en-US" w:eastAsia="zh-CN"/>
        </w:rPr>
        <w:t>417380元；7、</w:t>
      </w:r>
      <w:r>
        <w:rPr>
          <w:rFonts w:hint="eastAsia" w:ascii="仿宋" w:hAnsi="仿宋" w:eastAsia="仿宋" w:cs="楷体"/>
          <w:sz w:val="32"/>
          <w:szCs w:val="32"/>
        </w:rPr>
        <w:t>不动登记发证</w:t>
      </w:r>
      <w:r>
        <w:rPr>
          <w:rFonts w:hint="eastAsia" w:ascii="仿宋" w:hAnsi="仿宋" w:eastAsia="仿宋" w:cs="楷体"/>
          <w:sz w:val="32"/>
          <w:szCs w:val="32"/>
          <w:lang w:eastAsia="zh-CN"/>
        </w:rPr>
        <w:t>数据整合</w:t>
      </w:r>
      <w:r>
        <w:rPr>
          <w:rFonts w:hint="eastAsia" w:ascii="仿宋" w:hAnsi="仿宋" w:eastAsia="仿宋" w:cs="楷体"/>
          <w:sz w:val="32"/>
          <w:szCs w:val="32"/>
        </w:rPr>
        <w:t>和信息化建设</w:t>
      </w:r>
      <w:r>
        <w:rPr>
          <w:rFonts w:hint="eastAsia" w:ascii="仿宋" w:hAnsi="仿宋" w:eastAsia="仿宋" w:cs="楷体"/>
          <w:sz w:val="32"/>
          <w:szCs w:val="32"/>
          <w:lang w:eastAsia="zh-CN"/>
        </w:rPr>
        <w:t>等</w:t>
      </w:r>
      <w:r>
        <w:rPr>
          <w:rFonts w:hint="eastAsia" w:ascii="仿宋" w:hAnsi="仿宋" w:eastAsia="仿宋" w:cs="楷体"/>
          <w:sz w:val="32"/>
          <w:szCs w:val="32"/>
        </w:rPr>
        <w:t>支出</w:t>
      </w:r>
      <w:r>
        <w:rPr>
          <w:rFonts w:hint="eastAsia" w:ascii="仿宋" w:hAnsi="仿宋" w:eastAsia="仿宋" w:cs="楷体"/>
          <w:sz w:val="32"/>
          <w:szCs w:val="32"/>
          <w:lang w:val="en-US" w:eastAsia="zh-CN"/>
        </w:rPr>
        <w:t>5469700</w:t>
      </w:r>
      <w:r>
        <w:rPr>
          <w:rFonts w:hint="eastAsia" w:ascii="仿宋" w:hAnsi="仿宋" w:eastAsia="仿宋" w:cs="楷体"/>
          <w:sz w:val="32"/>
          <w:szCs w:val="32"/>
        </w:rPr>
        <w:t>元。</w:t>
      </w:r>
    </w:p>
    <w:p>
      <w:pPr>
        <w:adjustRightInd w:val="0"/>
        <w:snapToGrid w:val="0"/>
        <w:spacing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二、项目资金使用及管理情况</w:t>
      </w:r>
    </w:p>
    <w:p>
      <w:pPr>
        <w:spacing w:line="540" w:lineRule="exact"/>
        <w:ind w:firstLine="640" w:firstLineChars="200"/>
        <w:rPr>
          <w:rFonts w:ascii="仿宋" w:hAnsi="仿宋" w:eastAsia="仿宋" w:cs="宋体"/>
          <w:sz w:val="32"/>
          <w:szCs w:val="32"/>
        </w:rPr>
      </w:pPr>
      <w:r>
        <w:rPr>
          <w:rFonts w:hint="eastAsia" w:ascii="仿宋" w:hAnsi="仿宋" w:eastAsia="仿宋" w:cs="仿宋"/>
          <w:sz w:val="32"/>
          <w:szCs w:val="32"/>
        </w:rPr>
        <w:t>项目资金的使用严格遵守专项资金使用管理办法的规定和相关财务管理制度，实行专款专用。</w:t>
      </w:r>
      <w:r>
        <w:rPr>
          <w:rFonts w:hint="eastAsia" w:ascii="仿宋" w:hAnsi="仿宋" w:eastAsia="仿宋" w:cs="宋体"/>
          <w:sz w:val="32"/>
          <w:szCs w:val="32"/>
        </w:rPr>
        <w:t>在资金支付管理上统一实行财政国库集中支付，</w:t>
      </w:r>
      <w:r>
        <w:rPr>
          <w:rFonts w:hint="eastAsia" w:ascii="仿宋" w:hAnsi="仿宋" w:eastAsia="仿宋"/>
          <w:sz w:val="32"/>
          <w:szCs w:val="32"/>
        </w:rPr>
        <w:t>严格</w:t>
      </w:r>
      <w:r>
        <w:rPr>
          <w:rFonts w:hint="eastAsia" w:ascii="仿宋" w:hAnsi="仿宋" w:eastAsia="仿宋" w:cs="宋体"/>
          <w:sz w:val="32"/>
          <w:szCs w:val="32"/>
        </w:rPr>
        <w:t>按照项目实施进度分期分批支付。</w:t>
      </w:r>
    </w:p>
    <w:p>
      <w:pPr>
        <w:adjustRightInd w:val="0"/>
        <w:snapToGrid w:val="0"/>
        <w:spacing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三、项目组织实施情况</w:t>
      </w:r>
    </w:p>
    <w:p>
      <w:pPr>
        <w:spacing w:line="540" w:lineRule="exact"/>
        <w:ind w:firstLine="640" w:firstLineChars="200"/>
        <w:outlineLvl w:val="0"/>
        <w:rPr>
          <w:rFonts w:ascii="仿宋" w:hAnsi="仿宋" w:eastAsia="仿宋"/>
          <w:sz w:val="32"/>
          <w:szCs w:val="32"/>
        </w:rPr>
      </w:pPr>
      <w:r>
        <w:rPr>
          <w:rFonts w:hint="eastAsia" w:ascii="仿宋" w:hAnsi="仿宋" w:eastAsia="仿宋"/>
          <w:sz w:val="32"/>
          <w:szCs w:val="32"/>
        </w:rPr>
        <w:t>（一）项目组织情况</w:t>
      </w:r>
    </w:p>
    <w:p>
      <w:pPr>
        <w:spacing w:line="540" w:lineRule="exact"/>
        <w:ind w:firstLine="640" w:firstLineChars="200"/>
        <w:outlineLvl w:val="0"/>
        <w:rPr>
          <w:rFonts w:ascii="仿宋" w:hAnsi="仿宋" w:eastAsia="仿宋"/>
          <w:sz w:val="32"/>
          <w:szCs w:val="32"/>
        </w:rPr>
      </w:pPr>
      <w:r>
        <w:rPr>
          <w:rFonts w:hint="eastAsia" w:ascii="仿宋" w:hAnsi="仿宋" w:eastAsia="仿宋"/>
          <w:sz w:val="32"/>
          <w:szCs w:val="32"/>
        </w:rPr>
        <w:t>严格按照规定进行招投标或政府采购，项目管理上严格按照预算执行，验收严格按照程序执行。</w:t>
      </w:r>
    </w:p>
    <w:p>
      <w:pPr>
        <w:spacing w:line="540" w:lineRule="exact"/>
        <w:ind w:firstLine="640" w:firstLineChars="200"/>
        <w:outlineLvl w:val="0"/>
        <w:rPr>
          <w:rFonts w:ascii="仿宋" w:hAnsi="仿宋" w:eastAsia="仿宋"/>
          <w:sz w:val="32"/>
          <w:szCs w:val="32"/>
        </w:rPr>
      </w:pPr>
      <w:r>
        <w:rPr>
          <w:rFonts w:hint="eastAsia" w:ascii="仿宋" w:hAnsi="仿宋" w:eastAsia="仿宋"/>
          <w:sz w:val="32"/>
          <w:szCs w:val="32"/>
        </w:rPr>
        <w:t>（二）项目管理情况</w:t>
      </w:r>
    </w:p>
    <w:p>
      <w:pPr>
        <w:adjustRightInd w:val="0"/>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为切实加强专项资金管理，我局结合实际制定了《专项资金管理制度》，各项目由业务股室专人负责，做到了专款专用，专人审批，确保项目规范管理，安全高效运行。</w:t>
      </w:r>
    </w:p>
    <w:p>
      <w:pPr>
        <w:numPr>
          <w:ilvl w:val="0"/>
          <w:numId w:val="1"/>
        </w:numPr>
        <w:adjustRightInd w:val="0"/>
        <w:snapToGrid w:val="0"/>
        <w:spacing w:line="560" w:lineRule="exact"/>
        <w:ind w:left="640"/>
        <w:outlineLvl w:val="0"/>
        <w:rPr>
          <w:rFonts w:ascii="黑体" w:hAnsi="黑体" w:eastAsia="黑体" w:cs="黑体"/>
          <w:b/>
          <w:bCs/>
          <w:sz w:val="32"/>
          <w:szCs w:val="32"/>
        </w:rPr>
      </w:pPr>
      <w:r>
        <w:rPr>
          <w:rFonts w:hint="eastAsia" w:ascii="黑体" w:hAnsi="黑体" w:eastAsia="黑体" w:cs="黑体"/>
          <w:b/>
          <w:bCs/>
          <w:sz w:val="32"/>
          <w:szCs w:val="32"/>
        </w:rPr>
        <w:t>项目绩效情况</w:t>
      </w:r>
    </w:p>
    <w:p>
      <w:pPr>
        <w:spacing w:line="540" w:lineRule="exact"/>
        <w:ind w:firstLine="640" w:firstLineChars="200"/>
        <w:outlineLvl w:val="0"/>
        <w:rPr>
          <w:rFonts w:ascii="仿宋" w:hAnsi="仿宋" w:eastAsia="仿宋" w:cs="楷体_GB2312"/>
          <w:bCs/>
          <w:sz w:val="32"/>
        </w:rPr>
      </w:pPr>
      <w:r>
        <w:rPr>
          <w:rFonts w:hint="eastAsia" w:ascii="仿宋_GB2312" w:eastAsia="仿宋_GB2312"/>
          <w:sz w:val="32"/>
          <w:szCs w:val="32"/>
        </w:rPr>
        <w:t>项目实施完成后将产生显著的经济效益、社会效益和环</w:t>
      </w:r>
      <w:r>
        <w:rPr>
          <w:rFonts w:hint="eastAsia" w:ascii="仿宋" w:hAnsi="仿宋" w:eastAsia="仿宋" w:cs="仿宋"/>
          <w:sz w:val="32"/>
          <w:szCs w:val="32"/>
        </w:rPr>
        <w:t>境效益，能更好的为县域经济持续发展服好务。</w:t>
      </w:r>
      <w:r>
        <w:rPr>
          <w:rFonts w:hint="eastAsia" w:ascii="仿宋" w:hAnsi="仿宋" w:eastAsia="仿宋" w:cs="仿宋"/>
          <w:sz w:val="32"/>
          <w:szCs w:val="32"/>
          <w:shd w:val="clear" w:color="auto" w:fill="FFFFFF"/>
          <w:lang w:val="en-US" w:eastAsia="zh-CN"/>
        </w:rPr>
        <w:t>2020</w:t>
      </w:r>
      <w:r>
        <w:rPr>
          <w:rFonts w:hint="eastAsia" w:ascii="仿宋" w:hAnsi="仿宋" w:eastAsia="仿宋" w:cs="仿宋"/>
          <w:sz w:val="32"/>
          <w:szCs w:val="32"/>
          <w:shd w:val="clear" w:color="auto" w:fill="FFFFFF"/>
        </w:rPr>
        <w:t>年度</w:t>
      </w:r>
      <w:r>
        <w:rPr>
          <w:rFonts w:hint="eastAsia" w:ascii="仿宋" w:hAnsi="仿宋" w:eastAsia="仿宋" w:cs="仿宋"/>
          <w:sz w:val="32"/>
          <w:szCs w:val="32"/>
        </w:rPr>
        <w:t>共批回建设用地13个，面积40.9102公顷</w:t>
      </w:r>
      <w:r>
        <w:rPr>
          <w:rFonts w:hint="eastAsia" w:ascii="仿宋" w:hAnsi="仿宋" w:eastAsia="仿宋" w:cs="仿宋"/>
          <w:sz w:val="32"/>
          <w:szCs w:val="32"/>
          <w:shd w:val="clear" w:color="auto" w:fill="FFFFFF"/>
        </w:rPr>
        <w:t>。规范土地市场管理，制定20</w:t>
      </w:r>
      <w:r>
        <w:rPr>
          <w:rFonts w:hint="eastAsia" w:ascii="仿宋" w:hAnsi="仿宋" w:eastAsia="仿宋" w:cs="仿宋"/>
          <w:sz w:val="32"/>
          <w:szCs w:val="32"/>
          <w:shd w:val="clear" w:color="auto" w:fill="FFFFFF"/>
          <w:lang w:val="en-US" w:eastAsia="zh-CN"/>
        </w:rPr>
        <w:t>20</w:t>
      </w:r>
      <w:r>
        <w:rPr>
          <w:rFonts w:hint="eastAsia" w:ascii="仿宋" w:hAnsi="仿宋" w:eastAsia="仿宋" w:cs="仿宋"/>
          <w:sz w:val="32"/>
          <w:szCs w:val="32"/>
          <w:shd w:val="clear" w:color="auto" w:fill="FFFFFF"/>
        </w:rPr>
        <w:t>年度储备计划和供应计划，实现</w:t>
      </w:r>
      <w:r>
        <w:rPr>
          <w:rFonts w:hint="eastAsia" w:ascii="仿宋" w:hAnsi="仿宋" w:eastAsia="仿宋" w:cs="仿宋"/>
          <w:sz w:val="32"/>
          <w:szCs w:val="32"/>
          <w:shd w:val="clear" w:color="auto" w:fill="FFFFFF"/>
          <w:lang w:eastAsia="zh-CN"/>
        </w:rPr>
        <w:t>增减挂和土地</w:t>
      </w:r>
      <w:r>
        <w:rPr>
          <w:rFonts w:hint="eastAsia" w:ascii="仿宋" w:hAnsi="仿宋" w:eastAsia="仿宋" w:cs="仿宋"/>
          <w:sz w:val="32"/>
          <w:szCs w:val="32"/>
          <w:shd w:val="clear" w:color="auto" w:fill="FFFFFF"/>
        </w:rPr>
        <w:t>出让总收入</w:t>
      </w:r>
      <w:r>
        <w:rPr>
          <w:rFonts w:hint="eastAsia" w:ascii="仿宋" w:hAnsi="仿宋" w:eastAsia="仿宋" w:cs="仿宋"/>
          <w:sz w:val="32"/>
          <w:szCs w:val="32"/>
          <w:shd w:val="clear" w:color="auto" w:fill="FFFFFF"/>
          <w:lang w:val="en-US" w:eastAsia="zh-CN"/>
        </w:rPr>
        <w:t>3.11</w:t>
      </w:r>
      <w:r>
        <w:rPr>
          <w:rFonts w:hint="eastAsia" w:ascii="仿宋" w:hAnsi="仿宋" w:eastAsia="仿宋" w:cs="仿宋"/>
          <w:sz w:val="32"/>
          <w:szCs w:val="32"/>
          <w:shd w:val="clear" w:color="auto" w:fill="FFFFFF"/>
        </w:rPr>
        <w:t>亿元</w:t>
      </w:r>
      <w:r>
        <w:rPr>
          <w:rFonts w:hint="eastAsia" w:ascii="仿宋" w:hAnsi="仿宋" w:eastAsia="仿宋" w:cs="仿宋"/>
          <w:sz w:val="32"/>
          <w:szCs w:val="32"/>
        </w:rPr>
        <w:t>。制定《乡镇人民政府耕地保护责任目标考核办法》，签定了耕地保护责任状，压实乡镇、村耕地保护的责任。编制建设用地耕地占补平衡方案12个，总面积38.8186公顷。完成2019年度增减挂钩项目</w:t>
      </w:r>
      <w:r>
        <w:rPr>
          <w:rStyle w:val="6"/>
          <w:rFonts w:hint="eastAsia" w:ascii="仿宋" w:hAnsi="仿宋" w:eastAsia="仿宋" w:cs="仿宋"/>
          <w:sz w:val="32"/>
          <w:szCs w:val="32"/>
        </w:rPr>
        <w:t>新增农用地21.7940公顷，其中新增耕地8.8596公顷。</w:t>
      </w:r>
      <w:r>
        <w:rPr>
          <w:rFonts w:hint="eastAsia" w:ascii="仿宋" w:hAnsi="仿宋" w:eastAsia="仿宋" w:cs="仿宋"/>
          <w:sz w:val="32"/>
          <w:szCs w:val="32"/>
        </w:rPr>
        <w:t>完成2020年度增减挂钩项目（一期）的施工和验收工作，预计新增农用地36.5235公顷，其中新增耕地18.015公顷。炎陵县已</w:t>
      </w:r>
      <w:r>
        <w:rPr>
          <w:rFonts w:hint="eastAsia" w:ascii="仿宋" w:hAnsi="仿宋" w:eastAsia="仿宋" w:cs="仿宋"/>
          <w:kern w:val="0"/>
          <w:sz w:val="32"/>
          <w:szCs w:val="32"/>
        </w:rPr>
        <w:t>连续21年实现耕地占补平衡。</w:t>
      </w:r>
      <w:r>
        <w:rPr>
          <w:rFonts w:hint="eastAsia" w:ascii="仿宋" w:hAnsi="仿宋" w:eastAsia="仿宋" w:cs="仿宋"/>
          <w:sz w:val="32"/>
          <w:szCs w:val="32"/>
        </w:rPr>
        <w:t>突出规划龙头，高质量编制总空间规划。高质量推进“多规合一”，召开全县国土空间规划业务培训班，对标长株潭一体化发展战略，找准自身定位，高起点超前谋划。目前，该项工作已完成10个专题研究的初步成果，完成14个“多规合一”试点村的村庄规划编制工作。综合交通和城市风貌专项规划正在加速编制中。坚持城乡联动，引领城市建设提档升级。严格按照总规、道路网专业规划等控制城市红线、绿线、黄线，共完成放线工作50余次。截至12月25日，核发“两证”205份，《建设用地规划许可证》95份，《建设工程规划许可证》110份，出具修建性详细规划图17份，建筑红线图72份，用地蓝线图22份。核发《乡村建设规划许可证》150本。为炎陵县自然资源事业发展和自然资源管理奠定坚实基础，为国土空间规划和用途管制等提供科学依据，为政府决策和经济社会发</w:t>
      </w:r>
      <w:r>
        <w:rPr>
          <w:rFonts w:hint="eastAsia" w:ascii="仿宋" w:hAnsi="仿宋" w:eastAsia="仿宋"/>
          <w:sz w:val="32"/>
          <w:szCs w:val="32"/>
        </w:rPr>
        <w:t>展提供基础支撑。通过信息化建设</w:t>
      </w:r>
      <w:r>
        <w:rPr>
          <w:rFonts w:hint="eastAsia" w:ascii="仿宋" w:hAnsi="仿宋" w:eastAsia="仿宋" w:cs="楷体_GB2312"/>
          <w:bCs/>
          <w:sz w:val="32"/>
        </w:rPr>
        <w:t>夯实了自然资源基础业务，为不动产登记及土地变更调查等专项业务工作提供了有力保障，更好地促进了自然资源管理的系统化、信息化，更好地方便了人民群众办事。</w:t>
      </w:r>
    </w:p>
    <w:p>
      <w:pPr>
        <w:adjustRightInd w:val="0"/>
        <w:snapToGrid w:val="0"/>
        <w:spacing w:line="560" w:lineRule="exact"/>
        <w:ind w:firstLine="643" w:firstLineChars="200"/>
        <w:outlineLvl w:val="0"/>
        <w:rPr>
          <w:rFonts w:ascii="黑体" w:hAnsi="黑体" w:eastAsia="黑体" w:cs="黑体"/>
          <w:b/>
          <w:bCs/>
          <w:sz w:val="32"/>
          <w:szCs w:val="32"/>
        </w:rPr>
      </w:pPr>
      <w:r>
        <w:rPr>
          <w:rFonts w:hint="eastAsia" w:ascii="黑体" w:hAnsi="黑体" w:eastAsia="黑体" w:cs="黑体"/>
          <w:b/>
          <w:bCs/>
          <w:sz w:val="32"/>
          <w:szCs w:val="32"/>
        </w:rPr>
        <w:t>五、其他需要说明的问题</w:t>
      </w:r>
    </w:p>
    <w:p>
      <w:pPr>
        <w:pStyle w:val="2"/>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无。</w:t>
      </w: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hint="eastAsia" w:ascii="宋体" w:hAnsi="宋体" w:cs="宋体"/>
          <w:color w:val="000000"/>
          <w:kern w:val="0"/>
          <w:sz w:val="36"/>
          <w:szCs w:val="36"/>
        </w:rPr>
      </w:pPr>
    </w:p>
    <w:p>
      <w:pPr>
        <w:widowControl/>
        <w:spacing w:line="440" w:lineRule="exact"/>
        <w:jc w:val="center"/>
        <w:rPr>
          <w:rFonts w:ascii="宋体" w:cs="宋体"/>
          <w:color w:val="000000"/>
          <w:kern w:val="0"/>
          <w:sz w:val="36"/>
          <w:szCs w:val="36"/>
        </w:rPr>
      </w:pPr>
      <w:r>
        <w:rPr>
          <w:rFonts w:hint="eastAsia" w:ascii="宋体" w:hAnsi="宋体" w:cs="宋体"/>
          <w:color w:val="000000"/>
          <w:kern w:val="0"/>
          <w:sz w:val="36"/>
          <w:szCs w:val="36"/>
        </w:rPr>
        <w:t>预算支出绩效自评表</w:t>
      </w:r>
    </w:p>
    <w:tbl>
      <w:tblPr>
        <w:tblStyle w:val="3"/>
        <w:tblW w:w="10298" w:type="dxa"/>
        <w:jc w:val="center"/>
        <w:tblLayout w:type="fixed"/>
        <w:tblCellMar>
          <w:top w:w="0" w:type="dxa"/>
          <w:left w:w="108" w:type="dxa"/>
          <w:bottom w:w="0" w:type="dxa"/>
          <w:right w:w="108" w:type="dxa"/>
        </w:tblCellMar>
      </w:tblPr>
      <w:tblGrid>
        <w:gridCol w:w="1178"/>
        <w:gridCol w:w="985"/>
        <w:gridCol w:w="1040"/>
        <w:gridCol w:w="143"/>
        <w:gridCol w:w="1282"/>
        <w:gridCol w:w="1670"/>
        <w:gridCol w:w="1619"/>
        <w:gridCol w:w="540"/>
        <w:gridCol w:w="639"/>
        <w:gridCol w:w="1202"/>
      </w:tblGrid>
      <w:tr>
        <w:tblPrEx>
          <w:tblCellMar>
            <w:top w:w="0" w:type="dxa"/>
            <w:left w:w="108" w:type="dxa"/>
            <w:bottom w:w="0" w:type="dxa"/>
            <w:right w:w="108" w:type="dxa"/>
          </w:tblCellMar>
        </w:tblPrEx>
        <w:trPr>
          <w:trHeight w:val="270" w:hRule="atLeast"/>
          <w:jc w:val="center"/>
        </w:trPr>
        <w:tc>
          <w:tcPr>
            <w:tcW w:w="10298" w:type="dxa"/>
            <w:gridSpan w:val="10"/>
            <w:tcBorders>
              <w:top w:val="nil"/>
              <w:left w:val="nil"/>
              <w:bottom w:val="single" w:color="auto" w:sz="4" w:space="0"/>
              <w:right w:val="nil"/>
            </w:tcBorders>
            <w:noWrap/>
            <w:vAlign w:val="center"/>
          </w:tcPr>
          <w:p>
            <w:pPr>
              <w:widowControl/>
              <w:spacing w:line="440" w:lineRule="exact"/>
              <w:jc w:val="center"/>
              <w:rPr>
                <w:rFonts w:asci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 xml:space="preserve">  20</w:t>
            </w:r>
            <w:r>
              <w:rPr>
                <w:rFonts w:hint="eastAsia" w:ascii="宋体" w:hAnsi="宋体" w:cs="宋体"/>
                <w:color w:val="000000"/>
                <w:kern w:val="0"/>
                <w:sz w:val="22"/>
                <w:lang w:val="en-US" w:eastAsia="zh-CN"/>
              </w:rPr>
              <w:t>20</w:t>
            </w:r>
            <w:r>
              <w:rPr>
                <w:rFonts w:ascii="宋体" w:hAnsi="宋体" w:cs="宋体"/>
                <w:color w:val="000000"/>
                <w:kern w:val="0"/>
                <w:sz w:val="22"/>
              </w:rPr>
              <w:t xml:space="preserve"> </w:t>
            </w:r>
            <w:r>
              <w:rPr>
                <w:rFonts w:hint="eastAsia" w:ascii="宋体" w:hAnsi="宋体" w:cs="宋体"/>
                <w:color w:val="000000"/>
                <w:kern w:val="0"/>
                <w:sz w:val="22"/>
              </w:rPr>
              <w:t>年度）</w:t>
            </w:r>
          </w:p>
        </w:tc>
      </w:tr>
      <w:tr>
        <w:tblPrEx>
          <w:tblCellMar>
            <w:top w:w="0" w:type="dxa"/>
            <w:left w:w="108" w:type="dxa"/>
            <w:bottom w:w="0" w:type="dxa"/>
            <w:right w:w="108" w:type="dxa"/>
          </w:tblCellMar>
        </w:tblPrEx>
        <w:trPr>
          <w:trHeight w:val="51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项目支</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出名称</w:t>
            </w:r>
          </w:p>
        </w:tc>
        <w:tc>
          <w:tcPr>
            <w:tcW w:w="9120" w:type="dxa"/>
            <w:gridSpan w:val="9"/>
            <w:tcBorders>
              <w:top w:val="single" w:color="auto" w:sz="4" w:space="0"/>
              <w:left w:val="nil"/>
              <w:bottom w:val="single" w:color="auto" w:sz="4" w:space="0"/>
              <w:right w:val="single" w:color="000000" w:sz="4" w:space="0"/>
            </w:tcBorders>
            <w:vAlign w:val="center"/>
          </w:tcPr>
          <w:p>
            <w:pPr>
              <w:widowControl/>
              <w:spacing w:line="300" w:lineRule="exact"/>
              <w:jc w:val="center"/>
              <w:rPr>
                <w:rFonts w:hint="eastAsia" w:ascii="宋体" w:eastAsia="宋体" w:cs="宋体"/>
                <w:color w:val="000000"/>
                <w:kern w:val="0"/>
                <w:sz w:val="20"/>
                <w:szCs w:val="20"/>
                <w:lang w:eastAsia="zh-CN"/>
              </w:rPr>
            </w:pPr>
            <w:r>
              <w:rPr>
                <w:rFonts w:hint="eastAsia" w:ascii="宋体" w:hAnsi="宋体" w:cs="宋体"/>
                <w:color w:val="000000"/>
                <w:kern w:val="0"/>
                <w:sz w:val="20"/>
                <w:szCs w:val="20"/>
              </w:rPr>
              <w:t>炎陵县</w:t>
            </w:r>
            <w:r>
              <w:rPr>
                <w:rFonts w:hint="eastAsia" w:ascii="宋体" w:hAnsi="宋体" w:cs="宋体"/>
                <w:color w:val="000000"/>
                <w:kern w:val="0"/>
                <w:sz w:val="20"/>
                <w:szCs w:val="20"/>
                <w:lang w:eastAsia="zh-CN"/>
              </w:rPr>
              <w:t>其他自然资源事务专项支出</w:t>
            </w:r>
          </w:p>
        </w:tc>
      </w:tr>
      <w:tr>
        <w:tblPrEx>
          <w:tblCellMar>
            <w:top w:w="0" w:type="dxa"/>
            <w:left w:w="108" w:type="dxa"/>
            <w:bottom w:w="0" w:type="dxa"/>
            <w:right w:w="108" w:type="dxa"/>
          </w:tblCellMar>
        </w:tblPrEx>
        <w:trPr>
          <w:trHeight w:val="51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主管部门</w:t>
            </w:r>
          </w:p>
        </w:tc>
        <w:tc>
          <w:tcPr>
            <w:tcW w:w="5120" w:type="dxa"/>
            <w:gridSpan w:val="5"/>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color w:val="000000"/>
                <w:kern w:val="0"/>
                <w:sz w:val="20"/>
                <w:szCs w:val="20"/>
                <w:lang w:eastAsia="zh-CN"/>
              </w:rPr>
            </w:pPr>
          </w:p>
        </w:tc>
        <w:tc>
          <w:tcPr>
            <w:tcW w:w="1619" w:type="dxa"/>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实施单位</w:t>
            </w:r>
          </w:p>
        </w:tc>
        <w:tc>
          <w:tcPr>
            <w:tcW w:w="2381" w:type="dxa"/>
            <w:gridSpan w:val="3"/>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color w:val="000000"/>
                <w:kern w:val="0"/>
                <w:sz w:val="20"/>
                <w:szCs w:val="20"/>
                <w:lang w:eastAsia="zh-CN"/>
              </w:rPr>
            </w:pPr>
            <w:r>
              <w:rPr>
                <w:rFonts w:hint="eastAsia" w:ascii="宋体" w:hAnsi="宋体" w:cs="宋体"/>
                <w:sz w:val="20"/>
                <w:szCs w:val="20"/>
                <w:lang w:eastAsia="zh-CN"/>
              </w:rPr>
              <w:t>炎陵县自然资源局</w:t>
            </w:r>
          </w:p>
        </w:tc>
      </w:tr>
      <w:tr>
        <w:tblPrEx>
          <w:tblCellMar>
            <w:top w:w="0" w:type="dxa"/>
            <w:left w:w="108" w:type="dxa"/>
            <w:bottom w:w="0" w:type="dxa"/>
            <w:right w:w="108" w:type="dxa"/>
          </w:tblCellMar>
        </w:tblPrEx>
        <w:trPr>
          <w:trHeight w:val="1005"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项目资金</w:t>
            </w:r>
            <w:r>
              <w:rPr>
                <w:rFonts w:ascii="宋体" w:cs="宋体"/>
                <w:color w:val="000000"/>
                <w:kern w:val="0"/>
                <w:sz w:val="20"/>
                <w:szCs w:val="20"/>
              </w:rPr>
              <w:br w:type="textWrapping"/>
            </w:r>
            <w:r>
              <w:rPr>
                <w:rFonts w:hint="eastAsia" w:ascii="宋体" w:hAnsi="宋体" w:cs="宋体"/>
                <w:color w:val="000000"/>
                <w:kern w:val="0"/>
                <w:sz w:val="20"/>
                <w:szCs w:val="20"/>
              </w:rPr>
              <w:t>（万元）</w:t>
            </w:r>
          </w:p>
        </w:tc>
        <w:tc>
          <w:tcPr>
            <w:tcW w:w="20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年初</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预算数</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全年</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预算数</w:t>
            </w:r>
          </w:p>
        </w:tc>
        <w:tc>
          <w:tcPr>
            <w:tcW w:w="1619"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全年</w:t>
            </w:r>
          </w:p>
          <w:p>
            <w:pPr>
              <w:spacing w:line="300" w:lineRule="exact"/>
              <w:jc w:val="center"/>
              <w:rPr>
                <w:rFonts w:ascii="宋体" w:cs="宋体"/>
                <w:sz w:val="20"/>
                <w:szCs w:val="20"/>
              </w:rPr>
            </w:pPr>
            <w:r>
              <w:rPr>
                <w:rFonts w:hint="eastAsia" w:ascii="宋体" w:hAnsi="宋体" w:cs="宋体"/>
                <w:sz w:val="20"/>
                <w:szCs w:val="20"/>
              </w:rPr>
              <w:t>执行数</w:t>
            </w:r>
          </w:p>
        </w:tc>
        <w:tc>
          <w:tcPr>
            <w:tcW w:w="540"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分值</w:t>
            </w:r>
          </w:p>
        </w:tc>
        <w:tc>
          <w:tcPr>
            <w:tcW w:w="639"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执行率</w:t>
            </w:r>
          </w:p>
        </w:tc>
        <w:tc>
          <w:tcPr>
            <w:tcW w:w="1202" w:type="dxa"/>
            <w:tcBorders>
              <w:top w:val="nil"/>
              <w:left w:val="nil"/>
              <w:bottom w:val="single" w:color="auto" w:sz="4" w:space="0"/>
              <w:right w:val="single" w:color="auto" w:sz="4" w:space="0"/>
            </w:tcBorders>
            <w:vAlign w:val="center"/>
          </w:tcPr>
          <w:p>
            <w:pPr>
              <w:spacing w:line="300" w:lineRule="exact"/>
              <w:jc w:val="center"/>
              <w:rPr>
                <w:rFonts w:ascii="宋体" w:cs="宋体"/>
                <w:sz w:val="20"/>
                <w:szCs w:val="20"/>
              </w:rPr>
            </w:pPr>
            <w:r>
              <w:rPr>
                <w:rFonts w:hint="eastAsia" w:ascii="宋体" w:hAnsi="宋体" w:cs="宋体"/>
                <w:sz w:val="20"/>
                <w:szCs w:val="20"/>
              </w:rPr>
              <w:t>得分</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年度资金总额</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hAnsi="宋体" w:cs="宋体"/>
                <w:sz w:val="20"/>
                <w:szCs w:val="20"/>
                <w:lang w:val="en-US" w:eastAsia="zh-CN"/>
              </w:rPr>
              <w:t>1906.25</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hint="default" w:ascii="宋体" w:cs="宋体"/>
                <w:color w:val="000000"/>
                <w:kern w:val="0"/>
                <w:sz w:val="20"/>
                <w:szCs w:val="20"/>
                <w:lang w:val="en-US"/>
              </w:rPr>
            </w:pPr>
            <w:r>
              <w:rPr>
                <w:rFonts w:hint="eastAsia" w:ascii="宋体" w:hAnsi="宋体" w:cs="宋体"/>
                <w:sz w:val="20"/>
                <w:szCs w:val="20"/>
                <w:lang w:val="en-US" w:eastAsia="zh-CN"/>
              </w:rPr>
              <w:t>1906.25</w:t>
            </w:r>
          </w:p>
        </w:tc>
        <w:tc>
          <w:tcPr>
            <w:tcW w:w="1619" w:type="dxa"/>
            <w:tcBorders>
              <w:top w:val="nil"/>
              <w:left w:val="nil"/>
              <w:bottom w:val="single" w:color="auto" w:sz="4" w:space="0"/>
              <w:right w:val="single" w:color="auto" w:sz="4" w:space="0"/>
            </w:tcBorders>
            <w:vAlign w:val="center"/>
          </w:tcPr>
          <w:p>
            <w:pPr>
              <w:widowControl/>
              <w:spacing w:line="300" w:lineRule="exact"/>
              <w:jc w:val="center"/>
              <w:rPr>
                <w:rFonts w:hint="default" w:ascii="宋体" w:cs="宋体"/>
                <w:color w:val="000000"/>
                <w:kern w:val="0"/>
                <w:sz w:val="20"/>
                <w:szCs w:val="20"/>
                <w:lang w:val="en-US"/>
              </w:rPr>
            </w:pPr>
            <w:r>
              <w:rPr>
                <w:rFonts w:hint="eastAsia" w:ascii="宋体" w:hAnsi="宋体" w:cs="宋体"/>
                <w:sz w:val="20"/>
                <w:szCs w:val="20"/>
                <w:lang w:val="en-US" w:eastAsia="zh-CN"/>
              </w:rPr>
              <w:t>1906.25</w:t>
            </w: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w:t>
            </w:r>
          </w:p>
        </w:tc>
        <w:tc>
          <w:tcPr>
            <w:tcW w:w="63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100%</w:t>
            </w:r>
          </w:p>
        </w:tc>
        <w:tc>
          <w:tcPr>
            <w:tcW w:w="1202"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cs="宋体"/>
                <w:color w:val="000000"/>
                <w:kern w:val="0"/>
                <w:sz w:val="20"/>
                <w:szCs w:val="20"/>
              </w:rPr>
              <w:t>10</w:t>
            </w: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其中：当年财政拨款</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20"/>
                <w:szCs w:val="20"/>
                <w:lang w:val="en-US" w:eastAsia="zh-CN"/>
              </w:rPr>
              <w:t>1906.25</w:t>
            </w: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20"/>
                <w:szCs w:val="20"/>
                <w:lang w:val="en-US" w:eastAsia="zh-CN"/>
              </w:rPr>
              <w:t>1906.25</w:t>
            </w:r>
          </w:p>
        </w:tc>
        <w:tc>
          <w:tcPr>
            <w:tcW w:w="161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20"/>
                <w:szCs w:val="20"/>
                <w:lang w:val="en-US" w:eastAsia="zh-CN"/>
              </w:rPr>
              <w:t>1906.25</w:t>
            </w: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tcBorders>
              <w:top w:val="nil"/>
              <w:left w:val="nil"/>
              <w:bottom w:val="single" w:color="auto" w:sz="4" w:space="0"/>
              <w:right w:val="single" w:color="auto" w:sz="4" w:space="0"/>
            </w:tcBorders>
            <w:vAlign w:val="center"/>
          </w:tcPr>
          <w:p>
            <w:pPr>
              <w:widowControl/>
              <w:spacing w:line="300" w:lineRule="exact"/>
              <w:jc w:val="center"/>
              <w:rPr>
                <w:rFonts w:hint="default" w:ascii="宋体" w:cs="宋体"/>
                <w:color w:val="000000"/>
                <w:kern w:val="0"/>
                <w:sz w:val="20"/>
                <w:szCs w:val="20"/>
                <w:lang w:val="en-US" w:eastAsia="zh-CN"/>
              </w:rPr>
            </w:pPr>
            <w:r>
              <w:rPr>
                <w:rFonts w:hint="eastAsia" w:ascii="宋体" w:cs="宋体"/>
                <w:color w:val="000000"/>
                <w:kern w:val="0"/>
                <w:sz w:val="20"/>
                <w:szCs w:val="20"/>
                <w:lang w:val="en-US" w:eastAsia="zh-CN"/>
              </w:rPr>
              <w:t>100%</w:t>
            </w:r>
          </w:p>
        </w:tc>
        <w:tc>
          <w:tcPr>
            <w:tcW w:w="1202"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ind w:firstLine="600" w:firstLineChars="300"/>
              <w:jc w:val="left"/>
              <w:rPr>
                <w:rFonts w:ascii="宋体" w:cs="宋体"/>
                <w:color w:val="000000"/>
                <w:kern w:val="0"/>
                <w:sz w:val="20"/>
                <w:szCs w:val="20"/>
              </w:rPr>
            </w:pPr>
            <w:r>
              <w:rPr>
                <w:rFonts w:hint="eastAsia" w:ascii="宋体" w:hAnsi="宋体" w:cs="宋体"/>
                <w:color w:val="000000"/>
                <w:kern w:val="0"/>
                <w:sz w:val="20"/>
                <w:szCs w:val="20"/>
              </w:rPr>
              <w:t>上年结转资金</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61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2025" w:type="dxa"/>
            <w:gridSpan w:val="2"/>
            <w:tcBorders>
              <w:top w:val="nil"/>
              <w:left w:val="nil"/>
              <w:bottom w:val="single" w:color="auto" w:sz="4" w:space="0"/>
              <w:right w:val="single" w:color="auto" w:sz="4" w:space="0"/>
            </w:tcBorders>
            <w:vAlign w:val="center"/>
          </w:tcPr>
          <w:p>
            <w:pPr>
              <w:widowControl/>
              <w:spacing w:line="300" w:lineRule="exact"/>
              <w:ind w:firstLine="600" w:firstLineChars="300"/>
              <w:jc w:val="left"/>
              <w:rPr>
                <w:rFonts w:ascii="宋体" w:cs="宋体"/>
                <w:color w:val="000000"/>
                <w:kern w:val="0"/>
                <w:sz w:val="20"/>
                <w:szCs w:val="20"/>
              </w:rPr>
            </w:pPr>
            <w:r>
              <w:rPr>
                <w:rFonts w:hint="eastAsia" w:ascii="宋体" w:hAnsi="宋体" w:cs="宋体"/>
                <w:color w:val="000000"/>
                <w:kern w:val="0"/>
                <w:sz w:val="20"/>
                <w:szCs w:val="20"/>
              </w:rPr>
              <w:t>其他资金</w:t>
            </w:r>
          </w:p>
        </w:tc>
        <w:tc>
          <w:tcPr>
            <w:tcW w:w="1425" w:type="dxa"/>
            <w:gridSpan w:val="2"/>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67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61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540"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tcBorders>
              <w:top w:val="nil"/>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454"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300" w:lineRule="exact"/>
              <w:jc w:val="center"/>
              <w:rPr>
                <w:rFonts w:ascii="宋体" w:cs="宋体"/>
                <w:kern w:val="0"/>
                <w:sz w:val="20"/>
                <w:szCs w:val="20"/>
              </w:rPr>
            </w:pPr>
            <w:r>
              <w:rPr>
                <w:rFonts w:hint="eastAsia" w:ascii="宋体" w:hAnsi="宋体" w:cs="宋体"/>
                <w:kern w:val="0"/>
                <w:sz w:val="20"/>
                <w:szCs w:val="20"/>
              </w:rPr>
              <w:t>年度总</w:t>
            </w:r>
          </w:p>
          <w:p>
            <w:pPr>
              <w:widowControl/>
              <w:spacing w:line="300" w:lineRule="exact"/>
              <w:jc w:val="center"/>
              <w:rPr>
                <w:rFonts w:ascii="宋体" w:cs="宋体"/>
                <w:kern w:val="0"/>
                <w:sz w:val="20"/>
                <w:szCs w:val="20"/>
              </w:rPr>
            </w:pPr>
            <w:r>
              <w:rPr>
                <w:rFonts w:hint="eastAsia" w:ascii="宋体" w:hAnsi="宋体" w:cs="宋体"/>
                <w:kern w:val="0"/>
                <w:sz w:val="20"/>
                <w:szCs w:val="20"/>
              </w:rPr>
              <w:t>体目标</w:t>
            </w:r>
          </w:p>
        </w:tc>
        <w:tc>
          <w:tcPr>
            <w:tcW w:w="5120" w:type="dxa"/>
            <w:gridSpan w:val="5"/>
            <w:tcBorders>
              <w:top w:val="single" w:color="auto" w:sz="4" w:space="0"/>
              <w:left w:val="nil"/>
              <w:bottom w:val="single" w:color="auto" w:sz="4" w:space="0"/>
              <w:right w:val="single" w:color="000000" w:sz="4" w:space="0"/>
            </w:tcBorders>
            <w:vAlign w:val="center"/>
          </w:tcPr>
          <w:p>
            <w:pPr>
              <w:widowControl/>
              <w:spacing w:line="300" w:lineRule="exact"/>
              <w:jc w:val="center"/>
              <w:rPr>
                <w:rFonts w:ascii="宋体" w:cs="宋体"/>
                <w:kern w:val="0"/>
                <w:sz w:val="20"/>
                <w:szCs w:val="20"/>
              </w:rPr>
            </w:pPr>
            <w:r>
              <w:rPr>
                <w:rFonts w:hint="eastAsia" w:ascii="宋体" w:hAnsi="宋体" w:cs="宋体"/>
                <w:kern w:val="0"/>
                <w:sz w:val="20"/>
                <w:szCs w:val="20"/>
              </w:rPr>
              <w:t>预期目标</w:t>
            </w:r>
          </w:p>
        </w:tc>
        <w:tc>
          <w:tcPr>
            <w:tcW w:w="4000"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实际完成情况</w:t>
            </w:r>
          </w:p>
        </w:tc>
      </w:tr>
      <w:tr>
        <w:tblPrEx>
          <w:tblCellMar>
            <w:top w:w="0" w:type="dxa"/>
            <w:left w:w="108" w:type="dxa"/>
            <w:bottom w:w="0" w:type="dxa"/>
            <w:right w:w="108" w:type="dxa"/>
          </w:tblCellMar>
        </w:tblPrEx>
        <w:trPr>
          <w:trHeight w:val="1515"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rFonts w:ascii="宋体" w:cs="宋体"/>
                <w:kern w:val="0"/>
                <w:sz w:val="20"/>
                <w:szCs w:val="20"/>
              </w:rPr>
            </w:pPr>
          </w:p>
        </w:tc>
        <w:tc>
          <w:tcPr>
            <w:tcW w:w="5120" w:type="dxa"/>
            <w:gridSpan w:val="5"/>
            <w:tcBorders>
              <w:top w:val="single" w:color="auto" w:sz="4" w:space="0"/>
              <w:left w:val="nil"/>
              <w:bottom w:val="single" w:color="auto" w:sz="4" w:space="0"/>
              <w:right w:val="single" w:color="000000" w:sz="4" w:space="0"/>
            </w:tcBorders>
            <w:vAlign w:val="center"/>
          </w:tcPr>
          <w:p>
            <w:pPr>
              <w:widowControl/>
              <w:spacing w:line="300" w:lineRule="exact"/>
              <w:jc w:val="left"/>
              <w:rPr>
                <w:rFonts w:hint="default" w:ascii="宋体" w:eastAsia="宋体" w:cs="宋体"/>
                <w:kern w:val="0"/>
                <w:sz w:val="20"/>
                <w:szCs w:val="20"/>
                <w:lang w:val="en-US" w:eastAsia="zh-CN"/>
              </w:rPr>
            </w:pPr>
            <w:r>
              <w:rPr>
                <w:rFonts w:hint="eastAsia" w:ascii="宋体" w:cs="宋体"/>
                <w:kern w:val="0"/>
                <w:sz w:val="20"/>
                <w:szCs w:val="20"/>
                <w:lang w:eastAsia="zh-CN"/>
              </w:rPr>
              <w:t>目标</w:t>
            </w:r>
            <w:r>
              <w:rPr>
                <w:rFonts w:hint="eastAsia" w:ascii="宋体" w:cs="宋体"/>
                <w:kern w:val="0"/>
                <w:sz w:val="20"/>
                <w:szCs w:val="20"/>
                <w:lang w:val="en-US" w:eastAsia="zh-CN"/>
              </w:rPr>
              <w:t>1、做好2020年度用地报批和土地储备等工作；2、完成第三次国土调查工作；3、提升不动产登记发证信息化建设水平；4、改善基层所站办公场所及服务设施；5、加强用地管理，做好小电整改；6、做好空间规划，推进“多规合一”。</w:t>
            </w:r>
          </w:p>
        </w:tc>
        <w:tc>
          <w:tcPr>
            <w:tcW w:w="4000" w:type="dxa"/>
            <w:gridSpan w:val="4"/>
            <w:tcBorders>
              <w:top w:val="single" w:color="auto" w:sz="4" w:space="0"/>
              <w:left w:val="nil"/>
              <w:bottom w:val="single" w:color="auto" w:sz="4" w:space="0"/>
              <w:right w:val="single" w:color="auto" w:sz="4" w:space="0"/>
            </w:tcBorders>
            <w:vAlign w:val="center"/>
          </w:tcPr>
          <w:p>
            <w:pPr>
              <w:widowControl/>
              <w:spacing w:line="300" w:lineRule="exact"/>
              <w:jc w:val="lef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全年实现增减挂和土地出让收入3.11亿元；6、三调查完成调查图斑97627个，面积2030多平方公里；3、不动产登记更便民高效，按照最多跑一次工作要求，简化流程；4、改善了基层所站基础设施，方便群众办事。5、</w:t>
            </w:r>
            <w:r>
              <w:rPr>
                <w:rFonts w:hint="eastAsia" w:ascii="宋体" w:hAnsi="宋体" w:eastAsia="宋体" w:cs="宋体"/>
                <w:sz w:val="20"/>
                <w:szCs w:val="20"/>
              </w:rPr>
              <w:t>完善涉及整改的137家小水电站的用地手续，审批用地面积19.4167公顷</w:t>
            </w:r>
            <w:r>
              <w:rPr>
                <w:rFonts w:hint="eastAsia" w:ascii="宋体" w:hAnsi="宋体" w:cs="宋体"/>
                <w:sz w:val="20"/>
                <w:szCs w:val="20"/>
                <w:lang w:eastAsia="zh-CN"/>
              </w:rPr>
              <w:t>；</w:t>
            </w:r>
            <w:r>
              <w:rPr>
                <w:rFonts w:hint="eastAsia" w:ascii="宋体" w:hAnsi="宋体" w:cs="宋体"/>
                <w:sz w:val="20"/>
                <w:szCs w:val="20"/>
                <w:lang w:val="en-US" w:eastAsia="zh-CN"/>
              </w:rPr>
              <w:t>6、完成14个“多规合一”试点村的规划编制</w:t>
            </w:r>
            <w:r>
              <w:rPr>
                <w:rFonts w:hint="eastAsia" w:ascii="宋体" w:hAnsi="宋体" w:eastAsia="宋体" w:cs="宋体"/>
                <w:sz w:val="20"/>
                <w:szCs w:val="20"/>
              </w:rPr>
              <w:t>。</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绩</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标</w:t>
            </w:r>
          </w:p>
        </w:tc>
        <w:tc>
          <w:tcPr>
            <w:tcW w:w="985"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一级</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二级指标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三级指标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年度</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指标值</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实际</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完成值</w:t>
            </w:r>
          </w:p>
        </w:tc>
        <w:tc>
          <w:tcPr>
            <w:tcW w:w="5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分值</w:t>
            </w:r>
          </w:p>
        </w:tc>
        <w:tc>
          <w:tcPr>
            <w:tcW w:w="63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得分</w:t>
            </w:r>
          </w:p>
        </w:tc>
        <w:tc>
          <w:tcPr>
            <w:tcW w:w="1202"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偏差原因</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分析及</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改进措施</w:t>
            </w: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产出</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(50</w:t>
            </w:r>
            <w:r>
              <w:rPr>
                <w:rFonts w:hint="eastAsia" w:ascii="宋体" w:hAnsi="宋体" w:cs="宋体"/>
                <w:color w:val="000000"/>
                <w:kern w:val="0"/>
                <w:sz w:val="20"/>
                <w:szCs w:val="20"/>
              </w:rPr>
              <w:t>分</w:t>
            </w:r>
            <w:r>
              <w:rPr>
                <w:rFonts w:ascii="宋体" w:hAnsi="宋体" w:cs="宋体"/>
                <w:color w:val="000000"/>
                <w:kern w:val="0"/>
                <w:sz w:val="20"/>
                <w:szCs w:val="20"/>
              </w:rPr>
              <w:t>)</w:t>
            </w:r>
          </w:p>
        </w:tc>
        <w:tc>
          <w:tcPr>
            <w:tcW w:w="10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数量指标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sz w:val="20"/>
                <w:szCs w:val="20"/>
                <w:lang w:eastAsia="zh-CN"/>
              </w:rPr>
            </w:pPr>
            <w:r>
              <w:rPr>
                <w:rFonts w:hint="eastAsia" w:ascii="宋体" w:cs="宋体"/>
                <w:sz w:val="20"/>
                <w:szCs w:val="20"/>
                <w:lang w:eastAsia="zh-CN"/>
              </w:rPr>
              <w:t>批回建设用地</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kern w:val="0"/>
                <w:sz w:val="20"/>
                <w:szCs w:val="20"/>
                <w:lang w:val="en-US" w:eastAsia="zh-CN"/>
              </w:rPr>
            </w:pPr>
            <w:r>
              <w:rPr>
                <w:rFonts w:hint="eastAsia" w:ascii="宋体" w:cs="宋体"/>
                <w:kern w:val="0"/>
                <w:sz w:val="20"/>
                <w:szCs w:val="20"/>
                <w:lang w:val="en-US" w:eastAsia="zh-CN"/>
              </w:rPr>
              <w:t>13个</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kern w:val="0"/>
                <w:sz w:val="20"/>
                <w:szCs w:val="20"/>
                <w:lang w:val="en-US" w:eastAsia="zh-CN"/>
              </w:rPr>
            </w:pPr>
            <w:r>
              <w:rPr>
                <w:rFonts w:hint="eastAsia" w:ascii="宋体" w:cs="宋体"/>
                <w:kern w:val="0"/>
                <w:sz w:val="20"/>
                <w:szCs w:val="20"/>
                <w:lang w:val="en-US" w:eastAsia="zh-CN"/>
              </w:rPr>
              <w:t>40.9102公顷</w:t>
            </w:r>
          </w:p>
        </w:tc>
        <w:tc>
          <w:tcPr>
            <w:tcW w:w="5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50</w:t>
            </w:r>
          </w:p>
        </w:tc>
        <w:tc>
          <w:tcPr>
            <w:tcW w:w="639" w:type="dxa"/>
            <w:vMerge w:val="restart"/>
            <w:tcBorders>
              <w:top w:val="single" w:color="auto" w:sz="4" w:space="0"/>
              <w:left w:val="nil"/>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49</w:t>
            </w:r>
          </w:p>
        </w:tc>
        <w:tc>
          <w:tcPr>
            <w:tcW w:w="1202"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default" w:ascii="宋体" w:eastAsia="宋体" w:cs="宋体"/>
                <w:sz w:val="20"/>
                <w:szCs w:val="20"/>
                <w:lang w:val="en-US" w:eastAsia="zh-CN"/>
              </w:rPr>
            </w:pPr>
            <w:r>
              <w:rPr>
                <w:rFonts w:hint="eastAsia" w:ascii="宋体" w:cs="宋体"/>
                <w:sz w:val="20"/>
                <w:szCs w:val="20"/>
                <w:lang w:val="en-US" w:eastAsia="zh-CN"/>
              </w:rPr>
              <w:t>2020年度</w:t>
            </w:r>
            <w:r>
              <w:rPr>
                <w:rFonts w:hint="eastAsia" w:ascii="宋体" w:cs="宋体"/>
                <w:sz w:val="20"/>
                <w:szCs w:val="20"/>
                <w:lang w:eastAsia="zh-CN"/>
              </w:rPr>
              <w:t>储备计划和用地供应计划</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kern w:val="0"/>
                <w:sz w:val="20"/>
                <w:szCs w:val="20"/>
                <w:lang w:val="en-US" w:eastAsia="zh-CN"/>
              </w:rPr>
            </w:pPr>
            <w:r>
              <w:rPr>
                <w:rFonts w:hint="eastAsia" w:ascii="宋体" w:cs="宋体"/>
                <w:kern w:val="0"/>
                <w:sz w:val="20"/>
                <w:szCs w:val="20"/>
                <w:lang w:val="en-US" w:eastAsia="zh-CN"/>
              </w:rPr>
              <w:t>制定了2020年度储备计划和用地供应计划</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kern w:val="0"/>
                <w:sz w:val="20"/>
                <w:szCs w:val="20"/>
              </w:rPr>
            </w:pPr>
            <w:r>
              <w:rPr>
                <w:rFonts w:hint="eastAsia" w:ascii="宋体" w:cs="宋体"/>
                <w:kern w:val="0"/>
                <w:sz w:val="20"/>
                <w:szCs w:val="20"/>
                <w:lang w:val="en-US" w:eastAsia="zh-CN"/>
              </w:rPr>
              <w:t>制定了2020年度储备计划和用地供应计划</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sz w:val="20"/>
                <w:szCs w:val="20"/>
                <w:lang w:eastAsia="zh-CN"/>
              </w:rPr>
            </w:pPr>
            <w:r>
              <w:rPr>
                <w:rFonts w:hint="eastAsia" w:ascii="宋体" w:cs="宋体"/>
                <w:sz w:val="20"/>
                <w:szCs w:val="20"/>
                <w:lang w:eastAsia="zh-CN"/>
              </w:rPr>
              <w:t>信息化建设</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both"/>
              <w:rPr>
                <w:rFonts w:hint="eastAsia" w:ascii="宋体" w:eastAsia="宋体" w:cs="宋体"/>
                <w:kern w:val="0"/>
                <w:sz w:val="20"/>
                <w:szCs w:val="20"/>
                <w:lang w:eastAsia="zh-CN"/>
              </w:rPr>
            </w:pPr>
            <w:r>
              <w:rPr>
                <w:rFonts w:hint="eastAsia" w:ascii="宋体" w:cs="宋体"/>
                <w:kern w:val="0"/>
                <w:sz w:val="20"/>
                <w:szCs w:val="20"/>
                <w:lang w:eastAsia="zh-CN"/>
              </w:rPr>
              <w:t>不动产登记便民高效</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kern w:val="0"/>
                <w:sz w:val="20"/>
                <w:szCs w:val="20"/>
                <w:lang w:eastAsia="zh-CN"/>
              </w:rPr>
            </w:pPr>
            <w:r>
              <w:rPr>
                <w:rFonts w:hint="eastAsia" w:ascii="宋体" w:cs="宋体"/>
                <w:kern w:val="0"/>
                <w:sz w:val="20"/>
                <w:szCs w:val="20"/>
                <w:lang w:eastAsia="zh-CN"/>
              </w:rPr>
              <w:t>优化简化流程，方便了群众办事</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sz w:val="20"/>
                <w:szCs w:val="20"/>
                <w:lang w:eastAsia="zh-CN"/>
              </w:rPr>
            </w:pPr>
            <w:r>
              <w:rPr>
                <w:rFonts w:hint="eastAsia" w:ascii="宋体" w:cs="宋体"/>
                <w:sz w:val="20"/>
                <w:szCs w:val="20"/>
                <w:lang w:eastAsia="zh-CN"/>
              </w:rPr>
              <w:t>小水电站用地手续完善</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kern w:val="0"/>
                <w:sz w:val="20"/>
                <w:szCs w:val="20"/>
                <w:lang w:val="en-US" w:eastAsia="zh-CN"/>
              </w:rPr>
            </w:pPr>
            <w:r>
              <w:rPr>
                <w:rFonts w:hint="eastAsia" w:ascii="宋体" w:cs="宋体"/>
                <w:kern w:val="0"/>
                <w:sz w:val="20"/>
                <w:szCs w:val="20"/>
                <w:lang w:val="en-US" w:eastAsia="zh-CN"/>
              </w:rPr>
              <w:t>137家</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kern w:val="0"/>
                <w:sz w:val="20"/>
                <w:szCs w:val="20"/>
                <w:lang w:val="en-US" w:eastAsia="zh-CN"/>
              </w:rPr>
            </w:pPr>
            <w:r>
              <w:rPr>
                <w:rFonts w:hint="eastAsia" w:ascii="宋体" w:cs="宋体"/>
                <w:kern w:val="0"/>
                <w:sz w:val="20"/>
                <w:szCs w:val="20"/>
                <w:lang w:val="en-US" w:eastAsia="zh-CN"/>
              </w:rPr>
              <w:t>137家</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sz w:val="20"/>
                <w:szCs w:val="20"/>
                <w:lang w:eastAsia="zh-CN"/>
              </w:rPr>
            </w:pPr>
            <w:r>
              <w:rPr>
                <w:rFonts w:hint="eastAsia" w:ascii="宋体" w:cs="宋体"/>
                <w:sz w:val="20"/>
                <w:szCs w:val="20"/>
                <w:lang w:eastAsia="zh-CN"/>
              </w:rPr>
              <w:t>第三次土地调查</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全县乡镇村、社区调查面积</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2030平方公里</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cs="宋体"/>
                <w:sz w:val="20"/>
                <w:szCs w:val="20"/>
                <w:lang w:eastAsia="zh-CN"/>
              </w:rPr>
            </w:pPr>
            <w:r>
              <w:rPr>
                <w:rFonts w:hint="eastAsia" w:ascii="宋体" w:cs="宋体"/>
                <w:sz w:val="20"/>
                <w:szCs w:val="20"/>
                <w:lang w:eastAsia="zh-CN"/>
              </w:rPr>
              <w:t>空间规划编制</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cs="宋体"/>
                <w:color w:val="000000"/>
                <w:kern w:val="0"/>
                <w:sz w:val="20"/>
                <w:szCs w:val="20"/>
                <w:lang w:val="en-US" w:eastAsia="zh-CN"/>
              </w:rPr>
            </w:pPr>
            <w:r>
              <w:rPr>
                <w:rFonts w:hint="eastAsia" w:ascii="宋体" w:cs="宋体"/>
                <w:color w:val="000000"/>
                <w:kern w:val="0"/>
                <w:sz w:val="20"/>
                <w:szCs w:val="20"/>
                <w:lang w:val="en-US" w:eastAsia="zh-CN"/>
              </w:rPr>
              <w:t>全面启动，完成14个试点村</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cs="宋体"/>
                <w:color w:val="000000"/>
                <w:kern w:val="0"/>
                <w:sz w:val="20"/>
                <w:szCs w:val="20"/>
                <w:lang w:val="en-US" w:eastAsia="zh-CN"/>
              </w:rPr>
            </w:pPr>
            <w:r>
              <w:rPr>
                <w:rFonts w:hint="eastAsia" w:ascii="宋体" w:cs="宋体"/>
                <w:color w:val="000000"/>
                <w:kern w:val="0"/>
                <w:sz w:val="20"/>
                <w:szCs w:val="20"/>
                <w:lang w:val="en-US" w:eastAsia="zh-CN"/>
              </w:rPr>
              <w:t>全面启动，完成14个试点村</w:t>
            </w:r>
          </w:p>
        </w:tc>
        <w:tc>
          <w:tcPr>
            <w:tcW w:w="540" w:type="dxa"/>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绩</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w:t>
            </w:r>
          </w:p>
          <w:p>
            <w:pPr>
              <w:spacing w:line="300" w:lineRule="exact"/>
              <w:jc w:val="center"/>
              <w:rPr>
                <w:rFonts w:ascii="宋体" w:cs="宋体"/>
                <w:color w:val="000000"/>
                <w:kern w:val="0"/>
                <w:sz w:val="20"/>
                <w:szCs w:val="20"/>
              </w:rPr>
            </w:pPr>
            <w:r>
              <w:rPr>
                <w:rFonts w:hint="eastAsia" w:ascii="宋体" w:hAnsi="宋体" w:cs="宋体"/>
                <w:color w:val="000000"/>
                <w:kern w:val="0"/>
                <w:sz w:val="20"/>
                <w:szCs w:val="20"/>
              </w:rPr>
              <w:t>标</w:t>
            </w:r>
          </w:p>
        </w:tc>
        <w:tc>
          <w:tcPr>
            <w:tcW w:w="98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产出</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spacing w:line="300" w:lineRule="exact"/>
              <w:jc w:val="center"/>
              <w:rPr>
                <w:rFonts w:ascii="宋体" w:cs="宋体"/>
                <w:color w:val="000000"/>
                <w:kern w:val="0"/>
                <w:sz w:val="20"/>
                <w:szCs w:val="20"/>
              </w:rPr>
            </w:pPr>
            <w:r>
              <w:rPr>
                <w:rFonts w:ascii="宋体" w:hAnsi="宋体" w:cs="宋体"/>
                <w:color w:val="000000"/>
                <w:kern w:val="0"/>
                <w:sz w:val="20"/>
                <w:szCs w:val="20"/>
              </w:rPr>
              <w:t>(50</w:t>
            </w:r>
            <w:r>
              <w:rPr>
                <w:rFonts w:hint="eastAsia" w:ascii="宋体" w:hAnsi="宋体" w:cs="宋体"/>
                <w:color w:val="000000"/>
                <w:kern w:val="0"/>
                <w:sz w:val="20"/>
                <w:szCs w:val="20"/>
              </w:rPr>
              <w:t>分</w:t>
            </w:r>
            <w:r>
              <w:rPr>
                <w:rFonts w:ascii="宋体" w:hAnsi="宋体" w:cs="宋体"/>
                <w:color w:val="000000"/>
                <w:kern w:val="0"/>
                <w:sz w:val="20"/>
                <w:szCs w:val="20"/>
              </w:rPr>
              <w:t>)</w:t>
            </w: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质量指标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工程验收</w:t>
            </w:r>
            <w:r>
              <w:rPr>
                <w:rFonts w:ascii="宋体" w:hAnsi="宋体" w:cs="宋体"/>
                <w:sz w:val="18"/>
                <w:szCs w:val="18"/>
              </w:rPr>
              <w:t xml:space="preserve">          </w:t>
            </w:r>
            <w:r>
              <w:rPr>
                <w:rFonts w:hint="eastAsia" w:ascii="宋体" w:hAnsi="宋体" w:cs="宋体"/>
                <w:sz w:val="18"/>
                <w:szCs w:val="18"/>
              </w:rPr>
              <w:t>合格率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时效指标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sz w:val="18"/>
                <w:szCs w:val="18"/>
              </w:rPr>
              <w:t>工程完成</w:t>
            </w:r>
            <w:r>
              <w:rPr>
                <w:rFonts w:ascii="宋体" w:hAnsi="宋体" w:cs="宋体"/>
                <w:sz w:val="18"/>
                <w:szCs w:val="18"/>
              </w:rPr>
              <w:t xml:space="preserve">           </w:t>
            </w:r>
            <w:r>
              <w:rPr>
                <w:rFonts w:hint="eastAsia" w:ascii="宋体" w:hAnsi="宋体" w:cs="宋体"/>
                <w:sz w:val="18"/>
                <w:szCs w:val="18"/>
              </w:rPr>
              <w:t>及时率</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成本指标</w:t>
            </w: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土地储备支出</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1218.23万元</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1218.23万元</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空间规划支出</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50万元</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50万元</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基层所站及办公设施修缮</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1.92万元</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1.92万元</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小水电站整改</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12.39万元</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12.39万元</w:t>
            </w:r>
          </w:p>
        </w:tc>
        <w:tc>
          <w:tcPr>
            <w:tcW w:w="540"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规划管理</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35万元</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35万元</w:t>
            </w:r>
          </w:p>
        </w:tc>
        <w:tc>
          <w:tcPr>
            <w:tcW w:w="540"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第三次土地调查</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41.74万元</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41.74万元</w:t>
            </w:r>
          </w:p>
        </w:tc>
        <w:tc>
          <w:tcPr>
            <w:tcW w:w="540"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51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不动产数据整合及信息化等</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546.97万元</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default" w:ascii="宋体" w:eastAsia="宋体" w:cs="宋体"/>
                <w:color w:val="auto"/>
                <w:kern w:val="0"/>
                <w:sz w:val="20"/>
                <w:szCs w:val="20"/>
                <w:shd w:val="clear" w:color="auto" w:fill="auto"/>
                <w:lang w:val="en-US" w:eastAsia="zh-CN"/>
              </w:rPr>
            </w:pPr>
            <w:r>
              <w:rPr>
                <w:rFonts w:hint="eastAsia" w:ascii="宋体" w:cs="宋体"/>
                <w:color w:val="auto"/>
                <w:kern w:val="0"/>
                <w:sz w:val="20"/>
                <w:szCs w:val="20"/>
                <w:shd w:val="clear" w:color="auto" w:fill="auto"/>
                <w:lang w:val="en-US" w:eastAsia="zh-CN"/>
              </w:rPr>
              <w:t>546.97万元</w:t>
            </w:r>
          </w:p>
        </w:tc>
        <w:tc>
          <w:tcPr>
            <w:tcW w:w="540"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效益</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left"/>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w:t>
            </w:r>
            <w:r>
              <w:rPr>
                <w:rFonts w:hint="eastAsia" w:ascii="宋体" w:hAnsi="宋体" w:cs="宋体"/>
                <w:color w:val="000000"/>
                <w:kern w:val="0"/>
                <w:sz w:val="20"/>
                <w:szCs w:val="20"/>
              </w:rPr>
              <w:t>分）</w:t>
            </w:r>
          </w:p>
          <w:p>
            <w:pPr>
              <w:widowControl/>
              <w:spacing w:line="300" w:lineRule="exact"/>
              <w:jc w:val="left"/>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经济效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r>
              <w:rPr>
                <w:rFonts w:hint="eastAsia" w:ascii="宋体" w:hAnsi="宋体" w:cs="宋体"/>
                <w:sz w:val="18"/>
                <w:szCs w:val="18"/>
              </w:rPr>
              <w:t>新增经济效益</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hint="eastAsia" w:ascii="宋体" w:eastAsia="宋体" w:cs="宋体"/>
                <w:color w:val="auto"/>
                <w:kern w:val="0"/>
                <w:sz w:val="20"/>
                <w:szCs w:val="20"/>
                <w:shd w:val="clear" w:color="auto" w:fill="auto"/>
                <w:lang w:eastAsia="zh-CN"/>
              </w:rPr>
            </w:pPr>
            <w:r>
              <w:rPr>
                <w:rFonts w:hint="eastAsia" w:ascii="宋体" w:cs="宋体"/>
                <w:color w:val="auto"/>
                <w:kern w:val="0"/>
                <w:sz w:val="20"/>
                <w:szCs w:val="20"/>
                <w:shd w:val="clear" w:color="auto" w:fill="auto"/>
                <w:lang w:eastAsia="zh-CN"/>
              </w:rPr>
              <w:t>将产生长远经济效益</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auto"/>
                <w:kern w:val="0"/>
                <w:sz w:val="20"/>
                <w:szCs w:val="20"/>
                <w:shd w:val="clear" w:color="auto" w:fill="auto"/>
              </w:rPr>
            </w:pPr>
            <w:r>
              <w:rPr>
                <w:rFonts w:hint="eastAsia" w:ascii="宋体" w:cs="宋体"/>
                <w:color w:val="auto"/>
                <w:kern w:val="0"/>
                <w:sz w:val="20"/>
                <w:szCs w:val="20"/>
                <w:shd w:val="clear" w:color="auto" w:fill="auto"/>
                <w:lang w:eastAsia="zh-CN"/>
              </w:rPr>
              <w:t>将产生长远经济效益</w:t>
            </w:r>
          </w:p>
        </w:tc>
        <w:tc>
          <w:tcPr>
            <w:tcW w:w="540"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30</w:t>
            </w:r>
          </w:p>
        </w:tc>
        <w:tc>
          <w:tcPr>
            <w:tcW w:w="639" w:type="dxa"/>
            <w:vMerge w:val="restart"/>
            <w:tcBorders>
              <w:top w:val="single" w:color="auto" w:sz="4" w:space="0"/>
              <w:left w:val="nil"/>
              <w:right w:val="single" w:color="auto" w:sz="4" w:space="0"/>
            </w:tcBorders>
            <w:vAlign w:val="center"/>
          </w:tcPr>
          <w:p>
            <w:pPr>
              <w:widowControl/>
              <w:spacing w:line="300" w:lineRule="exact"/>
              <w:jc w:val="center"/>
              <w:rPr>
                <w:rFonts w:hint="default" w:asci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w:t>
            </w:r>
          </w:p>
        </w:tc>
        <w:tc>
          <w:tcPr>
            <w:tcW w:w="1202" w:type="dxa"/>
            <w:vMerge w:val="restart"/>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1915"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1425" w:type="dxa"/>
            <w:gridSpan w:val="2"/>
            <w:tcBorders>
              <w:top w:val="single" w:color="auto" w:sz="4" w:space="0"/>
              <w:left w:val="nil"/>
              <w:bottom w:val="single" w:color="auto" w:sz="4" w:space="0"/>
              <w:right w:val="single" w:color="auto" w:sz="4" w:space="0"/>
            </w:tcBorders>
            <w:vAlign w:val="center"/>
          </w:tcPr>
          <w:p>
            <w:pPr>
              <w:spacing w:line="280" w:lineRule="exact"/>
              <w:jc w:val="left"/>
              <w:rPr>
                <w:rFonts w:hint="eastAsia" w:ascii="宋体" w:eastAsia="宋体" w:cs="宋体"/>
                <w:sz w:val="18"/>
                <w:szCs w:val="18"/>
                <w:lang w:eastAsia="zh-CN"/>
              </w:rPr>
            </w:pPr>
            <w:r>
              <w:rPr>
                <w:rFonts w:hint="eastAsia" w:ascii="宋体" w:hAnsi="宋体" w:cs="宋体"/>
                <w:sz w:val="18"/>
                <w:szCs w:val="18"/>
              </w:rPr>
              <w:t>促进地区经济发展，维护社会安定</w:t>
            </w:r>
            <w:r>
              <w:rPr>
                <w:rFonts w:hint="eastAsia" w:ascii="宋体" w:hAnsi="宋体" w:cs="宋体"/>
                <w:sz w:val="18"/>
                <w:szCs w:val="18"/>
                <w:lang w:eastAsia="zh-CN"/>
              </w:rPr>
              <w:t>，方便人民群众办事。</w:t>
            </w:r>
          </w:p>
        </w:tc>
        <w:tc>
          <w:tcPr>
            <w:tcW w:w="167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auto"/>
                <w:kern w:val="0"/>
                <w:sz w:val="20"/>
                <w:szCs w:val="20"/>
                <w:shd w:val="clear" w:color="auto" w:fill="auto"/>
              </w:rPr>
            </w:pPr>
            <w:r>
              <w:rPr>
                <w:rFonts w:ascii="宋体" w:hAnsi="宋体" w:cs="宋体"/>
                <w:color w:val="auto"/>
                <w:kern w:val="0"/>
                <w:sz w:val="20"/>
                <w:szCs w:val="20"/>
                <w:shd w:val="clear" w:color="auto" w:fill="auto"/>
              </w:rPr>
              <w:t>100%</w:t>
            </w:r>
          </w:p>
        </w:tc>
        <w:tc>
          <w:tcPr>
            <w:tcW w:w="1619"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auto"/>
                <w:kern w:val="0"/>
                <w:sz w:val="20"/>
                <w:szCs w:val="20"/>
                <w:shd w:val="clear" w:color="auto" w:fill="auto"/>
              </w:rPr>
            </w:pPr>
            <w:r>
              <w:rPr>
                <w:rFonts w:ascii="宋体" w:hAnsi="宋体" w:cs="宋体"/>
                <w:color w:val="auto"/>
                <w:kern w:val="0"/>
                <w:sz w:val="20"/>
                <w:szCs w:val="20"/>
                <w:shd w:val="clear" w:color="auto" w:fill="auto"/>
              </w:rPr>
              <w:t>100%</w:t>
            </w:r>
          </w:p>
        </w:tc>
        <w:tc>
          <w:tcPr>
            <w:tcW w:w="540"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center"/>
              <w:rPr>
                <w:rFonts w:ascii="宋体" w:cs="宋体"/>
                <w:color w:val="000000"/>
                <w:kern w:val="0"/>
                <w:sz w:val="20"/>
                <w:szCs w:val="20"/>
              </w:rPr>
            </w:pPr>
          </w:p>
        </w:tc>
      </w:tr>
      <w:tr>
        <w:tblPrEx>
          <w:tblCellMar>
            <w:top w:w="0" w:type="dxa"/>
            <w:left w:w="108" w:type="dxa"/>
            <w:bottom w:w="0" w:type="dxa"/>
            <w:right w:w="108" w:type="dxa"/>
          </w:tblCellMar>
        </w:tblPrEx>
        <w:trPr>
          <w:trHeight w:val="680" w:hRule="atLeast"/>
          <w:jc w:val="center"/>
        </w:trPr>
        <w:tc>
          <w:tcPr>
            <w:tcW w:w="1178" w:type="dxa"/>
            <w:vMerge w:val="continue"/>
            <w:tcBorders>
              <w:left w:val="single" w:color="auto" w:sz="4" w:space="0"/>
              <w:right w:val="single" w:color="auto" w:sz="4" w:space="0"/>
            </w:tcBorders>
            <w:vAlign w:val="center"/>
          </w:tcPr>
          <w:p>
            <w:pPr>
              <w:spacing w:line="300" w:lineRule="exact"/>
              <w:jc w:val="center"/>
              <w:rPr>
                <w:rFonts w:ascii="宋体" w:cs="宋体"/>
                <w:color w:val="000000"/>
                <w:kern w:val="0"/>
                <w:sz w:val="20"/>
                <w:szCs w:val="20"/>
              </w:rPr>
            </w:pPr>
          </w:p>
        </w:tc>
        <w:tc>
          <w:tcPr>
            <w:tcW w:w="985"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生态效</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益指标</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eastAsia="宋体" w:cs="宋体"/>
                <w:sz w:val="18"/>
                <w:szCs w:val="18"/>
                <w:lang w:eastAsia="zh-CN"/>
              </w:rPr>
            </w:pPr>
            <w:r>
              <w:rPr>
                <w:rFonts w:hint="eastAsia" w:ascii="宋体" w:cs="宋体"/>
                <w:sz w:val="18"/>
                <w:szCs w:val="18"/>
                <w:lang w:eastAsia="zh-CN"/>
              </w:rPr>
              <w:t>人居环境</w:t>
            </w:r>
          </w:p>
        </w:tc>
        <w:tc>
          <w:tcPr>
            <w:tcW w:w="16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eastAsia="宋体" w:cs="宋体"/>
                <w:sz w:val="18"/>
                <w:szCs w:val="18"/>
                <w:lang w:eastAsia="zh-CN"/>
              </w:rPr>
            </w:pPr>
            <w:r>
              <w:rPr>
                <w:rFonts w:hint="eastAsia" w:ascii="宋体" w:cs="宋体"/>
                <w:sz w:val="18"/>
                <w:szCs w:val="18"/>
                <w:lang w:eastAsia="zh-CN"/>
              </w:rPr>
              <w:t>得到提升</w:t>
            </w:r>
          </w:p>
        </w:tc>
        <w:tc>
          <w:tcPr>
            <w:tcW w:w="16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cs="宋体"/>
                <w:sz w:val="18"/>
                <w:szCs w:val="18"/>
                <w:lang w:eastAsia="zh-CN"/>
              </w:rPr>
              <w:t>得到提升</w:t>
            </w:r>
          </w:p>
        </w:tc>
        <w:tc>
          <w:tcPr>
            <w:tcW w:w="540"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639"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c>
          <w:tcPr>
            <w:tcW w:w="1202" w:type="dxa"/>
            <w:vMerge w:val="continue"/>
            <w:tcBorders>
              <w:left w:val="nil"/>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115" w:hRule="atLeast"/>
          <w:jc w:val="center"/>
        </w:trPr>
        <w:tc>
          <w:tcPr>
            <w:tcW w:w="1178" w:type="dxa"/>
            <w:vMerge w:val="continue"/>
            <w:tcBorders>
              <w:left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p>
        </w:tc>
        <w:tc>
          <w:tcPr>
            <w:tcW w:w="98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可持续影响指标</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cs="宋体"/>
                <w:sz w:val="18"/>
                <w:szCs w:val="18"/>
              </w:rPr>
            </w:pPr>
            <w:r>
              <w:rPr>
                <w:rFonts w:hint="eastAsia" w:ascii="宋体" w:hAnsi="宋体" w:cs="宋体"/>
                <w:sz w:val="18"/>
                <w:szCs w:val="18"/>
              </w:rPr>
              <w:t>保证</w:t>
            </w:r>
            <w:r>
              <w:rPr>
                <w:rFonts w:hint="eastAsia" w:ascii="宋体" w:hAnsi="宋体" w:cs="宋体"/>
                <w:sz w:val="18"/>
                <w:szCs w:val="18"/>
                <w:lang w:eastAsia="zh-CN"/>
              </w:rPr>
              <w:t>县域经济</w:t>
            </w:r>
            <w:r>
              <w:rPr>
                <w:rFonts w:hint="eastAsia" w:ascii="宋体" w:hAnsi="宋体" w:cs="宋体"/>
                <w:sz w:val="18"/>
                <w:szCs w:val="18"/>
              </w:rPr>
              <w:t>可持续发展</w:t>
            </w:r>
          </w:p>
        </w:tc>
        <w:tc>
          <w:tcPr>
            <w:tcW w:w="167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稳定</w:t>
            </w:r>
          </w:p>
        </w:tc>
        <w:tc>
          <w:tcPr>
            <w:tcW w:w="16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cs="宋体"/>
                <w:sz w:val="18"/>
                <w:szCs w:val="18"/>
              </w:rPr>
            </w:pPr>
            <w:r>
              <w:rPr>
                <w:rFonts w:hint="eastAsia" w:ascii="宋体" w:hAnsi="宋体" w:cs="宋体"/>
                <w:sz w:val="18"/>
                <w:szCs w:val="18"/>
              </w:rPr>
              <w:t>稳定</w:t>
            </w:r>
          </w:p>
        </w:tc>
        <w:tc>
          <w:tcPr>
            <w:tcW w:w="540"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639"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c>
          <w:tcPr>
            <w:tcW w:w="1202" w:type="dxa"/>
            <w:vMerge w:val="continue"/>
            <w:tcBorders>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112" w:hRule="atLeast"/>
          <w:jc w:val="center"/>
        </w:trPr>
        <w:tc>
          <w:tcPr>
            <w:tcW w:w="1178" w:type="dxa"/>
            <w:vMerge w:val="continue"/>
            <w:tcBorders>
              <w:left w:val="single" w:color="auto" w:sz="4" w:space="0"/>
              <w:right w:val="single" w:color="auto" w:sz="4" w:space="0"/>
            </w:tcBorders>
            <w:vAlign w:val="center"/>
          </w:tcPr>
          <w:p>
            <w:pPr>
              <w:spacing w:line="300" w:lineRule="exact"/>
              <w:jc w:val="left"/>
              <w:rPr>
                <w:rFonts w:ascii="宋体" w:cs="宋体"/>
                <w:color w:val="000000"/>
                <w:kern w:val="0"/>
                <w:sz w:val="20"/>
                <w:szCs w:val="20"/>
              </w:rPr>
            </w:pPr>
          </w:p>
        </w:tc>
        <w:tc>
          <w:tcPr>
            <w:tcW w:w="985" w:type="dxa"/>
            <w:tcBorders>
              <w:top w:val="single" w:color="auto" w:sz="4" w:space="0"/>
              <w:left w:val="nil"/>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满意度</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指标</w:t>
            </w:r>
          </w:p>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10</w:t>
            </w:r>
            <w:r>
              <w:rPr>
                <w:rFonts w:hint="eastAsia" w:ascii="宋体" w:hAnsi="宋体" w:cs="宋体"/>
                <w:color w:val="000000"/>
                <w:kern w:val="0"/>
                <w:sz w:val="20"/>
                <w:szCs w:val="20"/>
              </w:rPr>
              <w:t>分）</w:t>
            </w:r>
          </w:p>
        </w:tc>
        <w:tc>
          <w:tcPr>
            <w:tcW w:w="104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服务对象满意度指标</w:t>
            </w:r>
          </w:p>
        </w:tc>
        <w:tc>
          <w:tcPr>
            <w:tcW w:w="1425" w:type="dxa"/>
            <w:gridSpan w:val="2"/>
            <w:tcBorders>
              <w:top w:val="single" w:color="auto" w:sz="4" w:space="0"/>
              <w:left w:val="nil"/>
              <w:right w:val="single" w:color="auto" w:sz="4" w:space="0"/>
            </w:tcBorders>
            <w:vAlign w:val="center"/>
          </w:tcPr>
          <w:p>
            <w:pPr>
              <w:widowControl/>
              <w:spacing w:line="280" w:lineRule="exact"/>
              <w:jc w:val="center"/>
              <w:textAlignment w:val="center"/>
              <w:rPr>
                <w:rFonts w:ascii="宋体" w:cs="宋体"/>
                <w:sz w:val="20"/>
                <w:szCs w:val="20"/>
              </w:rPr>
            </w:pPr>
            <w:r>
              <w:rPr>
                <w:rFonts w:hint="eastAsia" w:ascii="宋体" w:hAnsi="宋体" w:cs="宋体"/>
                <w:sz w:val="18"/>
                <w:szCs w:val="18"/>
              </w:rPr>
              <w:t>满意</w:t>
            </w:r>
          </w:p>
        </w:tc>
        <w:tc>
          <w:tcPr>
            <w:tcW w:w="1670" w:type="dxa"/>
            <w:tcBorders>
              <w:top w:val="nil"/>
              <w:left w:val="nil"/>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100%</w:t>
            </w:r>
          </w:p>
        </w:tc>
        <w:tc>
          <w:tcPr>
            <w:tcW w:w="1619" w:type="dxa"/>
            <w:tcBorders>
              <w:top w:val="nil"/>
              <w:left w:val="nil"/>
              <w:bottom w:val="single" w:color="auto" w:sz="4" w:space="0"/>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100%</w:t>
            </w:r>
          </w:p>
        </w:tc>
        <w:tc>
          <w:tcPr>
            <w:tcW w:w="540" w:type="dxa"/>
            <w:tcBorders>
              <w:top w:val="nil"/>
              <w:left w:val="nil"/>
              <w:bottom w:val="single" w:color="auto" w:sz="4" w:space="0"/>
              <w:right w:val="single" w:color="auto" w:sz="4" w:space="0"/>
            </w:tcBorders>
            <w:vAlign w:val="center"/>
          </w:tcPr>
          <w:p>
            <w:pPr>
              <w:spacing w:line="280" w:lineRule="exact"/>
              <w:jc w:val="center"/>
              <w:rPr>
                <w:rFonts w:ascii="宋体" w:cs="宋体"/>
                <w:sz w:val="18"/>
                <w:szCs w:val="18"/>
              </w:rPr>
            </w:pPr>
            <w:r>
              <w:rPr>
                <w:rFonts w:ascii="宋体" w:hAnsi="宋体" w:cs="宋体"/>
                <w:sz w:val="18"/>
                <w:szCs w:val="18"/>
              </w:rPr>
              <w:t>10</w:t>
            </w:r>
          </w:p>
        </w:tc>
        <w:tc>
          <w:tcPr>
            <w:tcW w:w="639" w:type="dxa"/>
            <w:tcBorders>
              <w:top w:val="nil"/>
              <w:left w:val="nil"/>
              <w:bottom w:val="single" w:color="auto" w:sz="4" w:space="0"/>
              <w:right w:val="single" w:color="auto" w:sz="4" w:space="0"/>
            </w:tcBorders>
            <w:vAlign w:val="center"/>
          </w:tcPr>
          <w:p>
            <w:pPr>
              <w:widowControl/>
              <w:spacing w:line="300" w:lineRule="exact"/>
              <w:jc w:val="left"/>
              <w:rPr>
                <w:rFonts w:hint="eastAsia" w:ascii="宋体" w:eastAsia="宋体" w:cs="宋体"/>
                <w:color w:val="000000"/>
                <w:kern w:val="0"/>
                <w:sz w:val="20"/>
                <w:szCs w:val="20"/>
                <w:lang w:val="en-US" w:eastAsia="zh-CN"/>
              </w:rPr>
            </w:pPr>
            <w:r>
              <w:rPr>
                <w:rFonts w:hint="eastAsia" w:ascii="宋体" w:cs="宋体"/>
                <w:color w:val="000000"/>
                <w:kern w:val="0"/>
                <w:sz w:val="20"/>
                <w:szCs w:val="20"/>
                <w:lang w:val="en-US" w:eastAsia="zh-CN"/>
              </w:rPr>
              <w:t>9</w:t>
            </w:r>
          </w:p>
        </w:tc>
        <w:tc>
          <w:tcPr>
            <w:tcW w:w="1202" w:type="dxa"/>
            <w:tcBorders>
              <w:top w:val="nil"/>
              <w:left w:val="nil"/>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567" w:hRule="atLeast"/>
          <w:jc w:val="center"/>
        </w:trPr>
        <w:tc>
          <w:tcPr>
            <w:tcW w:w="7917" w:type="dxa"/>
            <w:gridSpan w:val="7"/>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总分</w:t>
            </w:r>
          </w:p>
        </w:tc>
        <w:tc>
          <w:tcPr>
            <w:tcW w:w="540" w:type="dxa"/>
            <w:tcBorders>
              <w:top w:val="nil"/>
              <w:left w:val="nil"/>
              <w:bottom w:val="nil"/>
              <w:right w:val="single" w:color="auto" w:sz="4" w:space="0"/>
            </w:tcBorders>
            <w:vAlign w:val="center"/>
          </w:tcPr>
          <w:p>
            <w:pPr>
              <w:widowControl/>
              <w:spacing w:line="300" w:lineRule="exact"/>
              <w:jc w:val="center"/>
              <w:rPr>
                <w:rFonts w:ascii="宋体" w:cs="宋体"/>
                <w:color w:val="000000"/>
                <w:kern w:val="0"/>
                <w:sz w:val="20"/>
                <w:szCs w:val="20"/>
              </w:rPr>
            </w:pPr>
            <w:r>
              <w:rPr>
                <w:rFonts w:ascii="宋体" w:hAnsi="宋体" w:cs="宋体"/>
                <w:color w:val="000000"/>
                <w:kern w:val="0"/>
                <w:sz w:val="20"/>
                <w:szCs w:val="20"/>
              </w:rPr>
              <w:t>100</w:t>
            </w:r>
          </w:p>
        </w:tc>
        <w:tc>
          <w:tcPr>
            <w:tcW w:w="639" w:type="dxa"/>
            <w:tcBorders>
              <w:top w:val="nil"/>
              <w:left w:val="nil"/>
              <w:bottom w:val="nil"/>
              <w:right w:val="single" w:color="auto" w:sz="4" w:space="0"/>
            </w:tcBorders>
            <w:vAlign w:val="center"/>
          </w:tcPr>
          <w:p>
            <w:pPr>
              <w:widowControl/>
              <w:spacing w:line="300" w:lineRule="exact"/>
              <w:jc w:val="left"/>
              <w:rPr>
                <w:rFonts w:hint="default" w:ascii="宋体" w:eastAsia="宋体" w:cs="宋体"/>
                <w:color w:val="000000"/>
                <w:kern w:val="0"/>
                <w:sz w:val="20"/>
                <w:szCs w:val="20"/>
                <w:lang w:val="en-US" w:eastAsia="zh-CN"/>
              </w:rPr>
            </w:pPr>
            <w:r>
              <w:rPr>
                <w:rFonts w:hint="eastAsia" w:ascii="宋体" w:cs="宋体"/>
                <w:color w:val="000000"/>
                <w:kern w:val="0"/>
                <w:sz w:val="20"/>
                <w:szCs w:val="20"/>
                <w:lang w:val="en-US" w:eastAsia="zh-CN"/>
              </w:rPr>
              <w:t>97</w:t>
            </w:r>
          </w:p>
        </w:tc>
        <w:tc>
          <w:tcPr>
            <w:tcW w:w="1202" w:type="dxa"/>
            <w:tcBorders>
              <w:top w:val="nil"/>
              <w:left w:val="nil"/>
              <w:bottom w:val="nil"/>
              <w:right w:val="single" w:color="auto" w:sz="4" w:space="0"/>
            </w:tcBorders>
            <w:vAlign w:val="center"/>
          </w:tcPr>
          <w:p>
            <w:pPr>
              <w:widowControl/>
              <w:spacing w:line="300" w:lineRule="exact"/>
              <w:jc w:val="left"/>
              <w:rPr>
                <w:rFonts w:ascii="宋体" w:cs="宋体"/>
                <w:color w:val="000000"/>
                <w:kern w:val="0"/>
                <w:sz w:val="20"/>
                <w:szCs w:val="20"/>
              </w:rPr>
            </w:pPr>
          </w:p>
        </w:tc>
      </w:tr>
      <w:tr>
        <w:tblPrEx>
          <w:tblCellMar>
            <w:top w:w="0" w:type="dxa"/>
            <w:left w:w="108" w:type="dxa"/>
            <w:bottom w:w="0" w:type="dxa"/>
            <w:right w:w="108" w:type="dxa"/>
          </w:tblCellMar>
        </w:tblPrEx>
        <w:trPr>
          <w:trHeight w:val="1015" w:hRule="atLeast"/>
          <w:jc w:val="center"/>
        </w:trPr>
        <w:tc>
          <w:tcPr>
            <w:tcW w:w="3346" w:type="dxa"/>
            <w:gridSpan w:val="4"/>
            <w:tcBorders>
              <w:top w:val="single" w:color="auto" w:sz="4" w:space="0"/>
              <w:left w:val="single" w:color="auto" w:sz="4" w:space="0"/>
              <w:bottom w:val="single" w:color="auto" w:sz="4" w:space="0"/>
              <w:right w:val="single" w:color="000000" w:sz="4" w:space="0"/>
            </w:tcBorders>
            <w:vAlign w:val="center"/>
          </w:tcPr>
          <w:p>
            <w:pPr>
              <w:widowControl/>
              <w:spacing w:line="300" w:lineRule="exact"/>
              <w:jc w:val="center"/>
              <w:rPr>
                <w:rFonts w:ascii="宋体" w:cs="宋体"/>
                <w:color w:val="000000"/>
                <w:kern w:val="0"/>
                <w:sz w:val="20"/>
                <w:szCs w:val="20"/>
              </w:rPr>
            </w:pPr>
            <w:r>
              <w:rPr>
                <w:rFonts w:hint="eastAsia" w:ascii="宋体" w:hAnsi="宋体" w:cs="宋体"/>
                <w:color w:val="000000"/>
                <w:kern w:val="0"/>
                <w:sz w:val="20"/>
                <w:szCs w:val="20"/>
              </w:rPr>
              <w:t>归口管理业务股室审核意见</w:t>
            </w:r>
          </w:p>
        </w:tc>
        <w:tc>
          <w:tcPr>
            <w:tcW w:w="6952" w:type="dxa"/>
            <w:gridSpan w:val="6"/>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cs="宋体"/>
                <w:color w:val="000000"/>
                <w:kern w:val="0"/>
                <w:sz w:val="20"/>
                <w:szCs w:val="20"/>
              </w:rPr>
            </w:pPr>
          </w:p>
        </w:tc>
      </w:tr>
    </w:tbl>
    <w:p>
      <w:pPr>
        <w:spacing w:line="300" w:lineRule="exact"/>
        <w:jc w:val="left"/>
        <w:rPr>
          <w:rFonts w:hint="eastAsia" w:ascii="宋体" w:hAnsi="宋体" w:cs="宋体"/>
          <w:sz w:val="24"/>
          <w:lang w:eastAsia="zh-CN"/>
        </w:rPr>
      </w:pPr>
      <w:r>
        <w:rPr>
          <w:rFonts w:hint="eastAsia" w:ascii="宋体" w:hAnsi="宋体" w:cs="宋体"/>
          <w:sz w:val="24"/>
        </w:rPr>
        <w:t>填表人：</w:t>
      </w:r>
      <w:r>
        <w:rPr>
          <w:rFonts w:hint="eastAsia" w:ascii="宋体" w:hAnsi="宋体" w:cs="宋体"/>
          <w:sz w:val="24"/>
          <w:lang w:eastAsia="zh-CN"/>
        </w:rPr>
        <w:t>李新煜</w:t>
      </w:r>
      <w:r>
        <w:rPr>
          <w:rFonts w:hint="eastAsia" w:ascii="宋体" w:hAnsi="宋体" w:cs="宋体"/>
          <w:sz w:val="24"/>
          <w:lang w:val="en-US" w:eastAsia="zh-CN"/>
        </w:rPr>
        <w:t xml:space="preserve">  </w:t>
      </w:r>
      <w:r>
        <w:rPr>
          <w:rFonts w:hint="eastAsia" w:ascii="宋体" w:hAnsi="宋体" w:cs="宋体"/>
          <w:sz w:val="24"/>
        </w:rPr>
        <w:t>填报日期：</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sz w:val="24"/>
          <w:lang w:val="en-US" w:eastAsia="zh-CN"/>
        </w:rPr>
        <w:t xml:space="preserve">:22027832 </w:t>
      </w:r>
      <w:r>
        <w:rPr>
          <w:rFonts w:hint="eastAsia" w:ascii="宋体" w:hAnsi="宋体" w:cs="宋体"/>
          <w:sz w:val="24"/>
        </w:rPr>
        <w:t>单位负责人签字：</w:t>
      </w:r>
      <w:r>
        <w:rPr>
          <w:rFonts w:hint="eastAsia" w:ascii="宋体" w:hAnsi="宋体" w:cs="宋体"/>
          <w:sz w:val="24"/>
          <w:lang w:eastAsia="zh-CN"/>
        </w:rPr>
        <w:t>陈贻芳</w:t>
      </w:r>
    </w:p>
    <w:p>
      <w:pPr>
        <w:pStyle w:val="2"/>
        <w:rPr>
          <w:rFonts w:hint="eastAsia" w:ascii="宋体" w:hAnsi="宋体" w:cs="宋体"/>
          <w:sz w:val="24"/>
          <w:lang w:eastAsia="zh-CN"/>
        </w:rPr>
      </w:pPr>
    </w:p>
    <w:p>
      <w:pPr>
        <w:rPr>
          <w:rFonts w:hint="eastAsia" w:ascii="宋体" w:hAnsi="宋体" w:cs="宋体"/>
          <w:sz w:val="24"/>
          <w:lang w:eastAsia="zh-CN"/>
        </w:rPr>
      </w:pPr>
    </w:p>
    <w:p>
      <w:pPr>
        <w:pStyle w:val="2"/>
        <w:rPr>
          <w:rFonts w:hint="eastAsia" w:ascii="宋体" w:hAnsi="宋体" w:cs="宋体"/>
          <w:sz w:val="24"/>
          <w:lang w:eastAsia="zh-CN"/>
        </w:rPr>
      </w:pPr>
    </w:p>
    <w:p>
      <w:pPr>
        <w:rPr>
          <w:rFonts w:hint="eastAsia" w:ascii="宋体" w:hAnsi="宋体" w:cs="宋体"/>
          <w:sz w:val="24"/>
          <w:lang w:eastAsia="zh-CN"/>
        </w:rPr>
      </w:pPr>
    </w:p>
    <w:p>
      <w:pPr>
        <w:pStyle w:val="2"/>
        <w:rPr>
          <w:rFonts w:hint="eastAsia" w:ascii="宋体" w:hAnsi="宋体" w:cs="宋体"/>
          <w:sz w:val="24"/>
          <w:lang w:eastAsia="zh-CN"/>
        </w:rPr>
        <w:sectPr>
          <w:pgSz w:w="11906" w:h="16838"/>
          <w:pgMar w:top="1440" w:right="1800" w:bottom="1440" w:left="1800" w:header="851" w:footer="992" w:gutter="0"/>
          <w:cols w:space="425" w:num="1"/>
          <w:docGrid w:type="lines" w:linePitch="312" w:charSpace="0"/>
        </w:sectPr>
      </w:pPr>
    </w:p>
    <w:tbl>
      <w:tblPr>
        <w:tblStyle w:val="3"/>
        <w:tblW w:w="15185" w:type="dxa"/>
        <w:tblInd w:w="-252" w:type="dxa"/>
        <w:tblLayout w:type="fixed"/>
        <w:tblCellMar>
          <w:top w:w="0" w:type="dxa"/>
          <w:left w:w="108" w:type="dxa"/>
          <w:bottom w:w="0" w:type="dxa"/>
          <w:right w:w="108" w:type="dxa"/>
        </w:tblCellMar>
      </w:tblPr>
      <w:tblGrid>
        <w:gridCol w:w="1225"/>
        <w:gridCol w:w="1160"/>
        <w:gridCol w:w="1035"/>
        <w:gridCol w:w="625"/>
        <w:gridCol w:w="4460"/>
        <w:gridCol w:w="5600"/>
        <w:gridCol w:w="1080"/>
      </w:tblGrid>
      <w:tr>
        <w:tblPrEx>
          <w:tblCellMar>
            <w:top w:w="0" w:type="dxa"/>
            <w:left w:w="108" w:type="dxa"/>
            <w:bottom w:w="0" w:type="dxa"/>
            <w:right w:w="108" w:type="dxa"/>
          </w:tblCellMar>
        </w:tblPrEx>
        <w:trPr>
          <w:trHeight w:val="855" w:hRule="atLeast"/>
          <w:tblHeader/>
        </w:trPr>
        <w:tc>
          <w:tcPr>
            <w:tcW w:w="15185" w:type="dxa"/>
            <w:gridSpan w:val="7"/>
            <w:tcBorders>
              <w:top w:val="nil"/>
              <w:left w:val="nil"/>
              <w:bottom w:val="nil"/>
              <w:right w:val="nil"/>
            </w:tcBorders>
            <w:noWrap/>
            <w:vAlign w:val="center"/>
          </w:tcPr>
          <w:p>
            <w:pPr>
              <w:widowControl/>
              <w:jc w:val="center"/>
              <w:rPr>
                <w:rFonts w:eastAsia="方正小标宋简体"/>
                <w:kern w:val="0"/>
                <w:sz w:val="36"/>
                <w:szCs w:val="36"/>
              </w:rPr>
            </w:pPr>
            <w:bookmarkStart w:id="0" w:name="_GoBack"/>
            <w:bookmarkEnd w:id="0"/>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二级指标</w:t>
            </w:r>
          </w:p>
        </w:tc>
        <w:tc>
          <w:tcPr>
            <w:tcW w:w="10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投入     （20分）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项目立项（15分）</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1、项目立项是否符合立项原则、立项重点和申报要求；2、项目专家论证和项目集体决策程度是否符合规定要求等。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1、项目立项符合立项原则、立项重点和申报要求的，各得1分，否则不得分，共计3分；2、专家论证和集体决策符合规定的，各得1分，否则不得分，共计2分。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1、项目预期成果目标是否明确具体，依据是否充分与合理；2、主要实物工作量安排是否科学合理；3、总体目标与年度目标设定是否合理。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1、预期目标明确具体，合理可行得2分；基本可行1分，不可行0分；2、工作量安排合理得2分，基本合理1分，不合理0分；3、项目总体目标和年度目标设定合理合理得1分，否则不得分。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1、设计依据是否充分，与立项论证意见是否有机结合；2、操作方案是否可行，工作部署是否科学；3、主要实物工作量安排是否合理；4、项目经费预算是否合理可行。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设计依据充分，并与立项论证意见有机结合，得1分，否则扣0.5-1分；2、操作方案是否可行，工作部署科学，得1分，否则扣0.5-1分；3、主要实物工作量安排合理，得2分，否则扣0.5-1分；4、项目经费预算合理可行.得1分，否则扣0.5-1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资金落实  （5分）</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资金   到位率</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实际到位资金/计划投入资金*100%</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以预算文件为准，专项资金和配套资金全部到位得3分，资金到位率每降低10%扣1分。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到位   及时率</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以预算文件日期为准，资金在1个月内到位得2分，资金每推迟1个月份扣1分。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过程  </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（30分）</w:t>
            </w:r>
          </w:p>
          <w:p>
            <w:pPr>
              <w:jc w:val="center"/>
              <w:rPr>
                <w:rFonts w:hint="eastAsia" w:ascii="宋体" w:hAnsi="宋体" w:eastAsia="宋体" w:cs="宋体"/>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业务管理（10分）</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1、是否已制定或具有相应的业务管理制度；2、业务管理制度是否完整健全。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1、制定相应业务管理制度的，得2分；2、业务管理制度完整健全的，得1分。1、是，得2分，否则得0分；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否遵守相关法律法规和业务管理规定；2、项目调整及支出调整手续是否完备；3、项目合同书、验收报告、技术鉴定等资料是否齐全并及时归档。4、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1、是，得2分，否则得0分；2、手续完备的得1分，否则得0分；3、资料齐全及时归档得2分，否则得0分。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1、是否已制定或具有相应的项目质量要求或标准；2、是否采取了相应的项目质量检查、验收等必需的控制措施或手段。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1、是，得1分，否则得0分；2、是，得1分，否则得0分。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财务管理（20分）</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1、是否已制定或具有相应的项目资金管理办法；2、项目资金管理办法是否符合相关财务会计制度的规定。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项目承担单位专项资金管理制度健全，内容不违背国家和省级相关制度得5分；基本健全得3分；没有制度得0分。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否符合国家财经法规和财务管理制度以及有关专项资金管理办法的规定；2、资金的拨付是否有完整的审批程序和手续；3、项目的重大开支是否经过评估认证；4、是否符合预算批复或合同规定的用途；5、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1、有专项资金管理办法得2分，无专项资金管理办法但有相关财务管理制度得1分，否则不得分；2、有完整审批程序得2分，否则不得分；3、是，得2 分，否则不得分；4、是，得2分，否则不得分；5、每发现所列任何一种情况扣1分，2分扣完为止。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1、是否已制定或具有相应的监控机制；2、是否采取了相应的财务检查等必要的监控措施或手段。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1、有，得2分，否则不得分；2、是，得3分，否则不得分。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产出</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（50分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项目产出（25分）</w:t>
            </w: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按设计、预算要求完成工作量得10分，没达到设计、预算的工作量要求扣1-10分。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9</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完成   及时率</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以预算文件下达为工作量完成的起始时间，工作量完成进度与时间进度同步得5分，不同步扣1-5分。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1、项目验收质量优良得4-5分；2、项目验收质量合格得3-4分；3、项目验收质量不合格得0分。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成本    节约率</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1、评价项目是否出现超支现象；2、有无工作量报废引起的成本支出。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1、出现超支现象扣3分，否则不扣分；2、有所列情况扣2分，否则不扣分。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项目效益（25分）</w:t>
            </w:r>
          </w:p>
        </w:tc>
        <w:tc>
          <w:tcPr>
            <w:tcW w:w="103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未来能有效有助于改善城市的人居环境，改变城市形象，提升城市品位得12-15分，其它情形扣1-15分。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14</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0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可持续  影响</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项目实施后，有可持续潜力，代表未来行业的发展方向得10分，其它情况扣1-10分。</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w:t>
            </w:r>
          </w:p>
        </w:tc>
      </w:tr>
      <w:tr>
        <w:tblPrEx>
          <w:tblCellMar>
            <w:top w:w="0" w:type="dxa"/>
            <w:left w:w="108" w:type="dxa"/>
            <w:bottom w:w="0" w:type="dxa"/>
            <w:right w:w="108" w:type="dxa"/>
          </w:tblCellMar>
        </w:tblPrEx>
        <w:trPr>
          <w:trHeight w:val="660" w:hRule="atLeast"/>
        </w:trPr>
        <w:tc>
          <w:tcPr>
            <w:tcW w:w="342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5600"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kern w:val="0"/>
                <w:szCs w:val="21"/>
              </w:rPr>
            </w:pPr>
          </w:p>
        </w:tc>
        <w:tc>
          <w:tcPr>
            <w:tcW w:w="108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97</w:t>
            </w: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4A19"/>
    <w:multiLevelType w:val="singleLevel"/>
    <w:tmpl w:val="0FFC4A1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C5D5C1B"/>
    <w:rsid w:val="000708A6"/>
    <w:rsid w:val="003902DB"/>
    <w:rsid w:val="0060756B"/>
    <w:rsid w:val="006F487E"/>
    <w:rsid w:val="007241CC"/>
    <w:rsid w:val="007609FC"/>
    <w:rsid w:val="007B3327"/>
    <w:rsid w:val="00802694"/>
    <w:rsid w:val="00826004"/>
    <w:rsid w:val="00B604F7"/>
    <w:rsid w:val="00C0772A"/>
    <w:rsid w:val="00CF074D"/>
    <w:rsid w:val="01D67CC2"/>
    <w:rsid w:val="02B27D8C"/>
    <w:rsid w:val="0579063B"/>
    <w:rsid w:val="076A2573"/>
    <w:rsid w:val="078F1029"/>
    <w:rsid w:val="0D423D13"/>
    <w:rsid w:val="0DA568AE"/>
    <w:rsid w:val="1367544D"/>
    <w:rsid w:val="181B475B"/>
    <w:rsid w:val="192E10FF"/>
    <w:rsid w:val="1AD36883"/>
    <w:rsid w:val="1DC133FB"/>
    <w:rsid w:val="1F3161FB"/>
    <w:rsid w:val="26685ACB"/>
    <w:rsid w:val="294C312B"/>
    <w:rsid w:val="2A2B0F93"/>
    <w:rsid w:val="2B176105"/>
    <w:rsid w:val="2FE912F2"/>
    <w:rsid w:val="357E42E2"/>
    <w:rsid w:val="3C5D5C1B"/>
    <w:rsid w:val="3D715438"/>
    <w:rsid w:val="3E5F0B73"/>
    <w:rsid w:val="403B79DD"/>
    <w:rsid w:val="4051312D"/>
    <w:rsid w:val="40B30F7F"/>
    <w:rsid w:val="41F27DEE"/>
    <w:rsid w:val="438C357F"/>
    <w:rsid w:val="473B77E4"/>
    <w:rsid w:val="4BCF5FB0"/>
    <w:rsid w:val="4C610B15"/>
    <w:rsid w:val="4E9E1448"/>
    <w:rsid w:val="512C7640"/>
    <w:rsid w:val="54B63DB4"/>
    <w:rsid w:val="57D57E8C"/>
    <w:rsid w:val="59317C58"/>
    <w:rsid w:val="5A2361EF"/>
    <w:rsid w:val="5A3172B9"/>
    <w:rsid w:val="5A46352D"/>
    <w:rsid w:val="5BB5114B"/>
    <w:rsid w:val="5C90337B"/>
    <w:rsid w:val="5CB63612"/>
    <w:rsid w:val="60695327"/>
    <w:rsid w:val="66E90D6B"/>
    <w:rsid w:val="687139E7"/>
    <w:rsid w:val="69536B91"/>
    <w:rsid w:val="6A591C09"/>
    <w:rsid w:val="6AA22C1A"/>
    <w:rsid w:val="6BDF5CD4"/>
    <w:rsid w:val="6D8322B9"/>
    <w:rsid w:val="70320BD9"/>
    <w:rsid w:val="744B12AB"/>
    <w:rsid w:val="75125273"/>
    <w:rsid w:val="788F1281"/>
    <w:rsid w:val="7D7D78AE"/>
    <w:rsid w:val="7DFF70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99"/>
    <w:rPr>
      <w:rFonts w:ascii="Verdana" w:hAnsi="Verdana" w:eastAsia="仿宋_GB2312"/>
      <w:kern w:val="0"/>
      <w:sz w:val="28"/>
      <w:szCs w:val="20"/>
      <w:lang w:eastAsia="en-US"/>
    </w:rPr>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Calibri" w:hAnsi="Calibri" w:eastAsia="宋体"/>
      <w:szCs w:val="24"/>
    </w:rPr>
  </w:style>
  <w:style w:type="paragraph" w:customStyle="1" w:styleId="5">
    <w:name w:val="_Style 3"/>
    <w:basedOn w:val="1"/>
    <w:link w:val="4"/>
    <w:qFormat/>
    <w:uiPriority w:val="0"/>
    <w:pPr>
      <w:widowControl/>
      <w:jc w:val="left"/>
    </w:pPr>
    <w:rPr>
      <w:rFonts w:ascii="Verdana" w:hAnsi="Verdana" w:eastAsia="仿宋_GB2312"/>
      <w:kern w:val="0"/>
      <w:sz w:val="28"/>
      <w:szCs w:val="20"/>
      <w:lang w:eastAsia="en-US"/>
    </w:rPr>
  </w:style>
  <w:style w:type="character" w:customStyle="1" w:styleId="6">
    <w:name w:val="15"/>
    <w:basedOn w:val="4"/>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231</Words>
  <Characters>1322</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2020-09-10T03:22:00Z</dcterms:created>
  <dc:creator>追梦</dc:creator>
  <cp:lastModifiedBy>yu</cp:lastModifiedBy>
  <cp:lastPrinted>2020-11-05T02:03:00Z</cp:lastPrinted>
  <dcterms:modified xsi:type="dcterms:W3CDTF">2021-11-15T07:34:17Z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