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F6" w:rsidRDefault="009D0469">
      <w:pPr>
        <w:adjustRightInd w:val="0"/>
        <w:spacing w:line="560" w:lineRule="exact"/>
        <w:ind w:right="641"/>
        <w:rPr>
          <w:rFonts w:eastAsia="仿宋_GB2312"/>
          <w:sz w:val="30"/>
          <w:szCs w:val="30"/>
          <w:u w:val="single"/>
        </w:rPr>
      </w:pPr>
      <w:r>
        <w:rPr>
          <w:rFonts w:eastAsia="黑体"/>
          <w:sz w:val="30"/>
          <w:szCs w:val="30"/>
        </w:rPr>
        <w:t>附件</w:t>
      </w:r>
      <w:r>
        <w:rPr>
          <w:rFonts w:eastAsia="黑体"/>
          <w:sz w:val="30"/>
          <w:szCs w:val="30"/>
        </w:rPr>
        <w:t>1</w:t>
      </w:r>
    </w:p>
    <w:p w:rsidR="00712754" w:rsidRPr="00712754" w:rsidRDefault="00F83A1E">
      <w:pPr>
        <w:adjustRightInd w:val="0"/>
        <w:spacing w:line="560" w:lineRule="exact"/>
        <w:ind w:right="641"/>
        <w:jc w:val="center"/>
        <w:rPr>
          <w:rFonts w:eastAsia="方正小标宋简体" w:hint="eastAsia"/>
          <w:sz w:val="36"/>
          <w:szCs w:val="36"/>
        </w:rPr>
      </w:pPr>
      <w:r>
        <w:rPr>
          <w:rFonts w:eastAsia="方正小标宋简体" w:hint="eastAsia"/>
          <w:sz w:val="36"/>
          <w:szCs w:val="36"/>
        </w:rPr>
        <w:t>教育文体中心维护费</w:t>
      </w:r>
    </w:p>
    <w:p w:rsidR="00EA39F6" w:rsidRDefault="009D0469">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EA39F6" w:rsidRDefault="00EA39F6">
      <w:pPr>
        <w:adjustRightInd w:val="0"/>
        <w:spacing w:line="560" w:lineRule="exact"/>
        <w:ind w:right="641"/>
        <w:rPr>
          <w:rFonts w:eastAsia="仿宋_GB2312"/>
          <w:sz w:val="32"/>
          <w:szCs w:val="32"/>
        </w:rPr>
      </w:pPr>
    </w:p>
    <w:p w:rsidR="00EA39F6" w:rsidRDefault="009D0469">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EA39F6" w:rsidRDefault="009D0469">
      <w:pPr>
        <w:adjustRightInd w:val="0"/>
        <w:snapToGrid w:val="0"/>
        <w:spacing w:line="560" w:lineRule="exact"/>
        <w:ind w:firstLineChars="200" w:firstLine="640"/>
        <w:rPr>
          <w:rFonts w:eastAsia="仿宋_GB2312"/>
          <w:sz w:val="32"/>
          <w:szCs w:val="32"/>
        </w:rPr>
      </w:pPr>
      <w:r>
        <w:rPr>
          <w:rFonts w:eastAsia="仿宋_GB2312"/>
          <w:sz w:val="32"/>
          <w:szCs w:val="32"/>
        </w:rPr>
        <w:t>（一）项目单位基本情况。</w:t>
      </w:r>
    </w:p>
    <w:p w:rsidR="00EA39F6" w:rsidRDefault="009D0469">
      <w:pPr>
        <w:spacing w:line="600" w:lineRule="exact"/>
        <w:ind w:firstLineChars="200" w:firstLine="640"/>
        <w:rPr>
          <w:rFonts w:eastAsia="仿宋_GB2312"/>
          <w:sz w:val="32"/>
          <w:szCs w:val="32"/>
        </w:rPr>
      </w:pPr>
      <w:r>
        <w:rPr>
          <w:rFonts w:eastAsia="仿宋_GB2312" w:hint="eastAsia"/>
          <w:sz w:val="32"/>
          <w:szCs w:val="32"/>
        </w:rPr>
        <w:t>炎陵县文化体育中心，财政全额拨款事业单位，隶属于炎陵县文化旅游广电体育局的二级预算单位。</w:t>
      </w:r>
    </w:p>
    <w:p w:rsidR="00EA39F6" w:rsidRDefault="009D0469">
      <w:pPr>
        <w:adjustRightInd w:val="0"/>
        <w:snapToGrid w:val="0"/>
        <w:spacing w:line="560" w:lineRule="exact"/>
        <w:ind w:firstLineChars="200" w:firstLine="640"/>
        <w:rPr>
          <w:rFonts w:eastAsia="仿宋_GB2312"/>
          <w:sz w:val="32"/>
          <w:szCs w:val="32"/>
        </w:rPr>
      </w:pPr>
      <w:r>
        <w:rPr>
          <w:rFonts w:ascii="仿宋_GB2312" w:eastAsia="仿宋_GB2312" w:hAnsi="仿宋" w:hint="eastAsia"/>
          <w:sz w:val="32"/>
          <w:szCs w:val="32"/>
        </w:rPr>
        <w:t>主要职能：</w:t>
      </w:r>
      <w:r>
        <w:rPr>
          <w:rFonts w:ascii="仿宋" w:eastAsia="仿宋" w:hAnsi="仿宋" w:hint="eastAsia"/>
          <w:sz w:val="32"/>
          <w:szCs w:val="32"/>
        </w:rPr>
        <w:t>文化体育中心实行免费开放工作。</w:t>
      </w:r>
      <w:r>
        <w:rPr>
          <w:rFonts w:ascii="仿宋" w:eastAsia="仿宋" w:hAnsi="仿宋" w:cs="宋体" w:hint="eastAsia"/>
          <w:sz w:val="32"/>
          <w:szCs w:val="32"/>
        </w:rPr>
        <w:t>承担宣传、文化、全民健身、体艺、培训、报告集会和排练演出等各类活动，是炎陵县举行各类群众活动、公益活动的大型场所。承办老干部活动、文艺演出、体育竟赛、全民健身运动、教育培训、青少年活动、会议展览等。为我县全民健身运动及文化体育事业发展和人民群众锻炼身体与休闲娱乐</w:t>
      </w:r>
      <w:r>
        <w:rPr>
          <w:rFonts w:ascii="仿宋" w:eastAsia="仿宋" w:hAnsi="仿宋" w:hint="eastAsia"/>
          <w:sz w:val="32"/>
          <w:szCs w:val="32"/>
        </w:rPr>
        <w:t>服务夯实基础工作，全面推进文化体育工作迈上新台阶。</w:t>
      </w:r>
    </w:p>
    <w:p w:rsidR="00EA39F6" w:rsidRDefault="009D0469">
      <w:pPr>
        <w:numPr>
          <w:ilvl w:val="0"/>
          <w:numId w:val="1"/>
        </w:numPr>
        <w:adjustRightInd w:val="0"/>
        <w:snapToGrid w:val="0"/>
        <w:spacing w:line="560" w:lineRule="exact"/>
        <w:ind w:firstLineChars="200" w:firstLine="640"/>
        <w:rPr>
          <w:rFonts w:eastAsia="仿宋_GB2312"/>
          <w:sz w:val="32"/>
          <w:szCs w:val="32"/>
        </w:rPr>
      </w:pPr>
      <w:r>
        <w:rPr>
          <w:rFonts w:eastAsia="仿宋_GB2312"/>
          <w:sz w:val="32"/>
          <w:szCs w:val="32"/>
        </w:rPr>
        <w:t>项目基本情况简介，包括项目基本性质、用途和主要内容、涉及范围等。</w:t>
      </w:r>
    </w:p>
    <w:p w:rsidR="00EA39F6" w:rsidRDefault="009D0469">
      <w:pPr>
        <w:adjustRightInd w:val="0"/>
        <w:snapToGrid w:val="0"/>
        <w:spacing w:line="560" w:lineRule="exact"/>
        <w:ind w:firstLineChars="200" w:firstLine="640"/>
        <w:rPr>
          <w:rFonts w:eastAsia="仿宋_GB2312"/>
          <w:sz w:val="32"/>
          <w:szCs w:val="32"/>
        </w:rPr>
      </w:pPr>
      <w:r>
        <w:rPr>
          <w:rFonts w:eastAsia="仿宋_GB2312" w:hint="eastAsia"/>
          <w:sz w:val="32"/>
          <w:szCs w:val="32"/>
        </w:rPr>
        <w:t>本项目为教育文体中心维护费。</w:t>
      </w:r>
    </w:p>
    <w:p w:rsidR="00EA39F6" w:rsidRDefault="009D0469">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EA39F6" w:rsidRPr="006B506B" w:rsidRDefault="009D0469">
      <w:pPr>
        <w:adjustRightInd w:val="0"/>
        <w:snapToGrid w:val="0"/>
        <w:spacing w:line="560" w:lineRule="exact"/>
        <w:ind w:firstLineChars="200" w:firstLine="640"/>
        <w:rPr>
          <w:rFonts w:ascii="仿宋_GB2312" w:eastAsia="仿宋_GB2312"/>
          <w:sz w:val="32"/>
          <w:szCs w:val="32"/>
        </w:rPr>
      </w:pPr>
      <w:r w:rsidRPr="006B506B">
        <w:rPr>
          <w:rFonts w:ascii="仿宋_GB2312" w:eastAsia="仿宋_GB2312" w:hint="eastAsia"/>
          <w:sz w:val="32"/>
          <w:szCs w:val="32"/>
        </w:rPr>
        <w:t>（一）项目资金50万元，为县级财政资金，2020年资金已落实到位。</w:t>
      </w:r>
    </w:p>
    <w:p w:rsidR="00EA39F6" w:rsidRPr="006B506B" w:rsidRDefault="009D0469">
      <w:pPr>
        <w:adjustRightInd w:val="0"/>
        <w:snapToGrid w:val="0"/>
        <w:spacing w:line="560" w:lineRule="exact"/>
        <w:ind w:firstLineChars="200" w:firstLine="640"/>
        <w:rPr>
          <w:rFonts w:ascii="仿宋_GB2312" w:eastAsia="仿宋_GB2312"/>
          <w:sz w:val="32"/>
          <w:szCs w:val="32"/>
        </w:rPr>
      </w:pPr>
      <w:r w:rsidRPr="006B506B">
        <w:rPr>
          <w:rFonts w:ascii="仿宋_GB2312" w:eastAsia="仿宋_GB2312" w:hint="eastAsia"/>
          <w:sz w:val="32"/>
          <w:szCs w:val="32"/>
        </w:rPr>
        <w:t>（二）项目资金（主要是指财政资金）实际使用情况分析。</w:t>
      </w:r>
    </w:p>
    <w:p w:rsidR="00EA39F6" w:rsidRPr="006B506B" w:rsidRDefault="009D0469">
      <w:pPr>
        <w:adjustRightInd w:val="0"/>
        <w:snapToGrid w:val="0"/>
        <w:spacing w:line="560" w:lineRule="exact"/>
        <w:ind w:firstLineChars="200" w:firstLine="640"/>
        <w:rPr>
          <w:rFonts w:ascii="仿宋_GB2312" w:eastAsia="仿宋_GB2312"/>
          <w:sz w:val="32"/>
          <w:szCs w:val="32"/>
        </w:rPr>
      </w:pPr>
      <w:r w:rsidRPr="006B506B">
        <w:rPr>
          <w:rFonts w:ascii="仿宋_GB2312" w:eastAsia="仿宋_GB2312" w:hint="eastAsia"/>
          <w:sz w:val="32"/>
          <w:szCs w:val="32"/>
        </w:rPr>
        <w:t>教育文体中心维护费50万元用于文体中心水电费13万</w:t>
      </w:r>
      <w:r w:rsidRPr="006B506B">
        <w:rPr>
          <w:rFonts w:ascii="仿宋_GB2312" w:eastAsia="仿宋_GB2312" w:hint="eastAsia"/>
          <w:sz w:val="32"/>
          <w:szCs w:val="32"/>
        </w:rPr>
        <w:lastRenderedPageBreak/>
        <w:t>元，劳务费6万元，维修费31万元。</w:t>
      </w:r>
    </w:p>
    <w:p w:rsidR="00EA39F6" w:rsidRPr="006B506B" w:rsidRDefault="00EA39F6">
      <w:pPr>
        <w:adjustRightInd w:val="0"/>
        <w:snapToGrid w:val="0"/>
        <w:spacing w:line="560" w:lineRule="exact"/>
        <w:ind w:firstLineChars="200" w:firstLine="640"/>
        <w:rPr>
          <w:rFonts w:ascii="仿宋_GB2312" w:eastAsia="仿宋_GB2312"/>
          <w:sz w:val="32"/>
          <w:szCs w:val="32"/>
        </w:rPr>
      </w:pPr>
    </w:p>
    <w:p w:rsidR="00EA39F6" w:rsidRPr="006B506B" w:rsidRDefault="009D0469">
      <w:pPr>
        <w:numPr>
          <w:ilvl w:val="0"/>
          <w:numId w:val="1"/>
        </w:numPr>
        <w:adjustRightInd w:val="0"/>
        <w:snapToGrid w:val="0"/>
        <w:spacing w:line="560" w:lineRule="exact"/>
        <w:ind w:firstLineChars="200" w:firstLine="640"/>
        <w:rPr>
          <w:rFonts w:ascii="仿宋_GB2312" w:eastAsia="仿宋_GB2312"/>
          <w:sz w:val="32"/>
          <w:szCs w:val="32"/>
        </w:rPr>
      </w:pPr>
      <w:r w:rsidRPr="006B506B">
        <w:rPr>
          <w:rFonts w:ascii="仿宋_GB2312" w:eastAsia="仿宋_GB2312" w:hint="eastAsia"/>
          <w:sz w:val="32"/>
          <w:szCs w:val="32"/>
        </w:rPr>
        <w:t>项目资金管理情况分析，主要包括管理制度、办法的制订及执行情况。</w:t>
      </w:r>
    </w:p>
    <w:p w:rsidR="00EA39F6" w:rsidRDefault="009D0469" w:rsidP="006B506B">
      <w:pPr>
        <w:adjustRightInd w:val="0"/>
        <w:snapToGrid w:val="0"/>
        <w:spacing w:line="560" w:lineRule="exact"/>
        <w:ind w:leftChars="200" w:left="420"/>
        <w:rPr>
          <w:rFonts w:eastAsia="仿宋_GB2312"/>
          <w:sz w:val="32"/>
          <w:szCs w:val="32"/>
        </w:rPr>
      </w:pPr>
      <w:r w:rsidRPr="006B506B">
        <w:rPr>
          <w:rFonts w:ascii="仿宋_GB2312" w:eastAsia="仿宋_GB2312" w:hint="eastAsia"/>
          <w:sz w:val="32"/>
          <w:szCs w:val="32"/>
        </w:rPr>
        <w:t>文化体育中心严格按照财务制</w:t>
      </w:r>
      <w:r>
        <w:rPr>
          <w:rFonts w:eastAsia="仿宋_GB2312"/>
          <w:sz w:val="32"/>
          <w:szCs w:val="32"/>
        </w:rPr>
        <w:t>度报送项目实际支出费用</w:t>
      </w:r>
      <w:r>
        <w:rPr>
          <w:rFonts w:eastAsia="仿宋_GB2312" w:hint="eastAsia"/>
          <w:sz w:val="32"/>
          <w:szCs w:val="32"/>
        </w:rPr>
        <w:t>，严把审核关，让每一分经费用于项目中，保证项目正常开展。</w:t>
      </w:r>
    </w:p>
    <w:p w:rsidR="00EA39F6" w:rsidRDefault="009D0469">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EA39F6" w:rsidRDefault="009D0469">
      <w:pPr>
        <w:adjustRightInd w:val="0"/>
        <w:snapToGrid w:val="0"/>
        <w:spacing w:line="560" w:lineRule="exact"/>
        <w:ind w:firstLineChars="200" w:firstLine="640"/>
        <w:rPr>
          <w:rFonts w:eastAsia="仿宋_GB2312"/>
          <w:sz w:val="32"/>
          <w:szCs w:val="32"/>
        </w:rPr>
      </w:pPr>
      <w:r>
        <w:rPr>
          <w:rFonts w:eastAsia="仿宋_GB2312"/>
          <w:sz w:val="32"/>
          <w:szCs w:val="32"/>
        </w:rPr>
        <w:t>（一）项目组织情况分析，主要包括项目招投标、调整、竣工验收等情况。</w:t>
      </w:r>
    </w:p>
    <w:p w:rsidR="00EA39F6" w:rsidRDefault="009D0469">
      <w:pPr>
        <w:adjustRightInd w:val="0"/>
        <w:snapToGrid w:val="0"/>
        <w:spacing w:line="560" w:lineRule="exact"/>
        <w:ind w:firstLineChars="200" w:firstLine="640"/>
        <w:rPr>
          <w:rFonts w:eastAsia="仿宋_GB2312"/>
          <w:sz w:val="32"/>
          <w:szCs w:val="32"/>
        </w:rPr>
      </w:pPr>
      <w:r>
        <w:rPr>
          <w:rFonts w:eastAsia="仿宋_GB2312" w:hint="eastAsia"/>
          <w:sz w:val="32"/>
          <w:szCs w:val="32"/>
        </w:rPr>
        <w:t>本项目中除工程项目外其余项目由文体中心负责实施，工程项目由施工单位按照文体中心要求执行。</w:t>
      </w:r>
    </w:p>
    <w:p w:rsidR="00EA39F6" w:rsidRDefault="009D0469">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项目管理情况分析，主要包括项目管理制度建设、日常检查监督管理等情况。</w:t>
      </w:r>
    </w:p>
    <w:p w:rsidR="00EA39F6" w:rsidRDefault="009D0469">
      <w:pPr>
        <w:adjustRightInd w:val="0"/>
        <w:snapToGrid w:val="0"/>
        <w:spacing w:line="560" w:lineRule="exact"/>
        <w:ind w:firstLineChars="200" w:firstLine="640"/>
        <w:outlineLvl w:val="0"/>
        <w:rPr>
          <w:rFonts w:eastAsia="仿宋_GB2312"/>
          <w:sz w:val="32"/>
          <w:szCs w:val="32"/>
        </w:rPr>
      </w:pPr>
      <w:r>
        <w:rPr>
          <w:rFonts w:eastAsia="仿宋_GB2312" w:hint="eastAsia"/>
          <w:sz w:val="32"/>
          <w:szCs w:val="32"/>
        </w:rPr>
        <w:t>工程项目由施工单位在规定的时间内完成，文体中心财务室按照财务、预算管理制度，对项目的实施、付款等环节进行管理和监督。</w:t>
      </w:r>
    </w:p>
    <w:p w:rsidR="00EA39F6" w:rsidRDefault="009D0469">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EA39F6" w:rsidRDefault="009D0469">
      <w:pPr>
        <w:adjustRightInd w:val="0"/>
        <w:snapToGrid w:val="0"/>
        <w:spacing w:line="560" w:lineRule="exact"/>
        <w:ind w:firstLineChars="200" w:firstLine="640"/>
        <w:outlineLvl w:val="0"/>
        <w:rPr>
          <w:rFonts w:eastAsia="仿宋_GB2312"/>
          <w:sz w:val="32"/>
          <w:szCs w:val="32"/>
        </w:rPr>
      </w:pPr>
      <w:r>
        <w:rPr>
          <w:rFonts w:eastAsia="仿宋_GB2312" w:hint="eastAsia"/>
          <w:sz w:val="32"/>
          <w:szCs w:val="32"/>
        </w:rPr>
        <w:t>通过实施保教育文体中心维护费项目，</w:t>
      </w:r>
      <w:r>
        <w:rPr>
          <w:rFonts w:ascii="仿宋" w:eastAsia="仿宋" w:hAnsi="仿宋" w:cs="仿宋" w:hint="eastAsia"/>
          <w:sz w:val="32"/>
          <w:szCs w:val="32"/>
        </w:rPr>
        <w:t>及时对场馆进行维修维护，各项场馆设施得到充分利用，</w:t>
      </w:r>
      <w:r>
        <w:rPr>
          <w:rFonts w:eastAsia="仿宋_GB2312" w:hint="eastAsia"/>
          <w:sz w:val="32"/>
          <w:szCs w:val="32"/>
        </w:rPr>
        <w:t>为我县文化体育事业发展服务，为我县人民群众锻炼身体与休闲娱乐服务，努力打造炎陵县文化体育中心品牌形象，认真管好用好文体中心。</w:t>
      </w:r>
    </w:p>
    <w:p w:rsidR="00EA39F6" w:rsidRDefault="00EA39F6">
      <w:pPr>
        <w:adjustRightInd w:val="0"/>
        <w:snapToGrid w:val="0"/>
        <w:spacing w:line="560" w:lineRule="exact"/>
        <w:ind w:firstLineChars="200" w:firstLine="640"/>
        <w:rPr>
          <w:rFonts w:eastAsia="仿宋"/>
          <w:sz w:val="32"/>
          <w:szCs w:val="32"/>
        </w:rPr>
      </w:pPr>
    </w:p>
    <w:p w:rsidR="00EA39F6" w:rsidRDefault="009D0469">
      <w:pPr>
        <w:adjustRightInd w:val="0"/>
        <w:snapToGrid w:val="0"/>
        <w:spacing w:line="560" w:lineRule="exact"/>
        <w:ind w:firstLineChars="200" w:firstLine="640"/>
        <w:outlineLvl w:val="0"/>
        <w:rPr>
          <w:rFonts w:eastAsia="黑体"/>
          <w:sz w:val="32"/>
          <w:szCs w:val="32"/>
        </w:rPr>
      </w:pPr>
      <w:r>
        <w:rPr>
          <w:rFonts w:eastAsia="黑体"/>
          <w:sz w:val="32"/>
          <w:szCs w:val="32"/>
        </w:rPr>
        <w:lastRenderedPageBreak/>
        <w:t>五、其他需要说明的问题</w:t>
      </w:r>
    </w:p>
    <w:p w:rsidR="00EA39F6" w:rsidRDefault="009D0469">
      <w:pPr>
        <w:adjustRightInd w:val="0"/>
        <w:snapToGrid w:val="0"/>
        <w:spacing w:line="560" w:lineRule="exact"/>
        <w:ind w:firstLineChars="200" w:firstLine="640"/>
        <w:rPr>
          <w:rFonts w:eastAsia="仿宋_GB2312"/>
          <w:sz w:val="32"/>
          <w:szCs w:val="32"/>
        </w:rPr>
      </w:pPr>
      <w:r>
        <w:rPr>
          <w:rFonts w:eastAsia="仿宋_GB2312"/>
          <w:sz w:val="32"/>
          <w:szCs w:val="32"/>
        </w:rPr>
        <w:t>（一）后续工作计划。</w:t>
      </w:r>
    </w:p>
    <w:p w:rsidR="00EA39F6" w:rsidRDefault="009D0469">
      <w:pPr>
        <w:adjustRightInd w:val="0"/>
        <w:snapToGrid w:val="0"/>
        <w:spacing w:line="560" w:lineRule="exact"/>
        <w:ind w:firstLineChars="200" w:firstLine="640"/>
        <w:rPr>
          <w:rFonts w:eastAsia="仿宋_GB2312"/>
          <w:sz w:val="32"/>
          <w:szCs w:val="32"/>
        </w:rPr>
      </w:pPr>
      <w:r>
        <w:rPr>
          <w:rFonts w:eastAsia="仿宋_GB2312" w:hint="eastAsia"/>
          <w:sz w:val="32"/>
          <w:szCs w:val="32"/>
        </w:rPr>
        <w:t>开展好免费低收费开放工作，为我县全民健身运动及文化体育事业发展和人民群众锻炼身体与休闲娱乐服务夯实基础工作，全面推进文化体育工作迈上新台阶。</w:t>
      </w:r>
    </w:p>
    <w:p w:rsidR="00EA39F6" w:rsidRDefault="009D0469">
      <w:pPr>
        <w:numPr>
          <w:ilvl w:val="0"/>
          <w:numId w:val="2"/>
        </w:numPr>
        <w:adjustRightInd w:val="0"/>
        <w:snapToGrid w:val="0"/>
        <w:spacing w:line="560" w:lineRule="exact"/>
        <w:ind w:firstLineChars="200" w:firstLine="640"/>
        <w:rPr>
          <w:rFonts w:eastAsia="仿宋_GB2312"/>
          <w:sz w:val="32"/>
          <w:szCs w:val="32"/>
        </w:rPr>
      </w:pPr>
      <w:r>
        <w:rPr>
          <w:rFonts w:eastAsia="仿宋_GB2312"/>
          <w:sz w:val="32"/>
          <w:szCs w:val="32"/>
        </w:rPr>
        <w:t>主要经验做法、存在的问题和建议。</w:t>
      </w:r>
    </w:p>
    <w:p w:rsidR="00EA39F6" w:rsidRDefault="009D0469" w:rsidP="006B506B">
      <w:pPr>
        <w:adjustRightInd w:val="0"/>
        <w:snapToGrid w:val="0"/>
        <w:spacing w:line="560" w:lineRule="exact"/>
        <w:ind w:leftChars="200" w:left="420" w:firstLineChars="200" w:firstLine="640"/>
        <w:rPr>
          <w:rFonts w:eastAsia="仿宋_GB2312"/>
          <w:sz w:val="32"/>
          <w:szCs w:val="32"/>
        </w:rPr>
      </w:pPr>
      <w:r>
        <w:rPr>
          <w:rFonts w:eastAsia="仿宋_GB2312" w:hint="eastAsia"/>
          <w:sz w:val="32"/>
          <w:szCs w:val="32"/>
        </w:rPr>
        <w:t>无</w:t>
      </w:r>
    </w:p>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6B506B" w:rsidRDefault="006B506B" w:rsidP="006B506B">
      <w:pPr>
        <w:spacing w:line="520" w:lineRule="exact"/>
        <w:ind w:firstLineChars="1500" w:firstLine="4800"/>
        <w:jc w:val="right"/>
        <w:rPr>
          <w:rFonts w:ascii="仿宋_GB2312" w:eastAsia="仿宋_GB2312" w:hAnsi="仿宋"/>
          <w:kern w:val="0"/>
          <w:sz w:val="32"/>
          <w:szCs w:val="32"/>
        </w:rPr>
      </w:pPr>
      <w:r>
        <w:rPr>
          <w:rFonts w:ascii="仿宋_GB2312" w:eastAsia="仿宋_GB2312" w:hAnsi="仿宋" w:hint="eastAsia"/>
          <w:kern w:val="0"/>
          <w:sz w:val="32"/>
          <w:szCs w:val="32"/>
        </w:rPr>
        <w:t>炎陵县</w:t>
      </w:r>
      <w:r>
        <w:rPr>
          <w:rFonts w:eastAsia="仿宋_GB2312" w:hint="eastAsia"/>
          <w:sz w:val="32"/>
          <w:szCs w:val="32"/>
        </w:rPr>
        <w:t>文化体育中心</w:t>
      </w:r>
      <w:r>
        <w:rPr>
          <w:rFonts w:ascii="仿宋_GB2312" w:eastAsia="仿宋_GB2312" w:hAnsi="仿宋" w:hint="eastAsia"/>
          <w:kern w:val="0"/>
          <w:sz w:val="32"/>
          <w:szCs w:val="32"/>
        </w:rPr>
        <w:t>2021年9月</w:t>
      </w:r>
      <w:r w:rsidR="00F83A1E">
        <w:rPr>
          <w:rFonts w:ascii="仿宋_GB2312" w:eastAsia="仿宋_GB2312" w:hAnsi="仿宋" w:hint="eastAsia"/>
          <w:kern w:val="0"/>
          <w:sz w:val="32"/>
          <w:szCs w:val="32"/>
        </w:rPr>
        <w:t>29</w:t>
      </w:r>
      <w:r>
        <w:rPr>
          <w:rFonts w:ascii="仿宋_GB2312" w:eastAsia="仿宋_GB2312" w:hAnsi="仿宋" w:hint="eastAsia"/>
          <w:kern w:val="0"/>
          <w:sz w:val="32"/>
          <w:szCs w:val="32"/>
        </w:rPr>
        <w:t>日</w:t>
      </w:r>
    </w:p>
    <w:p w:rsidR="00EA39F6" w:rsidRPr="006B506B" w:rsidRDefault="00EA39F6"/>
    <w:p w:rsidR="00EA39F6" w:rsidRPr="006B506B"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p w:rsidR="00EA39F6" w:rsidRDefault="00EA39F6"/>
    <w:tbl>
      <w:tblPr>
        <w:tblW w:w="9640" w:type="dxa"/>
        <w:tblInd w:w="-564" w:type="dxa"/>
        <w:tblLayout w:type="fixed"/>
        <w:tblCellMar>
          <w:left w:w="0" w:type="dxa"/>
          <w:right w:w="0" w:type="dxa"/>
        </w:tblCellMar>
        <w:tblLook w:val="04A0"/>
      </w:tblPr>
      <w:tblGrid>
        <w:gridCol w:w="9640"/>
      </w:tblGrid>
      <w:tr w:rsidR="00EA39F6">
        <w:trPr>
          <w:trHeight w:val="13231"/>
        </w:trPr>
        <w:tc>
          <w:tcPr>
            <w:tcW w:w="9640" w:type="dxa"/>
            <w:tcBorders>
              <w:top w:val="nil"/>
              <w:left w:val="nil"/>
              <w:bottom w:val="nil"/>
              <w:right w:val="nil"/>
            </w:tcBorders>
            <w:noWrap/>
            <w:tcMar>
              <w:top w:w="15" w:type="dxa"/>
              <w:left w:w="15" w:type="dxa"/>
              <w:right w:w="15" w:type="dxa"/>
            </w:tcMar>
            <w:vAlign w:val="center"/>
          </w:tcPr>
          <w:p w:rsidR="00EA39F6" w:rsidRDefault="00EA39F6">
            <w:pPr>
              <w:widowControl/>
              <w:spacing w:line="200" w:lineRule="exact"/>
              <w:textAlignment w:val="center"/>
              <w:rPr>
                <w:rFonts w:eastAsia="黑体" w:hAnsi="黑体"/>
                <w:kern w:val="0"/>
                <w:sz w:val="28"/>
                <w:szCs w:val="28"/>
              </w:rPr>
            </w:pPr>
          </w:p>
          <w:p w:rsidR="00EA39F6" w:rsidRDefault="009D0469">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4A0"/>
            </w:tblPr>
            <w:tblGrid>
              <w:gridCol w:w="1178"/>
              <w:gridCol w:w="985"/>
              <w:gridCol w:w="1183"/>
              <w:gridCol w:w="127"/>
              <w:gridCol w:w="1187"/>
              <w:gridCol w:w="770"/>
              <w:gridCol w:w="1208"/>
              <w:gridCol w:w="573"/>
              <w:gridCol w:w="795"/>
              <w:gridCol w:w="1277"/>
            </w:tblGrid>
            <w:tr w:rsidR="00EA39F6">
              <w:trPr>
                <w:trHeight w:val="696"/>
                <w:jc w:val="center"/>
              </w:trPr>
              <w:tc>
                <w:tcPr>
                  <w:tcW w:w="9283" w:type="dxa"/>
                  <w:gridSpan w:val="10"/>
                  <w:tcBorders>
                    <w:top w:val="nil"/>
                    <w:left w:val="nil"/>
                    <w:bottom w:val="nil"/>
                    <w:right w:val="nil"/>
                  </w:tcBorders>
                  <w:noWrap/>
                  <w:vAlign w:val="center"/>
                </w:tcPr>
                <w:p w:rsidR="00EA39F6" w:rsidRDefault="009D0469">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EA39F6" w:rsidRPr="006B506B">
              <w:trPr>
                <w:trHeight w:val="270"/>
                <w:jc w:val="center"/>
              </w:trPr>
              <w:tc>
                <w:tcPr>
                  <w:tcW w:w="9283" w:type="dxa"/>
                  <w:gridSpan w:val="10"/>
                  <w:tcBorders>
                    <w:top w:val="nil"/>
                    <w:left w:val="nil"/>
                    <w:bottom w:val="single" w:sz="4" w:space="0" w:color="auto"/>
                    <w:right w:val="nil"/>
                  </w:tcBorders>
                  <w:noWrap/>
                  <w:vAlign w:val="center"/>
                </w:tcPr>
                <w:p w:rsidR="00EA39F6" w:rsidRPr="006B506B" w:rsidRDefault="009D0469">
                  <w:pPr>
                    <w:widowControl/>
                    <w:spacing w:line="200" w:lineRule="exact"/>
                    <w:jc w:val="center"/>
                    <w:rPr>
                      <w:rFonts w:ascii="仿宋_GB2312" w:eastAsia="仿宋_GB2312"/>
                      <w:color w:val="000000"/>
                      <w:kern w:val="0"/>
                      <w:sz w:val="22"/>
                    </w:rPr>
                  </w:pPr>
                  <w:r w:rsidRPr="006B506B">
                    <w:rPr>
                      <w:rFonts w:ascii="仿宋_GB2312" w:eastAsia="仿宋_GB2312" w:hint="eastAsia"/>
                      <w:color w:val="000000"/>
                      <w:kern w:val="0"/>
                      <w:sz w:val="22"/>
                    </w:rPr>
                    <w:t>（2020年度）</w:t>
                  </w:r>
                </w:p>
              </w:tc>
            </w:tr>
            <w:tr w:rsidR="00EA39F6" w:rsidRPr="006B506B">
              <w:trPr>
                <w:trHeight w:val="480"/>
                <w:jc w:val="center"/>
              </w:trPr>
              <w:tc>
                <w:tcPr>
                  <w:tcW w:w="1178" w:type="dxa"/>
                  <w:tcBorders>
                    <w:top w:val="nil"/>
                    <w:left w:val="single" w:sz="4" w:space="0" w:color="auto"/>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项目支</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noWrap/>
                  <w:vAlign w:val="center"/>
                </w:tcPr>
                <w:p w:rsidR="00EA39F6" w:rsidRPr="00F83A1E" w:rsidRDefault="00F83A1E">
                  <w:pPr>
                    <w:widowControl/>
                    <w:spacing w:line="200" w:lineRule="exact"/>
                    <w:jc w:val="center"/>
                    <w:rPr>
                      <w:rFonts w:ascii="仿宋_GB2312" w:eastAsia="仿宋_GB2312" w:hint="eastAsia"/>
                      <w:color w:val="000000"/>
                      <w:kern w:val="0"/>
                      <w:szCs w:val="21"/>
                    </w:rPr>
                  </w:pPr>
                  <w:r w:rsidRPr="00F83A1E">
                    <w:rPr>
                      <w:rFonts w:ascii="仿宋_GB2312" w:eastAsia="仿宋_GB2312" w:hint="eastAsia"/>
                      <w:szCs w:val="21"/>
                    </w:rPr>
                    <w:t>教育文体中心维护费</w:t>
                  </w:r>
                </w:p>
              </w:tc>
            </w:tr>
            <w:tr w:rsidR="00EA39F6" w:rsidRPr="006B506B">
              <w:trPr>
                <w:trHeight w:val="340"/>
                <w:jc w:val="center"/>
              </w:trPr>
              <w:tc>
                <w:tcPr>
                  <w:tcW w:w="1178" w:type="dxa"/>
                  <w:tcBorders>
                    <w:top w:val="nil"/>
                    <w:left w:val="single" w:sz="4" w:space="0" w:color="auto"/>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炎陵县文化旅游广电体育局</w:t>
                  </w:r>
                </w:p>
              </w:tc>
              <w:tc>
                <w:tcPr>
                  <w:tcW w:w="1208" w:type="dxa"/>
                  <w:tcBorders>
                    <w:top w:val="single" w:sz="4" w:space="0" w:color="auto"/>
                    <w:left w:val="nil"/>
                    <w:bottom w:val="single" w:sz="4" w:space="0" w:color="auto"/>
                    <w:right w:val="single" w:sz="4" w:space="0" w:color="000000"/>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炎陵县文化体育中心</w:t>
                  </w:r>
                </w:p>
              </w:tc>
            </w:tr>
            <w:tr w:rsidR="00EA39F6" w:rsidRPr="006B506B">
              <w:trPr>
                <w:trHeight w:val="490"/>
                <w:jc w:val="center"/>
              </w:trPr>
              <w:tc>
                <w:tcPr>
                  <w:tcW w:w="1178" w:type="dxa"/>
                  <w:vMerge w:val="restart"/>
                  <w:tcBorders>
                    <w:top w:val="nil"/>
                    <w:left w:val="single" w:sz="4" w:space="0" w:color="auto"/>
                    <w:bottom w:val="single" w:sz="4" w:space="0" w:color="000000"/>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项目资金</w:t>
                  </w:r>
                  <w:r w:rsidRPr="006B506B">
                    <w:rPr>
                      <w:rFonts w:ascii="仿宋_GB2312" w:eastAsia="仿宋_GB2312" w:hint="eastAsia"/>
                      <w:color w:val="000000"/>
                      <w:kern w:val="0"/>
                      <w:szCs w:val="21"/>
                    </w:rPr>
                    <w:br/>
                    <w:t>（万元）</w:t>
                  </w:r>
                </w:p>
              </w:tc>
              <w:tc>
                <w:tcPr>
                  <w:tcW w:w="2295" w:type="dxa"/>
                  <w:gridSpan w:val="3"/>
                  <w:tcBorders>
                    <w:top w:val="nil"/>
                    <w:left w:val="nil"/>
                    <w:bottom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118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年初预算数</w:t>
                  </w:r>
                </w:p>
              </w:tc>
              <w:tc>
                <w:tcPr>
                  <w:tcW w:w="770"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全年预算数</w:t>
                  </w:r>
                </w:p>
              </w:tc>
              <w:tc>
                <w:tcPr>
                  <w:tcW w:w="1208" w:type="dxa"/>
                  <w:tcBorders>
                    <w:top w:val="nil"/>
                    <w:left w:val="nil"/>
                    <w:bottom w:val="single" w:sz="4" w:space="0" w:color="auto"/>
                    <w:right w:val="single" w:sz="4" w:space="0" w:color="auto"/>
                  </w:tcBorders>
                  <w:noWrap/>
                  <w:vAlign w:val="center"/>
                </w:tcPr>
                <w:p w:rsidR="00EA39F6" w:rsidRPr="006B506B" w:rsidRDefault="009D0469">
                  <w:pPr>
                    <w:spacing w:line="200" w:lineRule="exact"/>
                    <w:jc w:val="center"/>
                    <w:rPr>
                      <w:rFonts w:ascii="仿宋_GB2312" w:eastAsia="仿宋_GB2312"/>
                      <w:szCs w:val="21"/>
                    </w:rPr>
                  </w:pPr>
                  <w:r w:rsidRPr="006B506B">
                    <w:rPr>
                      <w:rFonts w:ascii="仿宋_GB2312" w:eastAsia="仿宋_GB2312" w:hint="eastAsia"/>
                      <w:szCs w:val="21"/>
                    </w:rPr>
                    <w:t>全年执行数</w:t>
                  </w:r>
                </w:p>
              </w:tc>
              <w:tc>
                <w:tcPr>
                  <w:tcW w:w="573" w:type="dxa"/>
                  <w:tcBorders>
                    <w:top w:val="nil"/>
                    <w:left w:val="nil"/>
                    <w:bottom w:val="single" w:sz="4" w:space="0" w:color="auto"/>
                    <w:right w:val="single" w:sz="4" w:space="0" w:color="auto"/>
                  </w:tcBorders>
                  <w:noWrap/>
                  <w:vAlign w:val="center"/>
                </w:tcPr>
                <w:p w:rsidR="00EA39F6" w:rsidRPr="006B506B" w:rsidRDefault="009D0469">
                  <w:pPr>
                    <w:spacing w:line="200" w:lineRule="exact"/>
                    <w:jc w:val="center"/>
                    <w:rPr>
                      <w:rFonts w:ascii="仿宋_GB2312" w:eastAsia="仿宋_GB2312"/>
                      <w:szCs w:val="21"/>
                    </w:rPr>
                  </w:pPr>
                  <w:r w:rsidRPr="006B506B">
                    <w:rPr>
                      <w:rFonts w:ascii="仿宋_GB2312" w:eastAsia="仿宋_GB2312" w:hint="eastAsia"/>
                      <w:szCs w:val="21"/>
                    </w:rPr>
                    <w:t>分值</w:t>
                  </w:r>
                </w:p>
              </w:tc>
              <w:tc>
                <w:tcPr>
                  <w:tcW w:w="795" w:type="dxa"/>
                  <w:tcBorders>
                    <w:top w:val="nil"/>
                    <w:left w:val="nil"/>
                    <w:bottom w:val="single" w:sz="4" w:space="0" w:color="auto"/>
                    <w:right w:val="single" w:sz="4" w:space="0" w:color="auto"/>
                  </w:tcBorders>
                  <w:noWrap/>
                  <w:vAlign w:val="center"/>
                </w:tcPr>
                <w:p w:rsidR="00EA39F6" w:rsidRPr="006B506B" w:rsidRDefault="009D0469">
                  <w:pPr>
                    <w:spacing w:line="200" w:lineRule="exact"/>
                    <w:jc w:val="center"/>
                    <w:rPr>
                      <w:rFonts w:ascii="仿宋_GB2312" w:eastAsia="仿宋_GB2312"/>
                      <w:szCs w:val="21"/>
                    </w:rPr>
                  </w:pPr>
                  <w:r w:rsidRPr="006B506B">
                    <w:rPr>
                      <w:rFonts w:ascii="仿宋_GB2312" w:eastAsia="仿宋_GB2312" w:hint="eastAsia"/>
                      <w:szCs w:val="21"/>
                    </w:rPr>
                    <w:t>执行率</w:t>
                  </w:r>
                </w:p>
              </w:tc>
              <w:tc>
                <w:tcPr>
                  <w:tcW w:w="1277" w:type="dxa"/>
                  <w:tcBorders>
                    <w:top w:val="nil"/>
                    <w:left w:val="nil"/>
                    <w:bottom w:val="single" w:sz="4" w:space="0" w:color="auto"/>
                    <w:right w:val="single" w:sz="4" w:space="0" w:color="auto"/>
                  </w:tcBorders>
                  <w:noWrap/>
                  <w:vAlign w:val="center"/>
                </w:tcPr>
                <w:p w:rsidR="00EA39F6" w:rsidRPr="006B506B" w:rsidRDefault="009D0469">
                  <w:pPr>
                    <w:spacing w:line="200" w:lineRule="exact"/>
                    <w:jc w:val="center"/>
                    <w:rPr>
                      <w:rFonts w:ascii="仿宋_GB2312" w:eastAsia="仿宋_GB2312"/>
                      <w:szCs w:val="21"/>
                    </w:rPr>
                  </w:pPr>
                  <w:r w:rsidRPr="006B506B">
                    <w:rPr>
                      <w:rFonts w:ascii="仿宋_GB2312" w:eastAsia="仿宋_GB2312" w:hint="eastAsia"/>
                      <w:szCs w:val="21"/>
                    </w:rPr>
                    <w:t>得分</w:t>
                  </w:r>
                </w:p>
              </w:tc>
            </w:tr>
            <w:tr w:rsidR="00EA39F6" w:rsidRPr="006B506B">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年度资金总额　</w:t>
                  </w:r>
                </w:p>
              </w:tc>
              <w:tc>
                <w:tcPr>
                  <w:tcW w:w="118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50</w:t>
                  </w:r>
                </w:p>
              </w:tc>
              <w:tc>
                <w:tcPr>
                  <w:tcW w:w="770"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50</w:t>
                  </w:r>
                </w:p>
              </w:tc>
              <w:tc>
                <w:tcPr>
                  <w:tcW w:w="1208"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50</w:t>
                  </w:r>
                </w:p>
              </w:tc>
              <w:tc>
                <w:tcPr>
                  <w:tcW w:w="573"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100%</w:t>
                  </w:r>
                </w:p>
              </w:tc>
              <w:tc>
                <w:tcPr>
                  <w:tcW w:w="1277"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r>
            <w:tr w:rsidR="00EA39F6" w:rsidRPr="006B506B">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其中：当年财政拨款　</w:t>
                  </w:r>
                </w:p>
              </w:tc>
              <w:tc>
                <w:tcPr>
                  <w:tcW w:w="118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50</w:t>
                  </w:r>
                </w:p>
              </w:tc>
              <w:tc>
                <w:tcPr>
                  <w:tcW w:w="770"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ind w:firstLineChars="100" w:firstLine="210"/>
                    <w:jc w:val="left"/>
                    <w:rPr>
                      <w:rFonts w:ascii="仿宋_GB2312" w:eastAsia="仿宋_GB2312"/>
                      <w:color w:val="000000"/>
                      <w:kern w:val="0"/>
                      <w:szCs w:val="21"/>
                    </w:rPr>
                  </w:pPr>
                  <w:r w:rsidRPr="006B506B">
                    <w:rPr>
                      <w:rFonts w:ascii="仿宋_GB2312" w:eastAsia="仿宋_GB2312" w:hint="eastAsia"/>
                      <w:color w:val="000000"/>
                      <w:kern w:val="0"/>
                      <w:szCs w:val="21"/>
                    </w:rPr>
                    <w:t>50</w:t>
                  </w:r>
                </w:p>
              </w:tc>
              <w:tc>
                <w:tcPr>
                  <w:tcW w:w="1208"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50</w:t>
                  </w:r>
                </w:p>
              </w:tc>
              <w:tc>
                <w:tcPr>
                  <w:tcW w:w="573"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r>
            <w:tr w:rsidR="00EA39F6" w:rsidRPr="006B506B">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EA39F6" w:rsidRPr="006B506B" w:rsidRDefault="009D0469">
                  <w:pPr>
                    <w:widowControl/>
                    <w:spacing w:line="200" w:lineRule="exact"/>
                    <w:ind w:firstLineChars="300" w:firstLine="630"/>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上年结转资金　</w:t>
                  </w:r>
                </w:p>
              </w:tc>
              <w:tc>
                <w:tcPr>
                  <w:tcW w:w="118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770"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1208"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573"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r>
            <w:tr w:rsidR="00EA39F6" w:rsidRPr="006B506B">
              <w:trPr>
                <w:trHeight w:val="340"/>
                <w:jc w:val="center"/>
              </w:trPr>
              <w:tc>
                <w:tcPr>
                  <w:tcW w:w="1178" w:type="dxa"/>
                  <w:vMerge/>
                  <w:tcBorders>
                    <w:top w:val="nil"/>
                    <w:left w:val="single" w:sz="4" w:space="0" w:color="auto"/>
                    <w:bottom w:val="single" w:sz="4" w:space="0" w:color="000000"/>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2295" w:type="dxa"/>
                  <w:gridSpan w:val="3"/>
                  <w:tcBorders>
                    <w:top w:val="nil"/>
                    <w:left w:val="nil"/>
                    <w:bottom w:val="single" w:sz="4" w:space="0" w:color="auto"/>
                    <w:right w:val="single" w:sz="4" w:space="0" w:color="auto"/>
                  </w:tcBorders>
                  <w:noWrap/>
                  <w:vAlign w:val="center"/>
                </w:tcPr>
                <w:p w:rsidR="00EA39F6" w:rsidRPr="006B506B" w:rsidRDefault="009D0469">
                  <w:pPr>
                    <w:widowControl/>
                    <w:spacing w:line="200" w:lineRule="exact"/>
                    <w:ind w:firstLineChars="300" w:firstLine="630"/>
                    <w:jc w:val="left"/>
                    <w:rPr>
                      <w:rFonts w:ascii="仿宋_GB2312" w:eastAsia="仿宋_GB2312"/>
                      <w:color w:val="000000"/>
                      <w:kern w:val="0"/>
                      <w:szCs w:val="21"/>
                    </w:rPr>
                  </w:pPr>
                  <w:r w:rsidRPr="006B506B">
                    <w:rPr>
                      <w:rFonts w:ascii="仿宋_GB2312" w:eastAsia="仿宋_GB2312" w:hint="eastAsia"/>
                      <w:color w:val="000000"/>
                      <w:kern w:val="0"/>
                      <w:szCs w:val="21"/>
                    </w:rPr>
                    <w:t>其他资金</w:t>
                  </w:r>
                </w:p>
              </w:tc>
              <w:tc>
                <w:tcPr>
                  <w:tcW w:w="118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770"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1208"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573"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795"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127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r>
            <w:tr w:rsidR="00EA39F6" w:rsidRPr="006B506B">
              <w:trPr>
                <w:trHeight w:val="340"/>
                <w:jc w:val="center"/>
              </w:trPr>
              <w:tc>
                <w:tcPr>
                  <w:tcW w:w="1178" w:type="dxa"/>
                  <w:vMerge w:val="restart"/>
                  <w:tcBorders>
                    <w:top w:val="nil"/>
                    <w:left w:val="single" w:sz="4" w:space="0" w:color="auto"/>
                    <w:bottom w:val="single" w:sz="4" w:space="0" w:color="000000"/>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年度总</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体目标</w:t>
                  </w:r>
                </w:p>
              </w:tc>
              <w:tc>
                <w:tcPr>
                  <w:tcW w:w="4252" w:type="dxa"/>
                  <w:gridSpan w:val="5"/>
                  <w:tcBorders>
                    <w:top w:val="single" w:sz="4" w:space="0" w:color="auto"/>
                    <w:left w:val="nil"/>
                    <w:bottom w:val="single" w:sz="4" w:space="0" w:color="auto"/>
                    <w:right w:val="single" w:sz="4" w:space="0" w:color="000000"/>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 xml:space="preserve">实际完成情况　</w:t>
                  </w:r>
                </w:p>
              </w:tc>
            </w:tr>
            <w:tr w:rsidR="00EA39F6" w:rsidRPr="006B506B">
              <w:trPr>
                <w:trHeight w:val="385"/>
                <w:jc w:val="center"/>
              </w:trPr>
              <w:tc>
                <w:tcPr>
                  <w:tcW w:w="1178" w:type="dxa"/>
                  <w:vMerge/>
                  <w:tcBorders>
                    <w:top w:val="nil"/>
                    <w:left w:val="single" w:sz="4" w:space="0" w:color="auto"/>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r>
            <w:tr w:rsidR="00EA39F6" w:rsidRPr="006B506B">
              <w:trPr>
                <w:trHeight w:val="673"/>
                <w:jc w:val="center"/>
              </w:trPr>
              <w:tc>
                <w:tcPr>
                  <w:tcW w:w="1178" w:type="dxa"/>
                  <w:vMerge w:val="restart"/>
                  <w:tcBorders>
                    <w:top w:val="single" w:sz="4" w:space="0" w:color="auto"/>
                    <w:left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绩</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效</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指</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标</w:t>
                  </w:r>
                </w:p>
              </w:tc>
              <w:tc>
                <w:tcPr>
                  <w:tcW w:w="985"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二级指标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三级指标</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年度</w:t>
                  </w:r>
                </w:p>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指标值</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实际</w:t>
                  </w:r>
                </w:p>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完成值</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分值</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得分</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偏差原因</w:t>
                  </w:r>
                </w:p>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分析及</w:t>
                  </w:r>
                </w:p>
                <w:p w:rsidR="00EA39F6" w:rsidRPr="006B506B" w:rsidRDefault="009D0469">
                  <w:pPr>
                    <w:widowControl/>
                    <w:spacing w:line="24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改进措施</w:t>
                  </w: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产出</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指标</w:t>
                  </w:r>
                </w:p>
                <w:p w:rsidR="00EA39F6" w:rsidRPr="006B506B" w:rsidRDefault="00EA39F6">
                  <w:pPr>
                    <w:widowControl/>
                    <w:spacing w:line="200" w:lineRule="exact"/>
                    <w:jc w:val="center"/>
                    <w:rPr>
                      <w:rFonts w:ascii="仿宋_GB2312" w:eastAsia="仿宋_GB2312"/>
                      <w:color w:val="000000"/>
                      <w:kern w:val="0"/>
                      <w:szCs w:val="21"/>
                    </w:rPr>
                  </w:pP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(50分)</w:t>
                  </w: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数量指标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参加活动人数</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&gt;3万</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&gt;3万</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举办大型活动</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&gt;25次</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&gt;25次</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质量指标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坚固耐用</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坚固</w:t>
                  </w:r>
                </w:p>
                <w:p w:rsidR="00EA39F6" w:rsidRPr="006B506B" w:rsidRDefault="00EA39F6" w:rsidP="006B506B">
                  <w:pPr>
                    <w:widowControl/>
                    <w:spacing w:line="200" w:lineRule="exact"/>
                    <w:jc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坚固</w:t>
                  </w:r>
                </w:p>
                <w:p w:rsidR="00EA39F6" w:rsidRPr="006B506B" w:rsidRDefault="00EA39F6" w:rsidP="006B506B">
                  <w:pPr>
                    <w:widowControl/>
                    <w:spacing w:line="200" w:lineRule="exact"/>
                    <w:jc w:val="center"/>
                    <w:rPr>
                      <w:rFonts w:ascii="仿宋_GB2312"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时效指标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每周开放次数</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&gt;35小时</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&gt;35小时</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全年开放时间</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350天</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350天</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成本指标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维修维护</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50万</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50万</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jc w:val="center"/>
                    <w:textAlignment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jc w:val="center"/>
                    <w:textAlignment w:val="center"/>
                    <w:rPr>
                      <w:rFonts w:ascii="仿宋_GB2312"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val="restart"/>
                  <w:tcBorders>
                    <w:top w:val="single" w:sz="4" w:space="0" w:color="auto"/>
                    <w:left w:val="nil"/>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效益</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指标</w:t>
                  </w:r>
                </w:p>
                <w:p w:rsidR="00EA39F6" w:rsidRPr="006B506B" w:rsidRDefault="00EA39F6">
                  <w:pPr>
                    <w:widowControl/>
                    <w:spacing w:line="200" w:lineRule="exact"/>
                    <w:jc w:val="left"/>
                    <w:rPr>
                      <w:rFonts w:ascii="仿宋_GB2312" w:eastAsia="仿宋_GB2312"/>
                      <w:color w:val="000000"/>
                      <w:kern w:val="0"/>
                      <w:szCs w:val="21"/>
                    </w:rPr>
                  </w:pPr>
                </w:p>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（30分）</w:t>
                  </w:r>
                </w:p>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经济效</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益指标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jc w:val="center"/>
                    <w:textAlignment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jc w:val="center"/>
                    <w:textAlignment w:val="center"/>
                    <w:rPr>
                      <w:rFonts w:ascii="仿宋_GB2312"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left w:val="nil"/>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51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left w:val="nil"/>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社会效</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益指标</w:t>
                  </w: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满足多样化文化需求</w:t>
                  </w: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jc w:val="center"/>
                    <w:textAlignment w:val="center"/>
                    <w:rPr>
                      <w:rFonts w:ascii="仿宋_GB2312" w:eastAsia="仿宋_GB2312"/>
                      <w:color w:val="000000"/>
                      <w:kern w:val="0"/>
                      <w:szCs w:val="21"/>
                    </w:rPr>
                  </w:pPr>
                  <w:r w:rsidRPr="006B506B">
                    <w:rPr>
                      <w:rFonts w:ascii="仿宋_GB2312" w:eastAsia="仿宋_GB2312" w:hAnsi="宋体" w:cs="宋体" w:hint="eastAsia"/>
                      <w:color w:val="000000"/>
                      <w:kern w:val="0"/>
                      <w:sz w:val="24"/>
                    </w:rPr>
                    <w:t>好</w:t>
                  </w: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jc w:val="center"/>
                    <w:textAlignment w:val="center"/>
                    <w:rPr>
                      <w:rFonts w:ascii="仿宋_GB2312" w:eastAsia="仿宋_GB2312"/>
                      <w:color w:val="000000"/>
                      <w:kern w:val="0"/>
                      <w:szCs w:val="21"/>
                    </w:rPr>
                  </w:pPr>
                  <w:r w:rsidRPr="006B506B">
                    <w:rPr>
                      <w:rFonts w:ascii="仿宋_GB2312" w:eastAsia="仿宋_GB2312" w:hAnsi="宋体" w:cs="宋体" w:hint="eastAsia"/>
                      <w:color w:val="000000"/>
                      <w:kern w:val="0"/>
                      <w:sz w:val="24"/>
                    </w:rPr>
                    <w:t>好</w:t>
                  </w: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left w:val="nil"/>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jc w:val="center"/>
                    <w:textAlignment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jc w:val="center"/>
                    <w:textAlignment w:val="center"/>
                    <w:rPr>
                      <w:rFonts w:ascii="仿宋_GB2312" w:eastAsia="仿宋_GB2312"/>
                      <w:color w:val="000000"/>
                      <w:kern w:val="0"/>
                      <w:szCs w:val="21"/>
                    </w:rPr>
                  </w:pPr>
                </w:p>
              </w:tc>
              <w:tc>
                <w:tcPr>
                  <w:tcW w:w="573"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425"/>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left w:val="nil"/>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val="restart"/>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生态效</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益指标</w:t>
                  </w:r>
                </w:p>
              </w:tc>
              <w:tc>
                <w:tcPr>
                  <w:tcW w:w="1187"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空气质量优良率</w:t>
                  </w:r>
                </w:p>
              </w:tc>
              <w:tc>
                <w:tcPr>
                  <w:tcW w:w="770"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rPr>
                    <w:t>100%</w:t>
                  </w:r>
                </w:p>
              </w:tc>
              <w:tc>
                <w:tcPr>
                  <w:tcW w:w="1208"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rPr>
                    <w:t>100%</w:t>
                  </w:r>
                </w:p>
              </w:tc>
              <w:tc>
                <w:tcPr>
                  <w:tcW w:w="573"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center"/>
                    <w:rPr>
                      <w:rFonts w:ascii="仿宋_GB2312" w:eastAsia="仿宋_GB2312"/>
                      <w:color w:val="000000"/>
                      <w:kern w:val="0"/>
                      <w:szCs w:val="21"/>
                    </w:rPr>
                  </w:pPr>
                </w:p>
              </w:tc>
              <w:tc>
                <w:tcPr>
                  <w:tcW w:w="985" w:type="dxa"/>
                  <w:vMerge/>
                  <w:tcBorders>
                    <w:left w:val="nil"/>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187" w:type="dxa"/>
                  <w:tcBorders>
                    <w:top w:val="single" w:sz="4" w:space="0" w:color="auto"/>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08" w:type="dxa"/>
                  <w:tcBorders>
                    <w:top w:val="single" w:sz="4" w:space="0" w:color="auto"/>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573"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nil"/>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widowControl/>
                    <w:spacing w:line="200" w:lineRule="exact"/>
                    <w:jc w:val="center"/>
                    <w:rPr>
                      <w:rFonts w:ascii="仿宋_GB2312" w:eastAsia="仿宋_GB2312"/>
                      <w:color w:val="000000"/>
                      <w:kern w:val="0"/>
                      <w:szCs w:val="21"/>
                    </w:rPr>
                  </w:pPr>
                </w:p>
              </w:tc>
              <w:tc>
                <w:tcPr>
                  <w:tcW w:w="985" w:type="dxa"/>
                  <w:vMerge/>
                  <w:tcBorders>
                    <w:left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val="restart"/>
                  <w:tcBorders>
                    <w:top w:val="single" w:sz="4" w:space="0" w:color="auto"/>
                    <w:left w:val="single" w:sz="4" w:space="0" w:color="auto"/>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可持续影响指标</w:t>
                  </w:r>
                </w:p>
              </w:tc>
              <w:tc>
                <w:tcPr>
                  <w:tcW w:w="1187"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优化文化创新发展环境</w:t>
                  </w:r>
                </w:p>
              </w:tc>
              <w:tc>
                <w:tcPr>
                  <w:tcW w:w="770"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rPr>
                    <w:t>100%</w:t>
                  </w:r>
                </w:p>
              </w:tc>
              <w:tc>
                <w:tcPr>
                  <w:tcW w:w="1208"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rPr>
                    <w:t>100%</w:t>
                  </w:r>
                </w:p>
              </w:tc>
              <w:tc>
                <w:tcPr>
                  <w:tcW w:w="573"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single" w:sz="4" w:space="0" w:color="auto"/>
                    <w:left w:val="single" w:sz="4" w:space="0" w:color="auto"/>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26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left"/>
                    <w:rPr>
                      <w:rFonts w:ascii="仿宋_GB2312" w:eastAsia="仿宋_GB2312"/>
                      <w:color w:val="000000"/>
                      <w:kern w:val="0"/>
                      <w:szCs w:val="21"/>
                    </w:rPr>
                  </w:pPr>
                </w:p>
              </w:tc>
              <w:tc>
                <w:tcPr>
                  <w:tcW w:w="985" w:type="dxa"/>
                  <w:vMerge/>
                  <w:tcBorders>
                    <w:left w:val="single" w:sz="4" w:space="0" w:color="auto"/>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left w:val="single" w:sz="4" w:space="0" w:color="auto"/>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187" w:type="dxa"/>
                  <w:tcBorders>
                    <w:top w:val="nil"/>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08"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573"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nil"/>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right w:val="single" w:sz="4" w:space="0" w:color="auto"/>
                  </w:tcBorders>
                  <w:noWrap/>
                  <w:vAlign w:val="center"/>
                </w:tcPr>
                <w:p w:rsidR="00EA39F6" w:rsidRPr="006B506B" w:rsidRDefault="00EA39F6">
                  <w:pPr>
                    <w:spacing w:line="200" w:lineRule="exact"/>
                    <w:jc w:val="left"/>
                    <w:rPr>
                      <w:rFonts w:ascii="仿宋_GB2312" w:eastAsia="仿宋_GB2312"/>
                      <w:color w:val="000000"/>
                      <w:kern w:val="0"/>
                      <w:szCs w:val="21"/>
                    </w:rPr>
                  </w:pPr>
                </w:p>
              </w:tc>
              <w:tc>
                <w:tcPr>
                  <w:tcW w:w="985" w:type="dxa"/>
                  <w:vMerge w:val="restart"/>
                  <w:tcBorders>
                    <w:top w:val="nil"/>
                    <w:left w:val="nil"/>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满意度</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指标</w:t>
                  </w:r>
                </w:p>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（10分）</w:t>
                  </w:r>
                </w:p>
              </w:tc>
              <w:tc>
                <w:tcPr>
                  <w:tcW w:w="1310" w:type="dxa"/>
                  <w:gridSpan w:val="2"/>
                  <w:vMerge w:val="restart"/>
                  <w:tcBorders>
                    <w:top w:val="nil"/>
                    <w:left w:val="nil"/>
                    <w:right w:val="single" w:sz="4" w:space="0" w:color="auto"/>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服务对象满意度指标</w:t>
                  </w:r>
                </w:p>
              </w:tc>
              <w:tc>
                <w:tcPr>
                  <w:tcW w:w="1187" w:type="dxa"/>
                  <w:tcBorders>
                    <w:top w:val="nil"/>
                    <w:left w:val="nil"/>
                    <w:bottom w:val="single" w:sz="4" w:space="0" w:color="auto"/>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演出观众满意度</w:t>
                  </w:r>
                </w:p>
              </w:tc>
              <w:tc>
                <w:tcPr>
                  <w:tcW w:w="770"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≥90%</w:t>
                  </w:r>
                </w:p>
              </w:tc>
              <w:tc>
                <w:tcPr>
                  <w:tcW w:w="1208"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100%</w:t>
                  </w:r>
                </w:p>
              </w:tc>
              <w:tc>
                <w:tcPr>
                  <w:tcW w:w="573"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795" w:type="dxa"/>
                  <w:tcBorders>
                    <w:top w:val="nil"/>
                    <w:left w:val="nil"/>
                    <w:bottom w:val="single" w:sz="4" w:space="0" w:color="auto"/>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w:t>
                  </w:r>
                </w:p>
              </w:tc>
              <w:tc>
                <w:tcPr>
                  <w:tcW w:w="1277" w:type="dxa"/>
                  <w:tcBorders>
                    <w:top w:val="nil"/>
                    <w:left w:val="nil"/>
                    <w:bottom w:val="single" w:sz="4" w:space="0" w:color="auto"/>
                    <w:right w:val="single" w:sz="4" w:space="0" w:color="auto"/>
                  </w:tcBorders>
                  <w:noWrap/>
                  <w:vAlign w:val="center"/>
                </w:tcPr>
                <w:p w:rsidR="00EA39F6" w:rsidRPr="006B506B" w:rsidRDefault="00EA39F6">
                  <w:pPr>
                    <w:widowControl/>
                    <w:tabs>
                      <w:tab w:val="left" w:pos="576"/>
                    </w:tabs>
                    <w:spacing w:line="200" w:lineRule="exact"/>
                    <w:jc w:val="left"/>
                    <w:rPr>
                      <w:rFonts w:ascii="仿宋_GB2312" w:eastAsia="仿宋_GB2312"/>
                      <w:color w:val="000000"/>
                      <w:kern w:val="0"/>
                      <w:szCs w:val="21"/>
                    </w:rPr>
                  </w:pPr>
                </w:p>
              </w:tc>
            </w:tr>
            <w:tr w:rsidR="00EA39F6" w:rsidRPr="006B506B">
              <w:trPr>
                <w:trHeight w:val="340"/>
                <w:jc w:val="center"/>
              </w:trPr>
              <w:tc>
                <w:tcPr>
                  <w:tcW w:w="1178" w:type="dxa"/>
                  <w:vMerge/>
                  <w:tcBorders>
                    <w:left w:val="single" w:sz="4" w:space="0" w:color="auto"/>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985" w:type="dxa"/>
                  <w:vMerge/>
                  <w:tcBorders>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310" w:type="dxa"/>
                  <w:gridSpan w:val="2"/>
                  <w:vMerge/>
                  <w:tcBorders>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1187" w:type="dxa"/>
                  <w:tcBorders>
                    <w:top w:val="nil"/>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c>
                <w:tcPr>
                  <w:tcW w:w="770"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08"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573"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795" w:type="dxa"/>
                  <w:tcBorders>
                    <w:top w:val="nil"/>
                    <w:left w:val="nil"/>
                    <w:bottom w:val="single" w:sz="4" w:space="0" w:color="auto"/>
                    <w:right w:val="single" w:sz="4" w:space="0" w:color="auto"/>
                  </w:tcBorders>
                  <w:noWrap/>
                  <w:vAlign w:val="center"/>
                </w:tcPr>
                <w:p w:rsidR="00EA39F6" w:rsidRPr="006B506B" w:rsidRDefault="00EA39F6" w:rsidP="006B506B">
                  <w:pPr>
                    <w:widowControl/>
                    <w:spacing w:line="200" w:lineRule="exact"/>
                    <w:jc w:val="center"/>
                    <w:rPr>
                      <w:rFonts w:ascii="仿宋_GB2312" w:eastAsia="仿宋_GB2312"/>
                      <w:color w:val="000000"/>
                      <w:kern w:val="0"/>
                      <w:szCs w:val="21"/>
                    </w:rPr>
                  </w:pPr>
                </w:p>
              </w:tc>
              <w:tc>
                <w:tcPr>
                  <w:tcW w:w="1277" w:type="dxa"/>
                  <w:tcBorders>
                    <w:top w:val="nil"/>
                    <w:left w:val="nil"/>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r w:rsidR="00EA39F6" w:rsidRPr="006B506B">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总分</w:t>
                  </w:r>
                </w:p>
              </w:tc>
              <w:tc>
                <w:tcPr>
                  <w:tcW w:w="573" w:type="dxa"/>
                  <w:tcBorders>
                    <w:top w:val="nil"/>
                    <w:left w:val="nil"/>
                    <w:bottom w:val="nil"/>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100</w:t>
                  </w:r>
                </w:p>
              </w:tc>
              <w:tc>
                <w:tcPr>
                  <w:tcW w:w="795" w:type="dxa"/>
                  <w:tcBorders>
                    <w:top w:val="nil"/>
                    <w:left w:val="nil"/>
                    <w:bottom w:val="nil"/>
                    <w:right w:val="single" w:sz="4" w:space="0" w:color="auto"/>
                  </w:tcBorders>
                  <w:noWrap/>
                  <w:vAlign w:val="center"/>
                </w:tcPr>
                <w:p w:rsidR="00EA39F6" w:rsidRPr="006B506B" w:rsidRDefault="009D0469" w:rsidP="006B506B">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t>100</w:t>
                  </w:r>
                </w:p>
              </w:tc>
              <w:tc>
                <w:tcPr>
                  <w:tcW w:w="1277" w:type="dxa"/>
                  <w:tcBorders>
                    <w:top w:val="nil"/>
                    <w:left w:val="nil"/>
                    <w:bottom w:val="nil"/>
                    <w:right w:val="single" w:sz="4" w:space="0" w:color="auto"/>
                  </w:tcBorders>
                  <w:noWrap/>
                  <w:vAlign w:val="center"/>
                </w:tcPr>
                <w:p w:rsidR="00EA39F6" w:rsidRPr="006B506B" w:rsidRDefault="009D0469">
                  <w:pPr>
                    <w:widowControl/>
                    <w:spacing w:line="200" w:lineRule="exact"/>
                    <w:jc w:val="left"/>
                    <w:rPr>
                      <w:rFonts w:ascii="仿宋_GB2312" w:eastAsia="仿宋_GB2312"/>
                      <w:color w:val="000000"/>
                      <w:kern w:val="0"/>
                      <w:szCs w:val="21"/>
                    </w:rPr>
                  </w:pPr>
                  <w:r w:rsidRPr="006B506B">
                    <w:rPr>
                      <w:rFonts w:ascii="仿宋_GB2312" w:eastAsia="仿宋_GB2312" w:hint="eastAsia"/>
                      <w:color w:val="000000"/>
                      <w:kern w:val="0"/>
                      <w:szCs w:val="21"/>
                    </w:rPr>
                    <w:t xml:space="preserve">　</w:t>
                  </w:r>
                </w:p>
              </w:tc>
            </w:tr>
            <w:tr w:rsidR="00EA39F6" w:rsidRPr="006B506B">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noWrap/>
                  <w:vAlign w:val="center"/>
                </w:tcPr>
                <w:p w:rsidR="00EA39F6" w:rsidRPr="006B506B" w:rsidRDefault="009D0469">
                  <w:pPr>
                    <w:widowControl/>
                    <w:spacing w:line="200" w:lineRule="exact"/>
                    <w:jc w:val="center"/>
                    <w:rPr>
                      <w:rFonts w:ascii="仿宋_GB2312" w:eastAsia="仿宋_GB2312"/>
                      <w:color w:val="000000"/>
                      <w:kern w:val="0"/>
                      <w:szCs w:val="21"/>
                    </w:rPr>
                  </w:pPr>
                  <w:r w:rsidRPr="006B506B">
                    <w:rPr>
                      <w:rFonts w:ascii="仿宋_GB2312" w:eastAsia="仿宋_GB2312" w:hint="eastAsia"/>
                      <w:color w:val="000000"/>
                      <w:kern w:val="0"/>
                      <w:szCs w:val="21"/>
                    </w:rPr>
                    <w:lastRenderedPageBreak/>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noWrap/>
                  <w:vAlign w:val="center"/>
                </w:tcPr>
                <w:p w:rsidR="00EA39F6" w:rsidRPr="006B506B" w:rsidRDefault="00EA39F6">
                  <w:pPr>
                    <w:widowControl/>
                    <w:spacing w:line="200" w:lineRule="exact"/>
                    <w:jc w:val="left"/>
                    <w:rPr>
                      <w:rFonts w:ascii="仿宋_GB2312" w:eastAsia="仿宋_GB2312"/>
                      <w:color w:val="000000"/>
                      <w:kern w:val="0"/>
                      <w:szCs w:val="21"/>
                    </w:rPr>
                  </w:pPr>
                </w:p>
              </w:tc>
            </w:tr>
          </w:tbl>
          <w:p w:rsidR="00EA39F6" w:rsidRDefault="009D0469" w:rsidP="00712754">
            <w:pPr>
              <w:spacing w:beforeLines="50" w:line="200" w:lineRule="exact"/>
              <w:rPr>
                <w:rFonts w:ascii="方正小标宋简体" w:eastAsia="方正小标宋简体" w:hAnsi="方正小标宋简体" w:cs="方正小标宋简体"/>
                <w:color w:val="000000"/>
                <w:sz w:val="44"/>
                <w:szCs w:val="44"/>
              </w:rPr>
            </w:pPr>
            <w:r w:rsidRPr="006B506B">
              <w:rPr>
                <w:rFonts w:ascii="仿宋_GB2312" w:eastAsia="仿宋_GB2312" w:hint="eastAsia"/>
                <w:sz w:val="24"/>
              </w:rPr>
              <w:t>填表人：段雄燕    填报日期：2021.9.29  联系电话：26223238  单位负责人签字：</w:t>
            </w:r>
          </w:p>
        </w:tc>
      </w:tr>
    </w:tbl>
    <w:p w:rsidR="00EA39F6" w:rsidRDefault="00EA39F6">
      <w:pPr>
        <w:spacing w:line="200" w:lineRule="exact"/>
        <w:sectPr w:rsidR="00EA39F6">
          <w:headerReference w:type="default"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4A0"/>
      </w:tblPr>
      <w:tblGrid>
        <w:gridCol w:w="1225"/>
        <w:gridCol w:w="1160"/>
        <w:gridCol w:w="900"/>
        <w:gridCol w:w="135"/>
        <w:gridCol w:w="625"/>
        <w:gridCol w:w="4460"/>
        <w:gridCol w:w="5600"/>
        <w:gridCol w:w="1080"/>
      </w:tblGrid>
      <w:tr w:rsidR="00EA39F6">
        <w:trPr>
          <w:trHeight w:val="420"/>
          <w:tblHeader/>
        </w:trPr>
        <w:tc>
          <w:tcPr>
            <w:tcW w:w="1225" w:type="dxa"/>
            <w:tcBorders>
              <w:top w:val="nil"/>
              <w:left w:val="nil"/>
              <w:bottom w:val="nil"/>
              <w:right w:val="nil"/>
            </w:tcBorders>
            <w:noWrap/>
            <w:vAlign w:val="center"/>
          </w:tcPr>
          <w:p w:rsidR="00EA39F6" w:rsidRDefault="009D0469">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EA39F6" w:rsidRDefault="00EA39F6">
            <w:pPr>
              <w:widowControl/>
              <w:jc w:val="left"/>
              <w:rPr>
                <w:kern w:val="0"/>
                <w:sz w:val="24"/>
              </w:rPr>
            </w:pPr>
          </w:p>
        </w:tc>
        <w:tc>
          <w:tcPr>
            <w:tcW w:w="900" w:type="dxa"/>
            <w:tcBorders>
              <w:top w:val="nil"/>
              <w:left w:val="nil"/>
              <w:bottom w:val="nil"/>
              <w:right w:val="nil"/>
            </w:tcBorders>
            <w:noWrap/>
            <w:vAlign w:val="center"/>
          </w:tcPr>
          <w:p w:rsidR="00EA39F6" w:rsidRDefault="00EA39F6">
            <w:pPr>
              <w:widowControl/>
              <w:jc w:val="left"/>
              <w:rPr>
                <w:kern w:val="0"/>
                <w:sz w:val="24"/>
              </w:rPr>
            </w:pPr>
          </w:p>
        </w:tc>
        <w:tc>
          <w:tcPr>
            <w:tcW w:w="760" w:type="dxa"/>
            <w:gridSpan w:val="2"/>
            <w:tcBorders>
              <w:top w:val="nil"/>
              <w:left w:val="nil"/>
              <w:bottom w:val="nil"/>
              <w:right w:val="nil"/>
            </w:tcBorders>
            <w:noWrap/>
            <w:vAlign w:val="center"/>
          </w:tcPr>
          <w:p w:rsidR="00EA39F6" w:rsidRDefault="00EA39F6">
            <w:pPr>
              <w:widowControl/>
              <w:jc w:val="left"/>
              <w:rPr>
                <w:kern w:val="0"/>
                <w:sz w:val="24"/>
              </w:rPr>
            </w:pPr>
          </w:p>
        </w:tc>
        <w:tc>
          <w:tcPr>
            <w:tcW w:w="4460" w:type="dxa"/>
            <w:tcBorders>
              <w:top w:val="nil"/>
              <w:left w:val="nil"/>
              <w:bottom w:val="nil"/>
              <w:right w:val="nil"/>
            </w:tcBorders>
            <w:noWrap/>
            <w:vAlign w:val="center"/>
          </w:tcPr>
          <w:p w:rsidR="00EA39F6" w:rsidRDefault="00EA39F6">
            <w:pPr>
              <w:widowControl/>
              <w:jc w:val="left"/>
              <w:rPr>
                <w:kern w:val="0"/>
                <w:sz w:val="24"/>
              </w:rPr>
            </w:pPr>
          </w:p>
        </w:tc>
        <w:tc>
          <w:tcPr>
            <w:tcW w:w="5600" w:type="dxa"/>
            <w:tcBorders>
              <w:top w:val="nil"/>
              <w:left w:val="nil"/>
              <w:bottom w:val="nil"/>
              <w:right w:val="nil"/>
            </w:tcBorders>
            <w:noWrap/>
            <w:vAlign w:val="center"/>
          </w:tcPr>
          <w:p w:rsidR="00EA39F6" w:rsidRDefault="00EA39F6">
            <w:pPr>
              <w:widowControl/>
              <w:jc w:val="left"/>
              <w:rPr>
                <w:kern w:val="0"/>
                <w:sz w:val="24"/>
              </w:rPr>
            </w:pPr>
          </w:p>
        </w:tc>
        <w:tc>
          <w:tcPr>
            <w:tcW w:w="1080" w:type="dxa"/>
            <w:tcBorders>
              <w:top w:val="nil"/>
              <w:left w:val="nil"/>
              <w:bottom w:val="nil"/>
              <w:right w:val="nil"/>
            </w:tcBorders>
            <w:noWrap/>
            <w:vAlign w:val="center"/>
          </w:tcPr>
          <w:p w:rsidR="00EA39F6" w:rsidRDefault="00EA39F6">
            <w:pPr>
              <w:widowControl/>
              <w:jc w:val="left"/>
              <w:rPr>
                <w:kern w:val="0"/>
                <w:sz w:val="24"/>
              </w:rPr>
            </w:pPr>
          </w:p>
        </w:tc>
      </w:tr>
      <w:tr w:rsidR="00EA39F6">
        <w:trPr>
          <w:trHeight w:val="855"/>
          <w:tblHeader/>
        </w:trPr>
        <w:tc>
          <w:tcPr>
            <w:tcW w:w="15185" w:type="dxa"/>
            <w:gridSpan w:val="8"/>
            <w:tcBorders>
              <w:top w:val="nil"/>
              <w:left w:val="nil"/>
              <w:bottom w:val="nil"/>
              <w:right w:val="nil"/>
            </w:tcBorders>
            <w:noWrap/>
            <w:vAlign w:val="center"/>
          </w:tcPr>
          <w:p w:rsidR="00EA39F6" w:rsidRDefault="009D0469">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EA39F6">
        <w:trPr>
          <w:trHeight w:val="750"/>
          <w:tblHeader/>
        </w:trPr>
        <w:tc>
          <w:tcPr>
            <w:tcW w:w="1225" w:type="dxa"/>
            <w:tcBorders>
              <w:top w:val="single" w:sz="4" w:space="0" w:color="auto"/>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自评分</w:t>
            </w:r>
          </w:p>
        </w:tc>
      </w:tr>
      <w:tr w:rsidR="00EA39F6">
        <w:trPr>
          <w:trHeight w:val="1169"/>
        </w:trPr>
        <w:tc>
          <w:tcPr>
            <w:tcW w:w="1225" w:type="dxa"/>
            <w:vMerge w:val="restart"/>
            <w:tcBorders>
              <w:top w:val="nil"/>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5</w:t>
            </w:r>
            <w:r>
              <w:rPr>
                <w:rFonts w:hAnsi="宋体"/>
                <w:kern w:val="0"/>
                <w:sz w:val="24"/>
              </w:rPr>
              <w:t xml:space="preserve">　</w:t>
            </w:r>
          </w:p>
        </w:tc>
      </w:tr>
      <w:tr w:rsidR="00EA39F6">
        <w:trPr>
          <w:trHeight w:val="990"/>
        </w:trPr>
        <w:tc>
          <w:tcPr>
            <w:tcW w:w="1225"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5</w:t>
            </w:r>
            <w:r>
              <w:rPr>
                <w:rFonts w:hAnsi="宋体"/>
                <w:kern w:val="0"/>
                <w:sz w:val="24"/>
              </w:rPr>
              <w:t xml:space="preserve">　</w:t>
            </w:r>
          </w:p>
        </w:tc>
      </w:tr>
      <w:tr w:rsidR="00EA39F6">
        <w:trPr>
          <w:trHeight w:val="1080"/>
        </w:trPr>
        <w:tc>
          <w:tcPr>
            <w:tcW w:w="1225"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5</w:t>
            </w:r>
          </w:p>
        </w:tc>
      </w:tr>
      <w:tr w:rsidR="00EA39F6">
        <w:trPr>
          <w:trHeight w:val="840"/>
        </w:trPr>
        <w:tc>
          <w:tcPr>
            <w:tcW w:w="1225"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资金到位率</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3</w:t>
            </w:r>
            <w:r>
              <w:rPr>
                <w:rFonts w:hAnsi="宋体"/>
                <w:kern w:val="0"/>
                <w:sz w:val="24"/>
              </w:rPr>
              <w:t xml:space="preserve">　</w:t>
            </w:r>
          </w:p>
        </w:tc>
      </w:tr>
      <w:tr w:rsidR="00EA39F6">
        <w:trPr>
          <w:trHeight w:val="821"/>
        </w:trPr>
        <w:tc>
          <w:tcPr>
            <w:tcW w:w="1225"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到位及时率</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2</w:t>
            </w:r>
            <w:r>
              <w:rPr>
                <w:rFonts w:hAnsi="宋体"/>
                <w:kern w:val="0"/>
                <w:sz w:val="24"/>
              </w:rPr>
              <w:t xml:space="preserve">　</w:t>
            </w:r>
          </w:p>
        </w:tc>
      </w:tr>
      <w:tr w:rsidR="00EA39F6">
        <w:trPr>
          <w:trHeight w:val="855"/>
        </w:trPr>
        <w:tc>
          <w:tcPr>
            <w:tcW w:w="1225" w:type="dxa"/>
            <w:vMerge w:val="restart"/>
            <w:tcBorders>
              <w:top w:val="single" w:sz="4" w:space="0" w:color="auto"/>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lastRenderedPageBreak/>
              <w:t>过程</w:t>
            </w:r>
          </w:p>
          <w:p w:rsidR="00EA39F6" w:rsidRDefault="009D0469">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EA39F6" w:rsidRDefault="00EA39F6">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3</w:t>
            </w:r>
            <w:r>
              <w:rPr>
                <w:rFonts w:hAnsi="宋体"/>
                <w:kern w:val="0"/>
                <w:sz w:val="24"/>
              </w:rPr>
              <w:t xml:space="preserve">　</w:t>
            </w:r>
          </w:p>
        </w:tc>
      </w:tr>
      <w:tr w:rsidR="00EA39F6">
        <w:trPr>
          <w:trHeight w:val="1335"/>
        </w:trPr>
        <w:tc>
          <w:tcPr>
            <w:tcW w:w="1225"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5</w:t>
            </w:r>
            <w:r>
              <w:rPr>
                <w:rFonts w:hAnsi="宋体"/>
                <w:kern w:val="0"/>
                <w:sz w:val="24"/>
              </w:rPr>
              <w:t xml:space="preserve">　</w:t>
            </w:r>
          </w:p>
        </w:tc>
      </w:tr>
      <w:tr w:rsidR="00EA39F6">
        <w:trPr>
          <w:trHeight w:val="855"/>
        </w:trPr>
        <w:tc>
          <w:tcPr>
            <w:tcW w:w="1225"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2</w:t>
            </w:r>
            <w:r>
              <w:rPr>
                <w:rFonts w:hAnsi="宋体"/>
                <w:kern w:val="0"/>
                <w:sz w:val="24"/>
              </w:rPr>
              <w:t xml:space="preserve">　</w:t>
            </w:r>
          </w:p>
        </w:tc>
      </w:tr>
      <w:tr w:rsidR="00EA39F6">
        <w:trPr>
          <w:trHeight w:val="900"/>
        </w:trPr>
        <w:tc>
          <w:tcPr>
            <w:tcW w:w="1225"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5</w:t>
            </w:r>
            <w:r>
              <w:rPr>
                <w:rFonts w:hAnsi="宋体"/>
                <w:kern w:val="0"/>
                <w:sz w:val="24"/>
              </w:rPr>
              <w:t xml:space="preserve">　</w:t>
            </w:r>
          </w:p>
        </w:tc>
      </w:tr>
      <w:tr w:rsidR="00EA39F6">
        <w:trPr>
          <w:trHeight w:val="393"/>
        </w:trPr>
        <w:tc>
          <w:tcPr>
            <w:tcW w:w="1225"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noWrap/>
            <w:vAlign w:val="center"/>
          </w:tcPr>
          <w:p w:rsidR="00EA39F6" w:rsidRDefault="009D0469">
            <w:pPr>
              <w:widowControl/>
              <w:jc w:val="center"/>
              <w:rPr>
                <w:kern w:val="0"/>
                <w:sz w:val="24"/>
              </w:rPr>
            </w:pPr>
            <w:r>
              <w:rPr>
                <w:rFonts w:hAnsi="宋体" w:hint="eastAsia"/>
                <w:kern w:val="0"/>
                <w:sz w:val="24"/>
              </w:rPr>
              <w:t>10</w:t>
            </w:r>
            <w:r>
              <w:rPr>
                <w:rFonts w:hAnsi="宋体"/>
                <w:kern w:val="0"/>
                <w:sz w:val="24"/>
              </w:rPr>
              <w:t xml:space="preserve">　</w:t>
            </w:r>
          </w:p>
        </w:tc>
      </w:tr>
      <w:tr w:rsidR="00EA39F6">
        <w:trPr>
          <w:trHeight w:val="750"/>
        </w:trPr>
        <w:tc>
          <w:tcPr>
            <w:tcW w:w="1225"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5</w:t>
            </w:r>
          </w:p>
        </w:tc>
      </w:tr>
      <w:tr w:rsidR="00EA39F6">
        <w:trPr>
          <w:trHeight w:val="705"/>
        </w:trPr>
        <w:tc>
          <w:tcPr>
            <w:tcW w:w="1225" w:type="dxa"/>
            <w:vMerge w:val="restart"/>
            <w:tcBorders>
              <w:top w:val="nil"/>
              <w:left w:val="single" w:sz="4" w:space="0" w:color="auto"/>
              <w:bottom w:val="single" w:sz="4" w:space="0" w:color="000000"/>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产出</w:t>
            </w:r>
          </w:p>
          <w:p w:rsidR="00EA39F6" w:rsidRDefault="009D0469">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10</w:t>
            </w:r>
          </w:p>
        </w:tc>
      </w:tr>
      <w:tr w:rsidR="00EA39F6">
        <w:trPr>
          <w:trHeight w:val="645"/>
        </w:trPr>
        <w:tc>
          <w:tcPr>
            <w:tcW w:w="1225" w:type="dxa"/>
            <w:vMerge/>
            <w:tcBorders>
              <w:top w:val="nil"/>
              <w:left w:val="single" w:sz="4" w:space="0" w:color="auto"/>
              <w:bottom w:val="single" w:sz="4" w:space="0" w:color="000000"/>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完成及时率</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5</w:t>
            </w:r>
          </w:p>
        </w:tc>
      </w:tr>
      <w:tr w:rsidR="00EA39F6">
        <w:trPr>
          <w:trHeight w:val="660"/>
        </w:trPr>
        <w:tc>
          <w:tcPr>
            <w:tcW w:w="1225" w:type="dxa"/>
            <w:vMerge/>
            <w:tcBorders>
              <w:top w:val="nil"/>
              <w:left w:val="single" w:sz="4" w:space="0" w:color="auto"/>
              <w:bottom w:val="single" w:sz="4" w:space="0" w:color="000000"/>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EA39F6" w:rsidP="006B506B">
            <w:pPr>
              <w:widowControl/>
              <w:jc w:val="center"/>
              <w:rPr>
                <w:rFonts w:hAnsi="宋体"/>
                <w:kern w:val="0"/>
                <w:sz w:val="24"/>
              </w:rPr>
            </w:pPr>
            <w:bookmarkStart w:id="0" w:name="_GoBack"/>
            <w:bookmarkEnd w:id="0"/>
          </w:p>
          <w:p w:rsidR="00EA39F6" w:rsidRDefault="009D0469" w:rsidP="006B506B">
            <w:pPr>
              <w:widowControl/>
              <w:jc w:val="center"/>
              <w:rPr>
                <w:rFonts w:hAnsi="宋体"/>
                <w:kern w:val="0"/>
                <w:sz w:val="24"/>
              </w:rPr>
            </w:pPr>
            <w:r>
              <w:rPr>
                <w:rFonts w:hAnsi="宋体" w:hint="eastAsia"/>
                <w:kern w:val="0"/>
                <w:sz w:val="24"/>
              </w:rPr>
              <w:t>5</w:t>
            </w:r>
          </w:p>
          <w:p w:rsidR="00EA39F6" w:rsidRDefault="00EA39F6" w:rsidP="006B506B">
            <w:pPr>
              <w:widowControl/>
              <w:jc w:val="center"/>
              <w:rPr>
                <w:kern w:val="0"/>
                <w:sz w:val="24"/>
              </w:rPr>
            </w:pPr>
          </w:p>
        </w:tc>
      </w:tr>
      <w:tr w:rsidR="00EA39F6">
        <w:trPr>
          <w:trHeight w:val="585"/>
        </w:trPr>
        <w:tc>
          <w:tcPr>
            <w:tcW w:w="1225" w:type="dxa"/>
            <w:vMerge/>
            <w:tcBorders>
              <w:top w:val="nil"/>
              <w:left w:val="single" w:sz="4" w:space="0" w:color="auto"/>
              <w:bottom w:val="single" w:sz="4" w:space="0" w:color="000000"/>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成本节约率</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5</w:t>
            </w:r>
          </w:p>
        </w:tc>
      </w:tr>
      <w:tr w:rsidR="00EA39F6">
        <w:trPr>
          <w:trHeight w:val="645"/>
        </w:trPr>
        <w:tc>
          <w:tcPr>
            <w:tcW w:w="1225" w:type="dxa"/>
            <w:vMerge/>
            <w:tcBorders>
              <w:top w:val="nil"/>
              <w:left w:val="single" w:sz="4" w:space="0" w:color="auto"/>
              <w:bottom w:val="single" w:sz="4" w:space="0" w:color="000000"/>
              <w:right w:val="single" w:sz="4" w:space="0" w:color="auto"/>
            </w:tcBorders>
            <w:noWrap/>
            <w:vAlign w:val="center"/>
          </w:tcPr>
          <w:p w:rsidR="00EA39F6" w:rsidRDefault="00EA39F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15</w:t>
            </w:r>
          </w:p>
        </w:tc>
      </w:tr>
      <w:tr w:rsidR="00EA39F6">
        <w:trPr>
          <w:trHeight w:val="675"/>
        </w:trPr>
        <w:tc>
          <w:tcPr>
            <w:tcW w:w="1225" w:type="dxa"/>
            <w:vMerge/>
            <w:tcBorders>
              <w:top w:val="nil"/>
              <w:left w:val="single" w:sz="4" w:space="0" w:color="auto"/>
              <w:bottom w:val="single" w:sz="4" w:space="0" w:color="000000"/>
              <w:right w:val="single" w:sz="4" w:space="0" w:color="auto"/>
            </w:tcBorders>
            <w:noWrap/>
            <w:vAlign w:val="center"/>
          </w:tcPr>
          <w:p w:rsidR="00EA39F6" w:rsidRDefault="00EA39F6">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noWrap/>
            <w:vAlign w:val="center"/>
          </w:tcPr>
          <w:p w:rsidR="00EA39F6" w:rsidRDefault="00EA39F6">
            <w:pPr>
              <w:widowControl/>
              <w:jc w:val="left"/>
              <w:rPr>
                <w:kern w:val="0"/>
                <w:sz w:val="20"/>
                <w:szCs w:val="20"/>
              </w:rPr>
            </w:pPr>
          </w:p>
        </w:tc>
        <w:tc>
          <w:tcPr>
            <w:tcW w:w="1035" w:type="dxa"/>
            <w:gridSpan w:val="2"/>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可持续影响</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10</w:t>
            </w:r>
          </w:p>
        </w:tc>
      </w:tr>
      <w:tr w:rsidR="00EA39F6">
        <w:trPr>
          <w:trHeight w:val="660"/>
        </w:trPr>
        <w:tc>
          <w:tcPr>
            <w:tcW w:w="3420" w:type="dxa"/>
            <w:gridSpan w:val="4"/>
            <w:tcBorders>
              <w:top w:val="single" w:sz="4" w:space="0" w:color="auto"/>
              <w:left w:val="single" w:sz="4" w:space="0" w:color="auto"/>
              <w:bottom w:val="single" w:sz="4" w:space="0" w:color="auto"/>
              <w:right w:val="single" w:sz="4" w:space="0" w:color="auto"/>
            </w:tcBorders>
            <w:noWrap/>
            <w:vAlign w:val="center"/>
          </w:tcPr>
          <w:p w:rsidR="00EA39F6" w:rsidRDefault="009D0469">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noWrap/>
            <w:vAlign w:val="center"/>
          </w:tcPr>
          <w:p w:rsidR="00EA39F6" w:rsidRDefault="009D0469">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noWrap/>
            <w:vAlign w:val="center"/>
          </w:tcPr>
          <w:p w:rsidR="00EA39F6" w:rsidRDefault="009D0469">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noWrap/>
            <w:vAlign w:val="center"/>
          </w:tcPr>
          <w:p w:rsidR="00EA39F6" w:rsidRDefault="009D0469">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noWrap/>
            <w:vAlign w:val="center"/>
          </w:tcPr>
          <w:p w:rsidR="00EA39F6" w:rsidRDefault="009D0469" w:rsidP="006B506B">
            <w:pPr>
              <w:widowControl/>
              <w:jc w:val="center"/>
              <w:rPr>
                <w:kern w:val="0"/>
                <w:sz w:val="24"/>
              </w:rPr>
            </w:pPr>
            <w:r>
              <w:rPr>
                <w:rFonts w:hAnsi="宋体" w:hint="eastAsia"/>
                <w:kern w:val="0"/>
                <w:sz w:val="24"/>
              </w:rPr>
              <w:t>100</w:t>
            </w:r>
          </w:p>
        </w:tc>
      </w:tr>
    </w:tbl>
    <w:p w:rsidR="00EA39F6" w:rsidRDefault="00EA39F6"/>
    <w:sectPr w:rsidR="00EA39F6" w:rsidSect="00EA39F6">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4BE" w:rsidRDefault="002064BE" w:rsidP="00EA39F6">
      <w:r>
        <w:separator/>
      </w:r>
    </w:p>
  </w:endnote>
  <w:endnote w:type="continuationSeparator" w:id="1">
    <w:p w:rsidR="002064BE" w:rsidRDefault="002064BE" w:rsidP="00EA3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F6" w:rsidRDefault="00A35689">
    <w:pPr>
      <w:pStyle w:val="a4"/>
      <w:framePr w:wrap="around" w:vAnchor="text" w:hAnchor="margin" w:xAlign="center" w:y="1"/>
      <w:rPr>
        <w:rStyle w:val="a6"/>
        <w:rFonts w:ascii="宋体" w:hAnsi="宋体"/>
        <w:sz w:val="24"/>
        <w:szCs w:val="24"/>
      </w:rPr>
    </w:pPr>
    <w:r>
      <w:rPr>
        <w:rFonts w:ascii="宋体" w:hAnsi="宋体"/>
        <w:sz w:val="24"/>
        <w:szCs w:val="24"/>
      </w:rPr>
      <w:fldChar w:fldCharType="begin"/>
    </w:r>
    <w:r w:rsidR="009D0469">
      <w:rPr>
        <w:rStyle w:val="a6"/>
        <w:rFonts w:ascii="宋体" w:hAnsi="宋体"/>
        <w:sz w:val="24"/>
        <w:szCs w:val="24"/>
      </w:rPr>
      <w:instrText xml:space="preserve">PAGE  </w:instrText>
    </w:r>
    <w:r>
      <w:rPr>
        <w:rFonts w:ascii="宋体" w:hAnsi="宋体"/>
        <w:sz w:val="24"/>
        <w:szCs w:val="24"/>
      </w:rPr>
      <w:fldChar w:fldCharType="separate"/>
    </w:r>
    <w:r w:rsidR="004D504B">
      <w:rPr>
        <w:rStyle w:val="a6"/>
        <w:rFonts w:ascii="宋体" w:hAnsi="宋体"/>
        <w:noProof/>
        <w:sz w:val="24"/>
        <w:szCs w:val="24"/>
      </w:rPr>
      <w:t>- 8 -</w:t>
    </w:r>
    <w:r>
      <w:rPr>
        <w:rFonts w:ascii="宋体" w:hAnsi="宋体"/>
        <w:sz w:val="24"/>
        <w:szCs w:val="24"/>
      </w:rPr>
      <w:fldChar w:fldCharType="end"/>
    </w:r>
  </w:p>
  <w:p w:rsidR="00EA39F6" w:rsidRDefault="00EA39F6">
    <w:pPr>
      <w:pStyle w:val="a4"/>
      <w:ind w:right="360"/>
      <w:rPr>
        <w:rStyle w:val="a6"/>
        <w:rFonts w:ascii="宋体"/>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F6" w:rsidRDefault="00A35689">
    <w:pPr>
      <w:pStyle w:val="a4"/>
      <w:jc w:val="center"/>
      <w:rPr>
        <w:rFonts w:ascii="宋体" w:hAnsi="宋体"/>
        <w:sz w:val="24"/>
        <w:szCs w:val="24"/>
      </w:rPr>
    </w:pPr>
    <w:r>
      <w:rPr>
        <w:rFonts w:ascii="宋体" w:hAnsi="宋体"/>
        <w:sz w:val="24"/>
        <w:szCs w:val="24"/>
      </w:rPr>
      <w:fldChar w:fldCharType="begin"/>
    </w:r>
    <w:r w:rsidR="009D0469">
      <w:rPr>
        <w:rStyle w:val="a6"/>
        <w:rFonts w:ascii="宋体" w:hAnsi="宋体"/>
        <w:sz w:val="24"/>
        <w:szCs w:val="24"/>
      </w:rPr>
      <w:instrText xml:space="preserve"> PAGE </w:instrText>
    </w:r>
    <w:r>
      <w:rPr>
        <w:rFonts w:ascii="宋体" w:hAnsi="宋体"/>
        <w:sz w:val="24"/>
        <w:szCs w:val="24"/>
      </w:rPr>
      <w:fldChar w:fldCharType="separate"/>
    </w:r>
    <w:r w:rsidR="004D504B">
      <w:rPr>
        <w:rStyle w:val="a6"/>
        <w:rFonts w:ascii="宋体" w:hAnsi="宋体"/>
        <w:noProof/>
        <w:sz w:val="24"/>
        <w:szCs w:val="24"/>
      </w:rPr>
      <w:t>- 6 -</w:t>
    </w:r>
    <w:r>
      <w:rPr>
        <w:rFonts w:ascii="宋体" w:hAnsi="宋体"/>
        <w:sz w:val="24"/>
        <w:szCs w:val="24"/>
      </w:rPr>
      <w:fldChar w:fldCharType="end"/>
    </w:r>
  </w:p>
  <w:p w:rsidR="00EA39F6" w:rsidRDefault="00EA39F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4BE" w:rsidRDefault="002064BE" w:rsidP="00EA39F6">
      <w:r>
        <w:separator/>
      </w:r>
    </w:p>
  </w:footnote>
  <w:footnote w:type="continuationSeparator" w:id="1">
    <w:p w:rsidR="002064BE" w:rsidRDefault="002064BE" w:rsidP="00EA3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F6" w:rsidRDefault="00EA39F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4C9738"/>
    <w:multiLevelType w:val="singleLevel"/>
    <w:tmpl w:val="8C4C9738"/>
    <w:lvl w:ilvl="0">
      <w:start w:val="2"/>
      <w:numFmt w:val="chineseCounting"/>
      <w:suff w:val="nothing"/>
      <w:lvlText w:val="（%1）"/>
      <w:lvlJc w:val="left"/>
      <w:rPr>
        <w:rFonts w:hint="eastAsia"/>
      </w:rPr>
    </w:lvl>
  </w:abstractNum>
  <w:abstractNum w:abstractNumId="1">
    <w:nsid w:val="63E831EB"/>
    <w:multiLevelType w:val="singleLevel"/>
    <w:tmpl w:val="63E831E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6738"/>
    <w:rsid w:val="000552B1"/>
    <w:rsid w:val="00074C72"/>
    <w:rsid w:val="00084352"/>
    <w:rsid w:val="000B7571"/>
    <w:rsid w:val="00155D7E"/>
    <w:rsid w:val="00164DCD"/>
    <w:rsid w:val="00184EF0"/>
    <w:rsid w:val="0019727C"/>
    <w:rsid w:val="001E27CB"/>
    <w:rsid w:val="002064BE"/>
    <w:rsid w:val="00223B31"/>
    <w:rsid w:val="002513C3"/>
    <w:rsid w:val="00256F58"/>
    <w:rsid w:val="003109AD"/>
    <w:rsid w:val="00335584"/>
    <w:rsid w:val="00353AD3"/>
    <w:rsid w:val="00361871"/>
    <w:rsid w:val="00385241"/>
    <w:rsid w:val="003A27FD"/>
    <w:rsid w:val="00435A47"/>
    <w:rsid w:val="004A7A59"/>
    <w:rsid w:val="004C5AD5"/>
    <w:rsid w:val="004D4894"/>
    <w:rsid w:val="004D504B"/>
    <w:rsid w:val="00553E7F"/>
    <w:rsid w:val="00587379"/>
    <w:rsid w:val="00620378"/>
    <w:rsid w:val="00676738"/>
    <w:rsid w:val="0069603C"/>
    <w:rsid w:val="006B506B"/>
    <w:rsid w:val="006D7F62"/>
    <w:rsid w:val="006F33C2"/>
    <w:rsid w:val="006F52C8"/>
    <w:rsid w:val="00712754"/>
    <w:rsid w:val="00771417"/>
    <w:rsid w:val="00850DC9"/>
    <w:rsid w:val="0087062E"/>
    <w:rsid w:val="008E1B67"/>
    <w:rsid w:val="008E24C9"/>
    <w:rsid w:val="0096760A"/>
    <w:rsid w:val="0097439F"/>
    <w:rsid w:val="009D0469"/>
    <w:rsid w:val="009F791D"/>
    <w:rsid w:val="00A35689"/>
    <w:rsid w:val="00A7566D"/>
    <w:rsid w:val="00B013C0"/>
    <w:rsid w:val="00B34DA7"/>
    <w:rsid w:val="00BC5BAC"/>
    <w:rsid w:val="00BF7350"/>
    <w:rsid w:val="00C4165E"/>
    <w:rsid w:val="00C44436"/>
    <w:rsid w:val="00C84747"/>
    <w:rsid w:val="00CB3A5A"/>
    <w:rsid w:val="00CF7FF0"/>
    <w:rsid w:val="00DB4F42"/>
    <w:rsid w:val="00DC416E"/>
    <w:rsid w:val="00E10995"/>
    <w:rsid w:val="00E16479"/>
    <w:rsid w:val="00E861B6"/>
    <w:rsid w:val="00E86376"/>
    <w:rsid w:val="00E92805"/>
    <w:rsid w:val="00E96A88"/>
    <w:rsid w:val="00EA39F6"/>
    <w:rsid w:val="00EA6786"/>
    <w:rsid w:val="00F24688"/>
    <w:rsid w:val="00F42D7F"/>
    <w:rsid w:val="00F83A1E"/>
    <w:rsid w:val="01431D47"/>
    <w:rsid w:val="01976577"/>
    <w:rsid w:val="01DA5812"/>
    <w:rsid w:val="02DA6F5D"/>
    <w:rsid w:val="02EF3813"/>
    <w:rsid w:val="044D1467"/>
    <w:rsid w:val="045250EF"/>
    <w:rsid w:val="04CD2DF8"/>
    <w:rsid w:val="06060035"/>
    <w:rsid w:val="06DC6C1E"/>
    <w:rsid w:val="071A465B"/>
    <w:rsid w:val="073B754C"/>
    <w:rsid w:val="074B63D9"/>
    <w:rsid w:val="08555A73"/>
    <w:rsid w:val="087865C0"/>
    <w:rsid w:val="08DF19AE"/>
    <w:rsid w:val="096B62AC"/>
    <w:rsid w:val="09CF5413"/>
    <w:rsid w:val="0AF25469"/>
    <w:rsid w:val="0CAC0E08"/>
    <w:rsid w:val="0CBC32EF"/>
    <w:rsid w:val="0CC4069A"/>
    <w:rsid w:val="0D714A65"/>
    <w:rsid w:val="0DD61031"/>
    <w:rsid w:val="0DDA2BE2"/>
    <w:rsid w:val="0E2F3C7F"/>
    <w:rsid w:val="0E36354D"/>
    <w:rsid w:val="0F1206F8"/>
    <w:rsid w:val="0F196D56"/>
    <w:rsid w:val="0F272FD7"/>
    <w:rsid w:val="0F446824"/>
    <w:rsid w:val="0F923F10"/>
    <w:rsid w:val="10D77C7F"/>
    <w:rsid w:val="112B0EE7"/>
    <w:rsid w:val="116815AB"/>
    <w:rsid w:val="122150F3"/>
    <w:rsid w:val="13172443"/>
    <w:rsid w:val="135B342B"/>
    <w:rsid w:val="1385437F"/>
    <w:rsid w:val="13B76964"/>
    <w:rsid w:val="13CF0D61"/>
    <w:rsid w:val="149B2B4B"/>
    <w:rsid w:val="14BD1C1B"/>
    <w:rsid w:val="155668A2"/>
    <w:rsid w:val="16512494"/>
    <w:rsid w:val="16D41557"/>
    <w:rsid w:val="172B6861"/>
    <w:rsid w:val="17845C02"/>
    <w:rsid w:val="17AE1031"/>
    <w:rsid w:val="17C53338"/>
    <w:rsid w:val="17DF4381"/>
    <w:rsid w:val="18420831"/>
    <w:rsid w:val="189507A1"/>
    <w:rsid w:val="18D147A4"/>
    <w:rsid w:val="191B21D0"/>
    <w:rsid w:val="19B26769"/>
    <w:rsid w:val="19B57B6B"/>
    <w:rsid w:val="1A496D89"/>
    <w:rsid w:val="1A6E132E"/>
    <w:rsid w:val="1B901997"/>
    <w:rsid w:val="1BB9725C"/>
    <w:rsid w:val="1CF35BB5"/>
    <w:rsid w:val="1D0733F9"/>
    <w:rsid w:val="1D667504"/>
    <w:rsid w:val="1DCA17E6"/>
    <w:rsid w:val="1DDB1699"/>
    <w:rsid w:val="1EA13C50"/>
    <w:rsid w:val="1F0C76C3"/>
    <w:rsid w:val="212271EE"/>
    <w:rsid w:val="21283AF6"/>
    <w:rsid w:val="214E35BD"/>
    <w:rsid w:val="215F4A89"/>
    <w:rsid w:val="231D0ADD"/>
    <w:rsid w:val="23277673"/>
    <w:rsid w:val="23A70BD2"/>
    <w:rsid w:val="23C40A9D"/>
    <w:rsid w:val="242B69CD"/>
    <w:rsid w:val="24381521"/>
    <w:rsid w:val="25967C2E"/>
    <w:rsid w:val="25F73386"/>
    <w:rsid w:val="2627495A"/>
    <w:rsid w:val="26284171"/>
    <w:rsid w:val="26832E31"/>
    <w:rsid w:val="26C91CD1"/>
    <w:rsid w:val="26EB04C9"/>
    <w:rsid w:val="27AB514F"/>
    <w:rsid w:val="27D25885"/>
    <w:rsid w:val="27EA05F7"/>
    <w:rsid w:val="284637BC"/>
    <w:rsid w:val="285628BD"/>
    <w:rsid w:val="288A2DC4"/>
    <w:rsid w:val="28A15C70"/>
    <w:rsid w:val="28E156A0"/>
    <w:rsid w:val="2B227993"/>
    <w:rsid w:val="2C356531"/>
    <w:rsid w:val="2D9C4350"/>
    <w:rsid w:val="2E2604A0"/>
    <w:rsid w:val="2F1C0A5A"/>
    <w:rsid w:val="30584AF1"/>
    <w:rsid w:val="306971E6"/>
    <w:rsid w:val="31C54EA4"/>
    <w:rsid w:val="320F56EF"/>
    <w:rsid w:val="322702BF"/>
    <w:rsid w:val="326E6D63"/>
    <w:rsid w:val="32BE04FF"/>
    <w:rsid w:val="32EA2325"/>
    <w:rsid w:val="34945B9A"/>
    <w:rsid w:val="34C414B2"/>
    <w:rsid w:val="34E678EB"/>
    <w:rsid w:val="350466FC"/>
    <w:rsid w:val="354505A7"/>
    <w:rsid w:val="3563661B"/>
    <w:rsid w:val="35D421F1"/>
    <w:rsid w:val="35F67D68"/>
    <w:rsid w:val="37B44161"/>
    <w:rsid w:val="38016405"/>
    <w:rsid w:val="38465302"/>
    <w:rsid w:val="386323A6"/>
    <w:rsid w:val="393C251E"/>
    <w:rsid w:val="396035B9"/>
    <w:rsid w:val="397C2420"/>
    <w:rsid w:val="39862275"/>
    <w:rsid w:val="3B1578BB"/>
    <w:rsid w:val="3B2F6946"/>
    <w:rsid w:val="3D1A71EC"/>
    <w:rsid w:val="3D1C6E2B"/>
    <w:rsid w:val="3D361365"/>
    <w:rsid w:val="3D8E01DF"/>
    <w:rsid w:val="3E055C7C"/>
    <w:rsid w:val="3E0D3D52"/>
    <w:rsid w:val="3E422D78"/>
    <w:rsid w:val="3E77366E"/>
    <w:rsid w:val="3E957CD1"/>
    <w:rsid w:val="3ECB1AAA"/>
    <w:rsid w:val="3ECC33F9"/>
    <w:rsid w:val="3EEC0A15"/>
    <w:rsid w:val="3F47002E"/>
    <w:rsid w:val="3FF97F2D"/>
    <w:rsid w:val="3FFB6EE5"/>
    <w:rsid w:val="40636A03"/>
    <w:rsid w:val="40B72F12"/>
    <w:rsid w:val="413938AE"/>
    <w:rsid w:val="42162F68"/>
    <w:rsid w:val="42CF5AB9"/>
    <w:rsid w:val="42F63E63"/>
    <w:rsid w:val="432E1EC4"/>
    <w:rsid w:val="43BE2850"/>
    <w:rsid w:val="43E34B0F"/>
    <w:rsid w:val="44A15194"/>
    <w:rsid w:val="44EA5752"/>
    <w:rsid w:val="451B0AFA"/>
    <w:rsid w:val="452C4A85"/>
    <w:rsid w:val="452E22BA"/>
    <w:rsid w:val="453F4585"/>
    <w:rsid w:val="455C226D"/>
    <w:rsid w:val="46284D1D"/>
    <w:rsid w:val="480A7815"/>
    <w:rsid w:val="4832757B"/>
    <w:rsid w:val="487B12C0"/>
    <w:rsid w:val="494755CA"/>
    <w:rsid w:val="49606E6C"/>
    <w:rsid w:val="49BA0A0E"/>
    <w:rsid w:val="4A9F20AC"/>
    <w:rsid w:val="4AFD1E7E"/>
    <w:rsid w:val="4B2D4B8C"/>
    <w:rsid w:val="4B7F1CCF"/>
    <w:rsid w:val="4BB41D2A"/>
    <w:rsid w:val="4D1A0375"/>
    <w:rsid w:val="4D2B4695"/>
    <w:rsid w:val="4D3363EE"/>
    <w:rsid w:val="4D3600C7"/>
    <w:rsid w:val="4D9747E4"/>
    <w:rsid w:val="4DF1135A"/>
    <w:rsid w:val="4E9C3D5C"/>
    <w:rsid w:val="4F40790F"/>
    <w:rsid w:val="4F593182"/>
    <w:rsid w:val="4F6B5BB4"/>
    <w:rsid w:val="4F73429B"/>
    <w:rsid w:val="50992183"/>
    <w:rsid w:val="518F3102"/>
    <w:rsid w:val="51B55D83"/>
    <w:rsid w:val="51F1769B"/>
    <w:rsid w:val="523C108F"/>
    <w:rsid w:val="52513A20"/>
    <w:rsid w:val="52AA1D2E"/>
    <w:rsid w:val="5345603A"/>
    <w:rsid w:val="538B560D"/>
    <w:rsid w:val="544D3E31"/>
    <w:rsid w:val="5476192E"/>
    <w:rsid w:val="54972C8E"/>
    <w:rsid w:val="549A1E61"/>
    <w:rsid w:val="54B65F76"/>
    <w:rsid w:val="55706BCC"/>
    <w:rsid w:val="55947B81"/>
    <w:rsid w:val="561C4BC0"/>
    <w:rsid w:val="563A72F4"/>
    <w:rsid w:val="56A551A6"/>
    <w:rsid w:val="56F41BF4"/>
    <w:rsid w:val="57413943"/>
    <w:rsid w:val="575F4560"/>
    <w:rsid w:val="57B10AF0"/>
    <w:rsid w:val="58DB61EC"/>
    <w:rsid w:val="59170A54"/>
    <w:rsid w:val="59D95994"/>
    <w:rsid w:val="5B94382C"/>
    <w:rsid w:val="5C1859AE"/>
    <w:rsid w:val="5C752DB2"/>
    <w:rsid w:val="5C9B4D95"/>
    <w:rsid w:val="5CB356C7"/>
    <w:rsid w:val="5CCA50B2"/>
    <w:rsid w:val="5D363CE3"/>
    <w:rsid w:val="5EE14BB7"/>
    <w:rsid w:val="5F151B5E"/>
    <w:rsid w:val="5F2B2A82"/>
    <w:rsid w:val="5F89047D"/>
    <w:rsid w:val="5F8E05D9"/>
    <w:rsid w:val="5FF3575D"/>
    <w:rsid w:val="602E04EE"/>
    <w:rsid w:val="605F6FE2"/>
    <w:rsid w:val="609A53A9"/>
    <w:rsid w:val="60B16E40"/>
    <w:rsid w:val="61090FA9"/>
    <w:rsid w:val="61AF4A60"/>
    <w:rsid w:val="61DF11CE"/>
    <w:rsid w:val="62212454"/>
    <w:rsid w:val="62704B06"/>
    <w:rsid w:val="6393665D"/>
    <w:rsid w:val="645D3890"/>
    <w:rsid w:val="6470095C"/>
    <w:rsid w:val="64B95002"/>
    <w:rsid w:val="65590F97"/>
    <w:rsid w:val="656F73EA"/>
    <w:rsid w:val="65B34441"/>
    <w:rsid w:val="65C94462"/>
    <w:rsid w:val="661C7C5D"/>
    <w:rsid w:val="66200BD2"/>
    <w:rsid w:val="662D7142"/>
    <w:rsid w:val="663B7AEB"/>
    <w:rsid w:val="66796278"/>
    <w:rsid w:val="671D5C56"/>
    <w:rsid w:val="67746340"/>
    <w:rsid w:val="67BD745B"/>
    <w:rsid w:val="68B45E41"/>
    <w:rsid w:val="68EE2CEE"/>
    <w:rsid w:val="68F42AF4"/>
    <w:rsid w:val="692177D5"/>
    <w:rsid w:val="69A777B7"/>
    <w:rsid w:val="6A036F17"/>
    <w:rsid w:val="6A3B2D36"/>
    <w:rsid w:val="6A726959"/>
    <w:rsid w:val="6AAA6D24"/>
    <w:rsid w:val="6AB310E2"/>
    <w:rsid w:val="6B657AAE"/>
    <w:rsid w:val="6B6F7388"/>
    <w:rsid w:val="6B9B5C85"/>
    <w:rsid w:val="6BC961BD"/>
    <w:rsid w:val="6C0A776E"/>
    <w:rsid w:val="6C3C0A1F"/>
    <w:rsid w:val="6C4374C7"/>
    <w:rsid w:val="6CE545E8"/>
    <w:rsid w:val="6D311D0C"/>
    <w:rsid w:val="6D4702BE"/>
    <w:rsid w:val="6DD36964"/>
    <w:rsid w:val="6E184F4B"/>
    <w:rsid w:val="6E3D056D"/>
    <w:rsid w:val="6E8144B5"/>
    <w:rsid w:val="6EC00C0E"/>
    <w:rsid w:val="6F5D4C51"/>
    <w:rsid w:val="6F7B5AEE"/>
    <w:rsid w:val="704B5B69"/>
    <w:rsid w:val="710D4FB9"/>
    <w:rsid w:val="712C42F8"/>
    <w:rsid w:val="714030CB"/>
    <w:rsid w:val="71733711"/>
    <w:rsid w:val="72387E6E"/>
    <w:rsid w:val="743C4138"/>
    <w:rsid w:val="745179EF"/>
    <w:rsid w:val="74644278"/>
    <w:rsid w:val="74A259D9"/>
    <w:rsid w:val="74C5769E"/>
    <w:rsid w:val="74F22388"/>
    <w:rsid w:val="75357645"/>
    <w:rsid w:val="759F04FB"/>
    <w:rsid w:val="75CB46FB"/>
    <w:rsid w:val="761803BC"/>
    <w:rsid w:val="76664356"/>
    <w:rsid w:val="76E22AFB"/>
    <w:rsid w:val="77466F8D"/>
    <w:rsid w:val="77E34018"/>
    <w:rsid w:val="77EA44AB"/>
    <w:rsid w:val="77EF40D1"/>
    <w:rsid w:val="78A109FE"/>
    <w:rsid w:val="79E272E7"/>
    <w:rsid w:val="7A275695"/>
    <w:rsid w:val="7A7D7B02"/>
    <w:rsid w:val="7AA7368E"/>
    <w:rsid w:val="7ACF16F6"/>
    <w:rsid w:val="7C0846F6"/>
    <w:rsid w:val="7C3F4E09"/>
    <w:rsid w:val="7CBA6A60"/>
    <w:rsid w:val="7D4F704C"/>
    <w:rsid w:val="7D9F428E"/>
    <w:rsid w:val="7DFE5CD5"/>
    <w:rsid w:val="7E006F72"/>
    <w:rsid w:val="7E0C60E1"/>
    <w:rsid w:val="7F3918A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39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EA39F6"/>
    <w:pPr>
      <w:ind w:leftChars="800" w:left="800"/>
    </w:pPr>
  </w:style>
  <w:style w:type="paragraph" w:styleId="a3">
    <w:name w:val="Document Map"/>
    <w:basedOn w:val="a"/>
    <w:semiHidden/>
    <w:qFormat/>
    <w:rsid w:val="00EA39F6"/>
    <w:pPr>
      <w:shd w:val="clear" w:color="auto" w:fill="000080"/>
    </w:pPr>
  </w:style>
  <w:style w:type="paragraph" w:styleId="a4">
    <w:name w:val="footer"/>
    <w:basedOn w:val="a"/>
    <w:qFormat/>
    <w:rsid w:val="00EA39F6"/>
    <w:pPr>
      <w:tabs>
        <w:tab w:val="center" w:pos="4153"/>
        <w:tab w:val="right" w:pos="8306"/>
      </w:tabs>
      <w:snapToGrid w:val="0"/>
      <w:jc w:val="left"/>
    </w:pPr>
    <w:rPr>
      <w:sz w:val="18"/>
      <w:szCs w:val="18"/>
    </w:rPr>
  </w:style>
  <w:style w:type="paragraph" w:styleId="a5">
    <w:name w:val="header"/>
    <w:basedOn w:val="a"/>
    <w:qFormat/>
    <w:rsid w:val="00EA39F6"/>
    <w:pPr>
      <w:pBdr>
        <w:bottom w:val="single" w:sz="6" w:space="1" w:color="auto"/>
      </w:pBdr>
      <w:tabs>
        <w:tab w:val="center" w:pos="4153"/>
        <w:tab w:val="right" w:pos="8307"/>
      </w:tabs>
      <w:snapToGrid w:val="0"/>
      <w:jc w:val="center"/>
    </w:pPr>
    <w:rPr>
      <w:sz w:val="18"/>
    </w:rPr>
  </w:style>
  <w:style w:type="paragraph" w:customStyle="1" w:styleId="Style3">
    <w:name w:val="_Style 3"/>
    <w:basedOn w:val="a"/>
    <w:qFormat/>
    <w:rsid w:val="00EA39F6"/>
    <w:pPr>
      <w:widowControl/>
      <w:jc w:val="left"/>
    </w:pPr>
    <w:rPr>
      <w:rFonts w:ascii="Verdana" w:eastAsia="仿宋_GB2312" w:hAnsi="Verdana"/>
      <w:kern w:val="0"/>
      <w:sz w:val="28"/>
      <w:szCs w:val="20"/>
      <w:lang w:eastAsia="en-US"/>
    </w:rPr>
  </w:style>
  <w:style w:type="character" w:styleId="a6">
    <w:name w:val="page number"/>
    <w:qFormat/>
    <w:rsid w:val="00EA39F6"/>
  </w:style>
  <w:style w:type="character" w:customStyle="1" w:styleId="title">
    <w:name w:val="title"/>
    <w:qFormat/>
    <w:rsid w:val="00EA39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599</Words>
  <Characters>3415</Characters>
  <Application>Microsoft Office Word</Application>
  <DocSecurity>0</DocSecurity>
  <Lines>28</Lines>
  <Paragraphs>8</Paragraphs>
  <ScaleCrop>false</ScaleCrop>
  <Company>Microsoft</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炎财发〔2017〕号</dc:title>
  <dc:creator>310</dc:creator>
  <cp:lastModifiedBy>Lenovo</cp:lastModifiedBy>
  <cp:revision>6</cp:revision>
  <cp:lastPrinted>2017-06-29T09:37:00Z</cp:lastPrinted>
  <dcterms:created xsi:type="dcterms:W3CDTF">2021-09-26T02:21:00Z</dcterms:created>
  <dcterms:modified xsi:type="dcterms:W3CDTF">2021-10-21T02:59:00Z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A1F1DD95E17D4F549BE875DD0C373900</vt:lpwstr>
  </property>
</Properties>
</file>