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rPr>
          <w:rFonts w:eastAsia="仿宋_GB2312"/>
          <w:sz w:val="30"/>
          <w:szCs w:val="30"/>
          <w:u w:val="single"/>
        </w:rPr>
      </w:pPr>
      <w:r>
        <w:rPr>
          <w:rFonts w:eastAsia="黑体"/>
          <w:sz w:val="30"/>
          <w:szCs w:val="30"/>
        </w:rPr>
        <w:t>附件1</w:t>
      </w:r>
    </w:p>
    <w:p>
      <w:pPr>
        <w:spacing w:line="560" w:lineRule="exact"/>
        <w:jc w:val="center"/>
        <w:rPr>
          <w:rFonts w:hint="eastAsia" w:ascii="方正小标宋简体" w:hAnsi="仿宋_GB2312" w:eastAsia="方正小标宋简体"/>
          <w:kern w:val="2"/>
          <w:sz w:val="36"/>
          <w:szCs w:val="36"/>
        </w:rPr>
      </w:pPr>
      <w:r>
        <w:rPr>
          <w:rFonts w:hint="eastAsia" w:ascii="方正小标宋简体" w:hAnsi="仿宋_GB2312" w:eastAsia="方正小标宋简体"/>
          <w:sz w:val="36"/>
          <w:szCs w:val="36"/>
          <w:lang w:eastAsia="zh-CN"/>
        </w:rPr>
        <w:t>炎陵县十都镇</w:t>
      </w:r>
      <w:r>
        <w:rPr>
          <w:rFonts w:hint="eastAsia" w:ascii="方正小标宋简体" w:hAnsi="仿宋_GB2312" w:eastAsia="方正小标宋简体"/>
          <w:sz w:val="36"/>
          <w:szCs w:val="36"/>
        </w:rPr>
        <w:t>人民政府</w:t>
      </w:r>
      <w:r>
        <w:rPr>
          <w:rFonts w:hint="eastAsia" w:ascii="方正小标宋简体" w:hAnsi="仿宋_GB2312" w:eastAsia="方正小标宋简体"/>
          <w:kern w:val="2"/>
          <w:sz w:val="36"/>
          <w:szCs w:val="36"/>
        </w:rPr>
        <w:t>关于</w:t>
      </w:r>
      <w:r>
        <w:rPr>
          <w:rFonts w:hint="eastAsia" w:ascii="方正小标宋简体" w:hAnsi="仿宋_GB2312" w:eastAsia="方正小标宋简体"/>
          <w:kern w:val="2"/>
          <w:sz w:val="36"/>
          <w:szCs w:val="36"/>
          <w:lang w:val="en-US" w:eastAsia="zh-CN"/>
        </w:rPr>
        <w:t>2020</w:t>
      </w:r>
      <w:r>
        <w:rPr>
          <w:rFonts w:hint="eastAsia" w:ascii="方正小标宋简体" w:hAnsi="仿宋_GB2312" w:eastAsia="方正小标宋简体"/>
          <w:kern w:val="2"/>
          <w:sz w:val="36"/>
          <w:szCs w:val="36"/>
        </w:rPr>
        <w:t>年度</w:t>
      </w:r>
    </w:p>
    <w:p>
      <w:pPr>
        <w:spacing w:line="560" w:lineRule="exact"/>
        <w:jc w:val="center"/>
        <w:rPr>
          <w:rFonts w:ascii="方正小标宋简体" w:hAnsi="仿宋_GB2312" w:eastAsia="方正小标宋简体"/>
          <w:kern w:val="2"/>
          <w:sz w:val="36"/>
          <w:szCs w:val="36"/>
        </w:rPr>
      </w:pPr>
      <w:r>
        <w:rPr>
          <w:rFonts w:hint="eastAsia" w:ascii="方正小标宋简体" w:hAnsi="仿宋_GB2312" w:eastAsia="方正小标宋简体"/>
          <w:kern w:val="2"/>
          <w:sz w:val="36"/>
          <w:szCs w:val="36"/>
          <w:lang w:eastAsia="zh-CN"/>
        </w:rPr>
        <w:t>西正街居委会</w:t>
      </w:r>
      <w:r>
        <w:rPr>
          <w:rFonts w:hint="eastAsia" w:ascii="方正小标宋简体" w:hAnsi="仿宋_GB2312" w:eastAsia="方正小标宋简体"/>
          <w:kern w:val="2"/>
          <w:sz w:val="36"/>
          <w:szCs w:val="36"/>
        </w:rPr>
        <w:t>专项资金</w:t>
      </w:r>
      <w:bookmarkStart w:id="0" w:name="_GoBack"/>
      <w:bookmarkEnd w:id="0"/>
      <w:r>
        <w:rPr>
          <w:rFonts w:hint="eastAsia" w:ascii="方正小标宋简体" w:hAnsi="仿宋_GB2312" w:eastAsia="方正小标宋简体"/>
          <w:kern w:val="2"/>
          <w:sz w:val="36"/>
          <w:szCs w:val="36"/>
        </w:rPr>
        <w:t>绩效评价报告</w:t>
      </w:r>
    </w:p>
    <w:p>
      <w:pPr>
        <w:spacing w:line="560" w:lineRule="exact"/>
        <w:jc w:val="center"/>
        <w:rPr>
          <w:rFonts w:ascii="方正小标宋简体" w:hAnsi="仿宋_GB2312" w:eastAsia="方正小标宋简体"/>
          <w:sz w:val="36"/>
          <w:szCs w:val="36"/>
        </w:rPr>
      </w:pP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adjustRightInd w:val="0"/>
        <w:snapToGrid w:val="0"/>
        <w:spacing w:line="560" w:lineRule="exact"/>
        <w:ind w:firstLine="640" w:firstLineChars="200"/>
        <w:outlineLvl w:val="0"/>
        <w:rPr>
          <w:rFonts w:eastAsia="仿宋_GB2312"/>
          <w:sz w:val="32"/>
          <w:szCs w:val="32"/>
        </w:rPr>
      </w:pPr>
      <w:r>
        <w:rPr>
          <w:rFonts w:hint="eastAsia" w:ascii="仿宋_GB2312" w:eastAsia="仿宋_GB2312"/>
          <w:sz w:val="32"/>
          <w:szCs w:val="32"/>
        </w:rPr>
        <w:t>该项目资金用于</w:t>
      </w:r>
      <w:r>
        <w:rPr>
          <w:rFonts w:hint="eastAsia" w:ascii="仿宋_GB2312" w:eastAsia="仿宋_GB2312"/>
          <w:sz w:val="32"/>
          <w:szCs w:val="32"/>
          <w:lang w:eastAsia="zh-CN"/>
        </w:rPr>
        <w:t>居委会日常支出</w:t>
      </w:r>
      <w:r>
        <w:rPr>
          <w:rFonts w:hint="eastAsia" w:ascii="仿宋_GB2312" w:eastAsia="仿宋_GB2312"/>
          <w:sz w:val="32"/>
          <w:szCs w:val="32"/>
        </w:rPr>
        <w:t>，</w:t>
      </w:r>
      <w:r>
        <w:rPr>
          <w:rFonts w:hint="eastAsia" w:eastAsia="仿宋_GB2312"/>
          <w:sz w:val="32"/>
          <w:szCs w:val="32"/>
        </w:rPr>
        <w:t>以</w:t>
      </w:r>
      <w:r>
        <w:rPr>
          <w:rFonts w:hint="eastAsia" w:eastAsia="仿宋_GB2312"/>
          <w:sz w:val="32"/>
          <w:szCs w:val="32"/>
          <w:lang w:eastAsia="zh-CN"/>
        </w:rPr>
        <w:t>维持日常运转，</w:t>
      </w:r>
      <w:r>
        <w:rPr>
          <w:rFonts w:hint="eastAsia" w:eastAsia="仿宋_GB2312"/>
          <w:sz w:val="32"/>
          <w:szCs w:val="32"/>
        </w:rPr>
        <w:t>巩固脱贫攻坚成效、</w:t>
      </w:r>
      <w:r>
        <w:rPr>
          <w:rFonts w:hint="eastAsia" w:eastAsia="仿宋_GB2312"/>
          <w:sz w:val="32"/>
          <w:szCs w:val="32"/>
          <w:lang w:eastAsia="zh-CN"/>
        </w:rPr>
        <w:t>拉动当地就业</w:t>
      </w:r>
      <w:r>
        <w:rPr>
          <w:rFonts w:hint="eastAsia" w:eastAsia="仿宋_GB2312"/>
          <w:sz w:val="32"/>
          <w:szCs w:val="32"/>
        </w:rPr>
        <w:t>建设，为促进</w:t>
      </w:r>
      <w:r>
        <w:rPr>
          <w:rFonts w:hint="eastAsia" w:eastAsia="仿宋_GB2312"/>
          <w:sz w:val="32"/>
          <w:szCs w:val="32"/>
          <w:lang w:eastAsia="zh-CN"/>
        </w:rPr>
        <w:t>居委会</w:t>
      </w:r>
      <w:r>
        <w:rPr>
          <w:rFonts w:hint="eastAsia" w:eastAsia="仿宋_GB2312"/>
          <w:sz w:val="32"/>
          <w:szCs w:val="32"/>
        </w:rPr>
        <w:t>村经济发展提供保障。</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adjustRightInd w:val="0"/>
        <w:snapToGrid w:val="0"/>
        <w:spacing w:line="560" w:lineRule="exact"/>
        <w:ind w:firstLine="640" w:firstLineChars="200"/>
        <w:outlineLvl w:val="0"/>
        <w:rPr>
          <w:rFonts w:hint="default" w:ascii="仿宋_GB2312" w:hAnsi="仿宋_GB2312" w:eastAsia="仿宋_GB2312"/>
          <w:sz w:val="32"/>
          <w:szCs w:val="32"/>
          <w:lang w:val="en-US" w:eastAsia="zh-CN"/>
        </w:rPr>
      </w:pPr>
      <w:r>
        <w:rPr>
          <w:rFonts w:hint="eastAsia" w:ascii="仿宋_GB2312" w:hAnsi="仿宋_GB2312" w:eastAsia="仿宋_GB2312"/>
          <w:sz w:val="32"/>
          <w:szCs w:val="32"/>
        </w:rPr>
        <w:t>根据县财政局批复我</w:t>
      </w:r>
      <w:r>
        <w:rPr>
          <w:rFonts w:hint="eastAsia" w:ascii="仿宋_GB2312" w:hAnsi="仿宋_GB2312" w:eastAsia="仿宋_GB2312"/>
          <w:sz w:val="32"/>
          <w:szCs w:val="32"/>
          <w:lang w:val="en-US" w:eastAsia="zh-CN"/>
        </w:rPr>
        <w:t>镇</w:t>
      </w:r>
      <w:r>
        <w:rPr>
          <w:rFonts w:hint="eastAsia" w:ascii="仿宋_GB2312" w:hAnsi="仿宋_GB2312" w:eastAsia="仿宋_GB2312"/>
          <w:sz w:val="32"/>
          <w:szCs w:val="32"/>
          <w:lang w:eastAsia="zh-CN"/>
        </w:rPr>
        <w:t>居委会</w:t>
      </w:r>
      <w:r>
        <w:rPr>
          <w:rFonts w:hint="eastAsia" w:ascii="仿宋_GB2312" w:hAnsi="仿宋_GB2312" w:eastAsia="仿宋_GB2312"/>
          <w:sz w:val="32"/>
          <w:szCs w:val="32"/>
        </w:rPr>
        <w:t>专项资金预算</w:t>
      </w:r>
      <w:r>
        <w:rPr>
          <w:rFonts w:hint="eastAsia" w:ascii="仿宋_GB2312" w:hAnsi="仿宋_GB2312" w:eastAsia="仿宋_GB2312"/>
          <w:sz w:val="32"/>
          <w:szCs w:val="32"/>
          <w:lang w:val="en-US" w:eastAsia="zh-CN"/>
        </w:rPr>
        <w:t>12</w:t>
      </w:r>
      <w:r>
        <w:rPr>
          <w:rFonts w:hint="eastAsia" w:ascii="仿宋_GB2312" w:hAnsi="仿宋_GB2312" w:eastAsia="仿宋_GB2312"/>
          <w:sz w:val="32"/>
          <w:szCs w:val="32"/>
        </w:rPr>
        <w:t>万元，实际执行</w:t>
      </w:r>
      <w:r>
        <w:rPr>
          <w:rFonts w:hint="eastAsia" w:ascii="仿宋_GB2312" w:hAnsi="仿宋_GB2312" w:eastAsia="仿宋_GB2312"/>
          <w:sz w:val="32"/>
          <w:szCs w:val="32"/>
          <w:lang w:val="en-US" w:eastAsia="zh-CN"/>
        </w:rPr>
        <w:t>12</w:t>
      </w:r>
      <w:r>
        <w:rPr>
          <w:rFonts w:hint="eastAsia" w:ascii="仿宋_GB2312" w:hAnsi="仿宋_GB2312" w:eastAsia="仿宋_GB2312"/>
          <w:sz w:val="32"/>
          <w:szCs w:val="32"/>
        </w:rPr>
        <w:t>万元，执行率100%。</w:t>
      </w:r>
      <w:r>
        <w:rPr>
          <w:rFonts w:hint="eastAsia" w:ascii="仿宋_GB2312" w:hAnsi="仿宋_GB2312" w:eastAsia="仿宋_GB2312"/>
          <w:sz w:val="32"/>
          <w:szCs w:val="32"/>
          <w:lang w:val="en-US" w:eastAsia="zh-CN"/>
        </w:rPr>
        <w:t>款项由十都镇人民政府收到后直接拨付至镇</w:t>
      </w:r>
      <w:r>
        <w:rPr>
          <w:rFonts w:hint="eastAsia" w:ascii="仿宋_GB2312" w:hAnsi="仿宋_GB2312" w:eastAsia="仿宋_GB2312"/>
          <w:sz w:val="32"/>
          <w:szCs w:val="32"/>
          <w:lang w:eastAsia="zh-CN"/>
        </w:rPr>
        <w:t>居委会</w:t>
      </w:r>
      <w:r>
        <w:rPr>
          <w:rFonts w:hint="eastAsia" w:ascii="仿宋_GB2312" w:hAnsi="仿宋_GB2312" w:eastAsia="仿宋_GB2312"/>
          <w:sz w:val="32"/>
          <w:szCs w:val="32"/>
          <w:lang w:val="en-US" w:eastAsia="zh-CN"/>
        </w:rPr>
        <w:t>账户，从</w:t>
      </w:r>
      <w:r>
        <w:rPr>
          <w:rFonts w:hint="eastAsia" w:ascii="仿宋_GB2312" w:hAnsi="仿宋_GB2312" w:eastAsia="仿宋_GB2312"/>
          <w:sz w:val="32"/>
          <w:szCs w:val="32"/>
          <w:lang w:eastAsia="zh-CN"/>
        </w:rPr>
        <w:t>居委会</w:t>
      </w:r>
      <w:r>
        <w:rPr>
          <w:rFonts w:hint="eastAsia" w:ascii="仿宋_GB2312" w:hAnsi="仿宋_GB2312" w:eastAsia="仿宋_GB2312"/>
          <w:sz w:val="32"/>
          <w:szCs w:val="32"/>
          <w:lang w:val="en-US" w:eastAsia="zh-CN"/>
        </w:rPr>
        <w:t>账户中列支。</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adjustRightInd w:val="0"/>
        <w:snapToGrid w:val="0"/>
        <w:spacing w:line="560" w:lineRule="exact"/>
        <w:rPr>
          <w:rFonts w:hint="eastAsia" w:eastAsia="仿宋_GB2312"/>
          <w:sz w:val="32"/>
          <w:szCs w:val="32"/>
          <w:lang w:eastAsia="zh-CN"/>
        </w:rPr>
      </w:pPr>
      <w:r>
        <w:rPr>
          <w:rFonts w:hint="eastAsia" w:eastAsia="仿宋_GB2312"/>
          <w:sz w:val="32"/>
          <w:szCs w:val="32"/>
        </w:rPr>
        <w:t>该项目于</w:t>
      </w:r>
      <w:r>
        <w:rPr>
          <w:rFonts w:hint="eastAsia" w:eastAsia="仿宋_GB2312"/>
          <w:sz w:val="32"/>
          <w:szCs w:val="32"/>
          <w:lang w:val="en-US" w:eastAsia="zh-CN"/>
        </w:rPr>
        <w:t>2020</w:t>
      </w:r>
      <w:r>
        <w:rPr>
          <w:rFonts w:hint="eastAsia" w:eastAsia="仿宋_GB2312"/>
          <w:sz w:val="32"/>
          <w:szCs w:val="32"/>
        </w:rPr>
        <w:t>年</w:t>
      </w:r>
      <w:r>
        <w:rPr>
          <w:rFonts w:hint="eastAsia" w:eastAsia="仿宋_GB2312"/>
          <w:sz w:val="32"/>
          <w:szCs w:val="32"/>
          <w:lang w:val="en-US" w:eastAsia="zh-CN"/>
        </w:rPr>
        <w:t>1</w:t>
      </w:r>
      <w:r>
        <w:rPr>
          <w:rFonts w:hint="eastAsia" w:eastAsia="仿宋_GB2312"/>
          <w:sz w:val="32"/>
          <w:szCs w:val="32"/>
        </w:rPr>
        <w:t>月</w:t>
      </w:r>
      <w:r>
        <w:rPr>
          <w:rFonts w:hint="eastAsia" w:eastAsia="仿宋_GB2312"/>
          <w:sz w:val="32"/>
          <w:szCs w:val="32"/>
          <w:lang w:eastAsia="zh-CN"/>
        </w:rPr>
        <w:t>开始使用，维持居委会日常运转开支，</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widowControl w:val="0"/>
        <w:adjustRightInd/>
        <w:snapToGrid/>
        <w:spacing w:after="0" w:line="560" w:lineRule="exact"/>
        <w:ind w:firstLine="640" w:firstLineChars="200"/>
        <w:jc w:val="both"/>
        <w:rPr>
          <w:rFonts w:ascii="仿宋_GB2312" w:hAnsi="仿宋_GB2312" w:eastAsia="仿宋_GB2312"/>
          <w:kern w:val="2"/>
          <w:sz w:val="32"/>
          <w:szCs w:val="32"/>
        </w:rPr>
      </w:pPr>
      <w:r>
        <w:rPr>
          <w:rFonts w:hint="eastAsia" w:ascii="仿宋_GB2312" w:hAnsi="仿宋_GB2312" w:eastAsia="仿宋_GB2312"/>
          <w:kern w:val="2"/>
          <w:sz w:val="32"/>
          <w:szCs w:val="32"/>
        </w:rPr>
        <w:t>我</w:t>
      </w:r>
      <w:r>
        <w:rPr>
          <w:rFonts w:hint="eastAsia" w:ascii="仿宋_GB2312" w:hAnsi="仿宋_GB2312" w:eastAsia="仿宋_GB2312"/>
          <w:kern w:val="2"/>
          <w:sz w:val="32"/>
          <w:szCs w:val="32"/>
          <w:lang w:eastAsia="zh-CN"/>
        </w:rPr>
        <w:t>镇</w:t>
      </w:r>
      <w:r>
        <w:rPr>
          <w:rFonts w:hint="eastAsia" w:ascii="仿宋_GB2312" w:hAnsi="仿宋_GB2312" w:eastAsia="仿宋_GB2312"/>
          <w:kern w:val="2"/>
          <w:sz w:val="32"/>
          <w:szCs w:val="32"/>
        </w:rPr>
        <w:t>于</w:t>
      </w:r>
      <w:r>
        <w:rPr>
          <w:rFonts w:hint="eastAsia" w:ascii="仿宋_GB2312" w:hAnsi="仿宋_GB2312" w:eastAsia="仿宋_GB2312"/>
          <w:kern w:val="2"/>
          <w:sz w:val="32"/>
          <w:szCs w:val="32"/>
          <w:lang w:val="en-US" w:eastAsia="zh-CN"/>
        </w:rPr>
        <w:t>2020</w:t>
      </w:r>
      <w:r>
        <w:rPr>
          <w:rFonts w:hint="eastAsia" w:ascii="仿宋_GB2312" w:hAnsi="仿宋_GB2312" w:eastAsia="仿宋_GB2312"/>
          <w:kern w:val="2"/>
          <w:sz w:val="32"/>
          <w:szCs w:val="32"/>
        </w:rPr>
        <w:t>年</w:t>
      </w:r>
      <w:r>
        <w:rPr>
          <w:rFonts w:hint="eastAsia" w:ascii="仿宋_GB2312" w:hAnsi="仿宋_GB2312" w:eastAsia="仿宋_GB2312"/>
          <w:kern w:val="2"/>
          <w:sz w:val="32"/>
          <w:szCs w:val="32"/>
          <w:lang w:val="en-US" w:eastAsia="zh-CN"/>
        </w:rPr>
        <w:t>01</w:t>
      </w:r>
      <w:r>
        <w:rPr>
          <w:rFonts w:hint="eastAsia" w:ascii="仿宋_GB2312" w:hAnsi="仿宋_GB2312" w:eastAsia="仿宋_GB2312"/>
          <w:kern w:val="2"/>
          <w:sz w:val="32"/>
          <w:szCs w:val="32"/>
        </w:rPr>
        <w:t>月开始对专项资金绩效目标开展工作，截止</w:t>
      </w:r>
      <w:r>
        <w:rPr>
          <w:rFonts w:hint="eastAsia" w:ascii="仿宋_GB2312" w:hAnsi="仿宋_GB2312" w:eastAsia="仿宋_GB2312"/>
          <w:kern w:val="2"/>
          <w:sz w:val="32"/>
          <w:szCs w:val="32"/>
          <w:lang w:val="en-US" w:eastAsia="zh-CN"/>
        </w:rPr>
        <w:t>2020</w:t>
      </w:r>
      <w:r>
        <w:rPr>
          <w:rFonts w:hint="eastAsia" w:ascii="仿宋_GB2312" w:hAnsi="仿宋_GB2312" w:eastAsia="仿宋_GB2312"/>
          <w:kern w:val="2"/>
          <w:sz w:val="32"/>
          <w:szCs w:val="32"/>
        </w:rPr>
        <w:t>年</w:t>
      </w:r>
      <w:r>
        <w:rPr>
          <w:rFonts w:hint="eastAsia" w:ascii="仿宋_GB2312" w:hAnsi="仿宋_GB2312" w:eastAsia="仿宋_GB2312"/>
          <w:kern w:val="2"/>
          <w:sz w:val="32"/>
          <w:szCs w:val="32"/>
          <w:lang w:val="en-US" w:eastAsia="zh-CN"/>
        </w:rPr>
        <w:t>12</w:t>
      </w:r>
      <w:r>
        <w:rPr>
          <w:rFonts w:hint="eastAsia" w:ascii="仿宋_GB2312" w:hAnsi="仿宋_GB2312" w:eastAsia="仿宋_GB2312"/>
          <w:kern w:val="2"/>
          <w:sz w:val="32"/>
          <w:szCs w:val="32"/>
        </w:rPr>
        <w:t>月</w:t>
      </w:r>
      <w:r>
        <w:rPr>
          <w:rFonts w:hint="eastAsia" w:ascii="仿宋_GB2312" w:hAnsi="仿宋_GB2312" w:eastAsia="仿宋_GB2312"/>
          <w:kern w:val="2"/>
          <w:sz w:val="32"/>
          <w:szCs w:val="32"/>
          <w:lang w:val="en-US" w:eastAsia="zh-CN"/>
        </w:rPr>
        <w:t>31</w:t>
      </w:r>
      <w:r>
        <w:rPr>
          <w:rFonts w:hint="eastAsia" w:ascii="仿宋_GB2312" w:hAnsi="仿宋_GB2312" w:eastAsia="仿宋_GB2312"/>
          <w:kern w:val="2"/>
          <w:sz w:val="32"/>
          <w:szCs w:val="32"/>
        </w:rPr>
        <w:t>日止，绩效目标完成情况如下：</w:t>
      </w:r>
    </w:p>
    <w:p>
      <w:pPr>
        <w:widowControl w:val="0"/>
        <w:numPr>
          <w:ilvl w:val="0"/>
          <w:numId w:val="0"/>
        </w:numPr>
        <w:adjustRightInd/>
        <w:snapToGrid/>
        <w:spacing w:after="0" w:line="560" w:lineRule="exact"/>
        <w:ind w:firstLine="640" w:firstLineChars="200"/>
        <w:jc w:val="both"/>
        <w:rPr>
          <w:rFonts w:hint="eastAsia" w:ascii="仿宋_GB2312" w:hAnsi="仿宋_GB2312" w:eastAsia="仿宋_GB2312"/>
          <w:kern w:val="2"/>
          <w:sz w:val="32"/>
          <w:szCs w:val="32"/>
          <w:lang w:val="en-US" w:eastAsia="zh-CN"/>
        </w:rPr>
      </w:pPr>
      <w:r>
        <w:rPr>
          <w:rFonts w:hint="eastAsia" w:ascii="仿宋_GB2312" w:hAnsi="仿宋_GB2312" w:eastAsia="仿宋_GB2312"/>
          <w:kern w:val="2"/>
          <w:sz w:val="32"/>
          <w:szCs w:val="32"/>
          <w:lang w:val="en-US" w:eastAsia="zh-CN"/>
        </w:rPr>
        <w:t>2020</w:t>
      </w:r>
      <w:r>
        <w:rPr>
          <w:rFonts w:hint="eastAsia" w:ascii="仿宋_GB2312" w:hAnsi="仿宋_GB2312" w:eastAsia="仿宋_GB2312"/>
          <w:kern w:val="2"/>
          <w:sz w:val="32"/>
          <w:szCs w:val="32"/>
        </w:rPr>
        <w:t>年</w:t>
      </w:r>
      <w:r>
        <w:rPr>
          <w:rFonts w:hint="eastAsia" w:ascii="仿宋_GB2312" w:hAnsi="仿宋_GB2312" w:eastAsia="仿宋_GB2312"/>
          <w:kern w:val="2"/>
          <w:sz w:val="32"/>
          <w:szCs w:val="32"/>
          <w:lang w:eastAsia="zh-CN"/>
        </w:rPr>
        <w:t>居委会运转经费</w:t>
      </w:r>
      <w:r>
        <w:rPr>
          <w:rFonts w:hint="eastAsia" w:ascii="仿宋_GB2312" w:hAnsi="仿宋_GB2312" w:eastAsia="仿宋_GB2312"/>
          <w:kern w:val="2"/>
          <w:sz w:val="32"/>
          <w:szCs w:val="32"/>
        </w:rPr>
        <w:t>资金</w:t>
      </w:r>
      <w:r>
        <w:rPr>
          <w:rFonts w:hint="eastAsia" w:ascii="仿宋_GB2312" w:hAnsi="仿宋_GB2312" w:eastAsia="仿宋_GB2312"/>
          <w:kern w:val="2"/>
          <w:sz w:val="32"/>
          <w:szCs w:val="32"/>
          <w:lang w:val="en-US" w:eastAsia="zh-CN"/>
        </w:rPr>
        <w:t>12万元使用情况为：</w:t>
      </w:r>
    </w:p>
    <w:p>
      <w:pPr>
        <w:widowControl w:val="0"/>
        <w:adjustRightInd/>
        <w:snapToGrid/>
        <w:spacing w:after="0" w:line="560" w:lineRule="exact"/>
        <w:ind w:firstLine="640" w:firstLineChars="200"/>
        <w:jc w:val="both"/>
        <w:rPr>
          <w:rFonts w:hint="eastAsia" w:ascii="仿宋_GB2312" w:hAnsi="仿宋_GB2312" w:eastAsia="仿宋_GB2312"/>
          <w:kern w:val="2"/>
          <w:sz w:val="32"/>
          <w:szCs w:val="32"/>
        </w:rPr>
      </w:pPr>
      <w:r>
        <w:rPr>
          <w:rFonts w:hint="eastAsia" w:ascii="仿宋_GB2312" w:hAnsi="仿宋_GB2312" w:eastAsia="仿宋_GB2312"/>
          <w:kern w:val="2"/>
          <w:sz w:val="32"/>
          <w:szCs w:val="32"/>
        </w:rPr>
        <w:t>1、</w:t>
      </w:r>
      <w:r>
        <w:rPr>
          <w:rFonts w:hint="eastAsia" w:ascii="仿宋_GB2312" w:hAnsi="仿宋_GB2312" w:eastAsia="仿宋_GB2312"/>
          <w:kern w:val="2"/>
          <w:sz w:val="32"/>
          <w:szCs w:val="32"/>
          <w:lang w:eastAsia="zh-CN"/>
        </w:rPr>
        <w:t>办公费</w:t>
      </w:r>
      <w:r>
        <w:rPr>
          <w:rFonts w:hint="eastAsia" w:ascii="仿宋_GB2312" w:hAnsi="仿宋_GB2312" w:eastAsia="仿宋_GB2312"/>
          <w:kern w:val="2"/>
          <w:sz w:val="32"/>
          <w:szCs w:val="32"/>
        </w:rPr>
        <w:t>：16280.5元；</w:t>
      </w:r>
    </w:p>
    <w:p>
      <w:pPr>
        <w:widowControl w:val="0"/>
        <w:adjustRightInd/>
        <w:snapToGrid/>
        <w:spacing w:after="0" w:line="560" w:lineRule="exact"/>
        <w:ind w:firstLine="640" w:firstLineChars="200"/>
        <w:jc w:val="both"/>
        <w:rPr>
          <w:rFonts w:hint="eastAsia" w:ascii="仿宋_GB2312" w:hAnsi="仿宋_GB2312" w:eastAsia="仿宋_GB2312"/>
          <w:kern w:val="2"/>
          <w:sz w:val="32"/>
          <w:szCs w:val="32"/>
        </w:rPr>
      </w:pPr>
      <w:r>
        <w:rPr>
          <w:rFonts w:hint="eastAsia" w:ascii="仿宋_GB2312" w:hAnsi="仿宋_GB2312" w:eastAsia="仿宋_GB2312"/>
          <w:kern w:val="2"/>
          <w:sz w:val="32"/>
          <w:szCs w:val="32"/>
        </w:rPr>
        <w:t>2、</w:t>
      </w:r>
      <w:r>
        <w:rPr>
          <w:rFonts w:hint="eastAsia" w:ascii="仿宋_GB2312" w:hAnsi="仿宋_GB2312" w:eastAsia="仿宋_GB2312"/>
          <w:kern w:val="2"/>
          <w:sz w:val="32"/>
          <w:szCs w:val="32"/>
          <w:lang w:eastAsia="zh-CN"/>
        </w:rPr>
        <w:t>基本工资</w:t>
      </w:r>
      <w:r>
        <w:rPr>
          <w:rFonts w:hint="eastAsia" w:ascii="仿宋_GB2312" w:hAnsi="仿宋_GB2312" w:eastAsia="仿宋_GB2312"/>
          <w:kern w:val="2"/>
          <w:sz w:val="32"/>
          <w:szCs w:val="32"/>
        </w:rPr>
        <w:t>：</w:t>
      </w:r>
      <w:r>
        <w:rPr>
          <w:rFonts w:hint="eastAsia" w:ascii="仿宋_GB2312" w:hAnsi="仿宋_GB2312" w:eastAsia="仿宋_GB2312"/>
          <w:kern w:val="2"/>
          <w:sz w:val="32"/>
          <w:szCs w:val="32"/>
          <w:lang w:val="en-US" w:eastAsia="zh-CN"/>
        </w:rPr>
        <w:t>27484</w:t>
      </w:r>
      <w:r>
        <w:rPr>
          <w:rFonts w:hint="eastAsia" w:ascii="仿宋_GB2312" w:hAnsi="仿宋_GB2312" w:eastAsia="仿宋_GB2312"/>
          <w:kern w:val="2"/>
          <w:sz w:val="32"/>
          <w:szCs w:val="32"/>
        </w:rPr>
        <w:t>元；</w:t>
      </w:r>
    </w:p>
    <w:p>
      <w:pPr>
        <w:widowControl w:val="0"/>
        <w:adjustRightInd/>
        <w:snapToGrid/>
        <w:spacing w:after="0" w:line="560" w:lineRule="exact"/>
        <w:ind w:firstLine="640" w:firstLineChars="200"/>
        <w:jc w:val="both"/>
        <w:rPr>
          <w:rFonts w:hint="eastAsia" w:ascii="仿宋_GB2312" w:hAnsi="仿宋_GB2312" w:eastAsia="仿宋_GB2312"/>
          <w:kern w:val="2"/>
          <w:sz w:val="32"/>
          <w:szCs w:val="32"/>
          <w:lang w:val="en-US" w:eastAsia="zh-CN"/>
        </w:rPr>
      </w:pPr>
      <w:r>
        <w:rPr>
          <w:rFonts w:hint="eastAsia" w:ascii="仿宋_GB2312" w:hAnsi="仿宋_GB2312" w:eastAsia="仿宋_GB2312"/>
          <w:kern w:val="2"/>
          <w:sz w:val="32"/>
          <w:szCs w:val="32"/>
          <w:lang w:val="en-US" w:eastAsia="zh-CN"/>
        </w:rPr>
        <w:t>3</w:t>
      </w:r>
      <w:r>
        <w:rPr>
          <w:rFonts w:hint="eastAsia" w:ascii="仿宋_GB2312" w:hAnsi="仿宋_GB2312" w:eastAsia="仿宋_GB2312"/>
          <w:kern w:val="2"/>
          <w:sz w:val="32"/>
          <w:szCs w:val="32"/>
        </w:rPr>
        <w:t>、</w:t>
      </w:r>
      <w:r>
        <w:rPr>
          <w:rFonts w:hint="eastAsia" w:ascii="仿宋_GB2312" w:hAnsi="仿宋_GB2312" w:eastAsia="仿宋_GB2312"/>
          <w:kern w:val="2"/>
          <w:sz w:val="32"/>
          <w:szCs w:val="32"/>
          <w:lang w:eastAsia="zh-CN"/>
        </w:rPr>
        <w:t>其他支出：</w:t>
      </w:r>
      <w:r>
        <w:rPr>
          <w:rFonts w:hint="eastAsia" w:ascii="仿宋_GB2312" w:hAnsi="仿宋_GB2312" w:eastAsia="仿宋_GB2312"/>
          <w:kern w:val="2"/>
          <w:sz w:val="32"/>
          <w:szCs w:val="32"/>
          <w:lang w:val="en-US" w:eastAsia="zh-CN"/>
        </w:rPr>
        <w:t>1600元。</w:t>
      </w:r>
    </w:p>
    <w:p>
      <w:pPr>
        <w:widowControl w:val="0"/>
        <w:adjustRightInd/>
        <w:snapToGrid/>
        <w:spacing w:after="0" w:line="560" w:lineRule="exact"/>
        <w:ind w:firstLine="640" w:firstLineChars="200"/>
        <w:jc w:val="both"/>
        <w:rPr>
          <w:rFonts w:hint="default" w:ascii="仿宋_GB2312" w:hAnsi="仿宋_GB2312" w:eastAsia="仿宋_GB2312"/>
          <w:kern w:val="2"/>
          <w:sz w:val="32"/>
          <w:szCs w:val="32"/>
          <w:lang w:val="en-US" w:eastAsia="zh-CN"/>
        </w:rPr>
      </w:pPr>
      <w:r>
        <w:rPr>
          <w:rFonts w:hint="eastAsia" w:ascii="仿宋_GB2312" w:hAnsi="仿宋_GB2312" w:eastAsia="仿宋_GB2312"/>
          <w:kern w:val="2"/>
          <w:sz w:val="32"/>
          <w:szCs w:val="32"/>
          <w:lang w:val="en-US" w:eastAsia="zh-CN"/>
        </w:rPr>
        <w:t>4、结余：7635.5元</w:t>
      </w:r>
    </w:p>
    <w:p>
      <w:pPr>
        <w:adjustRightInd w:val="0"/>
        <w:snapToGrid w:val="0"/>
        <w:spacing w:line="560" w:lineRule="exact"/>
        <w:ind w:firstLine="640" w:firstLineChars="200"/>
        <w:outlineLvl w:val="0"/>
        <w:rPr>
          <w:rFonts w:eastAsia="黑体"/>
          <w:sz w:val="32"/>
          <w:szCs w:val="32"/>
        </w:rPr>
      </w:pPr>
      <w:r>
        <w:rPr>
          <w:rFonts w:eastAsia="黑体"/>
          <w:sz w:val="32"/>
          <w:szCs w:val="32"/>
        </w:rPr>
        <w:t>五、其他需要说明的问题</w:t>
      </w:r>
    </w:p>
    <w:p>
      <w:pPr>
        <w:adjustRightInd w:val="0"/>
        <w:snapToGrid w:val="0"/>
        <w:spacing w:line="560" w:lineRule="exact"/>
        <w:ind w:firstLine="640" w:firstLineChars="200"/>
        <w:rPr>
          <w:rFonts w:hint="eastAsia" w:eastAsia="仿宋_GB2312"/>
          <w:sz w:val="32"/>
          <w:szCs w:val="32"/>
          <w:lang w:eastAsia="zh-CN"/>
        </w:rPr>
      </w:pPr>
      <w:r>
        <w:rPr>
          <w:rFonts w:hint="eastAsia" w:ascii="仿宋_GB2312" w:hAnsi="仿宋_GB2312" w:eastAsia="仿宋_GB2312"/>
          <w:kern w:val="2"/>
          <w:sz w:val="32"/>
          <w:szCs w:val="32"/>
        </w:rPr>
        <w:t>认真落实专项资金使用要求，规范使用方向，积极发挥财政资金引领作用，不但改善了我</w:t>
      </w:r>
      <w:r>
        <w:rPr>
          <w:rFonts w:hint="eastAsia" w:ascii="仿宋_GB2312" w:hAnsi="仿宋_GB2312" w:eastAsia="仿宋_GB2312"/>
          <w:kern w:val="2"/>
          <w:sz w:val="32"/>
          <w:szCs w:val="32"/>
          <w:lang w:eastAsia="zh-CN"/>
        </w:rPr>
        <w:t>镇</w:t>
      </w:r>
      <w:r>
        <w:rPr>
          <w:rFonts w:hint="eastAsia" w:ascii="仿宋_GB2312" w:hAnsi="仿宋_GB2312" w:eastAsia="仿宋_GB2312"/>
          <w:kern w:val="2"/>
          <w:sz w:val="32"/>
          <w:szCs w:val="32"/>
        </w:rPr>
        <w:t>的村容村貌，</w:t>
      </w:r>
      <w:r>
        <w:rPr>
          <w:rFonts w:hint="eastAsia" w:ascii="仿宋_GB2312" w:hAnsi="仿宋_GB2312" w:eastAsia="仿宋_GB2312"/>
          <w:kern w:val="2"/>
          <w:sz w:val="32"/>
          <w:szCs w:val="32"/>
          <w:lang w:eastAsia="zh-CN"/>
        </w:rPr>
        <w:t>加快村委发展等，</w:t>
      </w:r>
      <w:r>
        <w:rPr>
          <w:rFonts w:hint="eastAsia" w:ascii="仿宋_GB2312" w:hAnsi="仿宋_GB2312" w:eastAsia="仿宋_GB2312"/>
          <w:kern w:val="2"/>
          <w:sz w:val="32"/>
          <w:szCs w:val="32"/>
        </w:rPr>
        <w:t>也已得到广大</w:t>
      </w:r>
      <w:r>
        <w:rPr>
          <w:rFonts w:hint="eastAsia" w:ascii="仿宋_GB2312" w:hAnsi="仿宋_GB2312" w:eastAsia="仿宋_GB2312"/>
          <w:kern w:val="2"/>
          <w:sz w:val="32"/>
          <w:szCs w:val="32"/>
          <w:lang w:eastAsia="zh-CN"/>
        </w:rPr>
        <w:t>村民</w:t>
      </w:r>
      <w:r>
        <w:rPr>
          <w:rFonts w:hint="eastAsia" w:ascii="仿宋_GB2312" w:hAnsi="仿宋_GB2312" w:eastAsia="仿宋_GB2312"/>
          <w:kern w:val="2"/>
          <w:sz w:val="32"/>
          <w:szCs w:val="32"/>
        </w:rPr>
        <w:t>的重视与拥护，使得我</w:t>
      </w:r>
      <w:r>
        <w:rPr>
          <w:rFonts w:hint="eastAsia" w:ascii="仿宋_GB2312" w:hAnsi="仿宋_GB2312" w:eastAsia="仿宋_GB2312"/>
          <w:kern w:val="2"/>
          <w:sz w:val="32"/>
          <w:szCs w:val="32"/>
          <w:lang w:eastAsia="zh-CN"/>
        </w:rPr>
        <w:t>镇居委会正常运转</w:t>
      </w:r>
      <w:r>
        <w:rPr>
          <w:rFonts w:hint="eastAsia" w:ascii="仿宋_GB2312" w:hAnsi="仿宋_GB2312" w:eastAsia="仿宋_GB2312"/>
          <w:kern w:val="2"/>
          <w:sz w:val="32"/>
          <w:szCs w:val="32"/>
        </w:rPr>
        <w:t>工作</w:t>
      </w:r>
      <w:r>
        <w:rPr>
          <w:rFonts w:hint="eastAsia" w:ascii="仿宋_GB2312" w:hAnsi="仿宋_GB2312" w:eastAsia="仿宋_GB2312"/>
          <w:kern w:val="2"/>
          <w:sz w:val="32"/>
          <w:szCs w:val="32"/>
          <w:lang w:eastAsia="zh-CN"/>
        </w:rPr>
        <w:t>完成</w:t>
      </w:r>
      <w:r>
        <w:rPr>
          <w:rFonts w:hint="eastAsia" w:ascii="仿宋_GB2312" w:hAnsi="仿宋_GB2312" w:eastAsia="仿宋_GB2312"/>
          <w:kern w:val="2"/>
          <w:sz w:val="32"/>
          <w:szCs w:val="32"/>
        </w:rPr>
        <w:t>积极</w:t>
      </w:r>
      <w:r>
        <w:rPr>
          <w:rFonts w:hint="eastAsia" w:ascii="仿宋_GB2312" w:hAnsi="仿宋_GB2312" w:eastAsia="仿宋_GB2312"/>
          <w:kern w:val="2"/>
          <w:sz w:val="32"/>
          <w:szCs w:val="32"/>
          <w:lang w:eastAsia="zh-CN"/>
        </w:rPr>
        <w:t>良</w:t>
      </w:r>
      <w:r>
        <w:rPr>
          <w:rFonts w:hint="eastAsia" w:ascii="仿宋_GB2312" w:hAnsi="仿宋_GB2312" w:eastAsia="仿宋_GB2312"/>
          <w:kern w:val="2"/>
          <w:sz w:val="32"/>
          <w:szCs w:val="32"/>
        </w:rPr>
        <w:t>好。</w:t>
      </w:r>
    </w:p>
    <w:p/>
    <w:p/>
    <w:p/>
    <w:p/>
    <w:p>
      <w:pPr>
        <w:jc w:val="right"/>
        <w:rPr>
          <w:rFonts w:ascii="仿宋_GB2312" w:eastAsia="仿宋_GB2312"/>
          <w:sz w:val="32"/>
          <w:szCs w:val="32"/>
        </w:rPr>
      </w:pPr>
      <w:r>
        <w:rPr>
          <w:rFonts w:hint="eastAsia" w:ascii="仿宋_GB2312" w:eastAsia="仿宋_GB2312"/>
          <w:sz w:val="32"/>
          <w:szCs w:val="32"/>
        </w:rPr>
        <w:t>炎陵县</w:t>
      </w:r>
      <w:r>
        <w:rPr>
          <w:rFonts w:hint="eastAsia" w:ascii="仿宋_GB2312" w:eastAsia="仿宋_GB2312"/>
          <w:sz w:val="32"/>
          <w:szCs w:val="32"/>
          <w:lang w:eastAsia="zh-CN"/>
        </w:rPr>
        <w:t>十都镇</w:t>
      </w:r>
      <w:r>
        <w:rPr>
          <w:rFonts w:hint="eastAsia" w:ascii="仿宋_GB2312" w:eastAsia="仿宋_GB2312"/>
          <w:sz w:val="32"/>
          <w:szCs w:val="32"/>
        </w:rPr>
        <w:t>人民政府</w:t>
      </w:r>
    </w:p>
    <w:p>
      <w:pPr>
        <w:ind w:right="160"/>
        <w:jc w:val="right"/>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p>
    <w:p/>
    <w:p/>
    <w:p/>
    <w:p/>
    <w:p/>
    <w:p/>
    <w:p/>
    <w:p/>
    <w:p/>
    <w:p/>
    <w:p/>
    <w:p/>
    <w:p/>
    <w:p/>
    <w:p/>
    <w:p/>
    <w:p/>
    <w:p/>
    <w:p/>
    <w:p/>
    <w:tbl>
      <w:tblPr>
        <w:tblStyle w:val="4"/>
        <w:tblW w:w="9640" w:type="dxa"/>
        <w:tblInd w:w="-564" w:type="dxa"/>
        <w:tblLayout w:type="fixed"/>
        <w:tblCellMar>
          <w:top w:w="0" w:type="dxa"/>
          <w:left w:w="0" w:type="dxa"/>
          <w:bottom w:w="0" w:type="dxa"/>
          <w:right w:w="0" w:type="dxa"/>
        </w:tblCellMar>
      </w:tblPr>
      <w:tblGrid>
        <w:gridCol w:w="9640"/>
      </w:tblGrid>
      <w:tr>
        <w:tblPrEx>
          <w:tblCellMar>
            <w:top w:w="0" w:type="dxa"/>
            <w:left w:w="0" w:type="dxa"/>
            <w:bottom w:w="0" w:type="dxa"/>
            <w:right w:w="0" w:type="dxa"/>
          </w:tblCellMar>
        </w:tblPrEx>
        <w:trPr>
          <w:trHeight w:val="7480" w:hRule="atLeast"/>
        </w:trPr>
        <w:tc>
          <w:tcPr>
            <w:tcW w:w="9640"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Ansi="黑体" w:eastAsia="黑体"/>
                <w:kern w:val="0"/>
                <w:sz w:val="28"/>
                <w:szCs w:val="28"/>
              </w:rPr>
            </w:pPr>
            <w:r>
              <w:rPr>
                <w:rFonts w:hAnsi="黑体" w:eastAsia="黑体"/>
                <w:kern w:val="0"/>
                <w:sz w:val="28"/>
                <w:szCs w:val="28"/>
              </w:rPr>
              <w:t>附件</w:t>
            </w:r>
            <w:r>
              <w:rPr>
                <w:rFonts w:eastAsia="黑体"/>
                <w:kern w:val="0"/>
                <w:sz w:val="28"/>
                <w:szCs w:val="28"/>
              </w:rPr>
              <w:t>2</w:t>
            </w:r>
          </w:p>
          <w:tbl>
            <w:tblPr>
              <w:tblStyle w:val="4"/>
              <w:tblW w:w="9283" w:type="dxa"/>
              <w:jc w:val="center"/>
              <w:tblLayout w:type="fixed"/>
              <w:tblCellMar>
                <w:top w:w="0" w:type="dxa"/>
                <w:left w:w="108" w:type="dxa"/>
                <w:bottom w:w="0" w:type="dxa"/>
                <w:right w:w="108" w:type="dxa"/>
              </w:tblCellMar>
            </w:tblPr>
            <w:tblGrid>
              <w:gridCol w:w="1178"/>
              <w:gridCol w:w="985"/>
              <w:gridCol w:w="1183"/>
              <w:gridCol w:w="127"/>
              <w:gridCol w:w="932"/>
              <w:gridCol w:w="1025"/>
              <w:gridCol w:w="1208"/>
              <w:gridCol w:w="573"/>
              <w:gridCol w:w="795"/>
              <w:gridCol w:w="1277"/>
            </w:tblGrid>
            <w:tr>
              <w:tblPrEx>
                <w:tblCellMar>
                  <w:top w:w="0" w:type="dxa"/>
                  <w:left w:w="108" w:type="dxa"/>
                  <w:bottom w:w="0" w:type="dxa"/>
                  <w:right w:w="108" w:type="dxa"/>
                </w:tblCellMar>
              </w:tblPrEx>
              <w:trPr>
                <w:trHeight w:val="696" w:hRule="atLeast"/>
                <w:jc w:val="center"/>
              </w:trPr>
              <w:tc>
                <w:tcPr>
                  <w:tcW w:w="9283" w:type="dxa"/>
                  <w:gridSpan w:val="10"/>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283" w:type="dxa"/>
                  <w:gridSpan w:val="10"/>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color w:val="000000"/>
                      <w:kern w:val="0"/>
                      <w:sz w:val="22"/>
                    </w:rPr>
                  </w:pPr>
                  <w:r>
                    <w:rPr>
                      <w:color w:val="000000"/>
                      <w:kern w:val="0"/>
                      <w:sz w:val="22"/>
                    </w:rPr>
                    <w:t xml:space="preserve">（  </w:t>
                  </w:r>
                  <w:r>
                    <w:rPr>
                      <w:rFonts w:hint="eastAsia"/>
                      <w:color w:val="000000"/>
                      <w:kern w:val="0"/>
                      <w:sz w:val="22"/>
                      <w:lang w:val="en-US" w:eastAsia="zh-CN"/>
                    </w:rPr>
                    <w:t>2020</w:t>
                  </w:r>
                  <w:r>
                    <w:rPr>
                      <w:color w:val="000000"/>
                      <w:kern w:val="0"/>
                      <w:sz w:val="22"/>
                    </w:rPr>
                    <w:t xml:space="preserve"> 年度）</w:t>
                  </w:r>
                </w:p>
              </w:tc>
            </w:tr>
            <w:tr>
              <w:tblPrEx>
                <w:tblCellMar>
                  <w:top w:w="0" w:type="dxa"/>
                  <w:left w:w="108" w:type="dxa"/>
                  <w:bottom w:w="0" w:type="dxa"/>
                  <w:right w:w="108" w:type="dxa"/>
                </w:tblCellMar>
              </w:tblPrEx>
              <w:trPr>
                <w:trHeight w:val="357" w:hRule="atLeast"/>
                <w:jc w:val="center"/>
              </w:trPr>
              <w:tc>
                <w:tcPr>
                  <w:tcW w:w="11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项目支</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hint="eastAsia" w:eastAsia="仿宋_GB2312"/>
                      <w:color w:val="000000"/>
                      <w:kern w:val="0"/>
                      <w:szCs w:val="21"/>
                      <w:lang w:val="en-US" w:eastAsia="zh-CN"/>
                    </w:rPr>
                    <w:t>2020</w:t>
                  </w:r>
                  <w:r>
                    <w:rPr>
                      <w:rFonts w:hint="eastAsia" w:eastAsia="仿宋_GB2312"/>
                      <w:color w:val="000000"/>
                      <w:kern w:val="0"/>
                      <w:szCs w:val="21"/>
                    </w:rPr>
                    <w:t>年度西正街居委会专项资金</w:t>
                  </w: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主管部门</w:t>
                  </w:r>
                </w:p>
              </w:tc>
              <w:tc>
                <w:tcPr>
                  <w:tcW w:w="4252"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炎陵县十都镇人民政府</w:t>
                  </w:r>
                </w:p>
              </w:tc>
              <w:tc>
                <w:tcPr>
                  <w:tcW w:w="120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十都镇居委会</w:t>
                  </w:r>
                </w:p>
              </w:tc>
            </w:tr>
            <w:tr>
              <w:tblPrEx>
                <w:tblCellMar>
                  <w:top w:w="0" w:type="dxa"/>
                  <w:left w:w="108" w:type="dxa"/>
                  <w:bottom w:w="0" w:type="dxa"/>
                  <w:right w:w="108" w:type="dxa"/>
                </w:tblCellMar>
              </w:tblPrEx>
              <w:trPr>
                <w:trHeight w:val="490" w:hRule="atLeast"/>
                <w:jc w:val="center"/>
              </w:trPr>
              <w:tc>
                <w:tcPr>
                  <w:tcW w:w="117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eastAsia="仿宋_GB2312"/>
                      <w:color w:val="000000"/>
                      <w:kern w:val="0"/>
                      <w:szCs w:val="21"/>
                      <w:lang w:eastAsia="zh-CN"/>
                    </w:rPr>
                  </w:pPr>
                  <w:r>
                    <w:rPr>
                      <w:rFonts w:eastAsia="仿宋_GB2312"/>
                      <w:color w:val="000000"/>
                      <w:kern w:val="0"/>
                      <w:szCs w:val="21"/>
                    </w:rPr>
                    <w:t>项目资金</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（万元）</w:t>
                  </w:r>
                </w:p>
              </w:tc>
              <w:tc>
                <w:tcPr>
                  <w:tcW w:w="229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年初预算数</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全年预算数</w:t>
                  </w:r>
                </w:p>
              </w:tc>
              <w:tc>
                <w:tcPr>
                  <w:tcW w:w="12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分值</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执行率</w:t>
                  </w:r>
                </w:p>
              </w:tc>
              <w:tc>
                <w:tcPr>
                  <w:tcW w:w="1277"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年度资金总额　</w:t>
                  </w:r>
                </w:p>
              </w:tc>
              <w:tc>
                <w:tcPr>
                  <w:tcW w:w="9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12</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12</w:t>
                  </w:r>
                </w:p>
              </w:tc>
              <w:tc>
                <w:tcPr>
                  <w:tcW w:w="12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12</w:t>
                  </w:r>
                </w:p>
              </w:tc>
              <w:tc>
                <w:tcPr>
                  <w:tcW w:w="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10</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2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9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12</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12</w:t>
                  </w:r>
                </w:p>
              </w:tc>
              <w:tc>
                <w:tcPr>
                  <w:tcW w:w="12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12</w:t>
                  </w:r>
                </w:p>
              </w:tc>
              <w:tc>
                <w:tcPr>
                  <w:tcW w:w="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hint="eastAsia" w:eastAsia="仿宋_GB2312"/>
                      <w:color w:val="000000"/>
                      <w:kern w:val="0"/>
                      <w:szCs w:val="21"/>
                      <w:lang w:val="en-US" w:eastAsia="zh-CN"/>
                    </w:rPr>
                    <w:t>10</w:t>
                  </w:r>
                  <w:r>
                    <w:rPr>
                      <w:rFonts w:eastAsia="仿宋_GB2312"/>
                      <w:color w:val="000000"/>
                      <w:kern w:val="0"/>
                      <w:szCs w:val="21"/>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2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630" w:firstLineChars="300"/>
                    <w:jc w:val="left"/>
                    <w:rPr>
                      <w:rFonts w:eastAsia="仿宋_GB2312"/>
                      <w:color w:val="000000"/>
                      <w:kern w:val="0"/>
                      <w:szCs w:val="21"/>
                    </w:rPr>
                  </w:pPr>
                  <w:r>
                    <w:rPr>
                      <w:rFonts w:eastAsia="仿宋_GB2312"/>
                      <w:color w:val="000000"/>
                      <w:kern w:val="0"/>
                      <w:szCs w:val="21"/>
                    </w:rPr>
                    <w:t>上年结转资金　</w:t>
                  </w:r>
                </w:p>
              </w:tc>
              <w:tc>
                <w:tcPr>
                  <w:tcW w:w="9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2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231"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630" w:firstLineChars="300"/>
                    <w:jc w:val="left"/>
                    <w:rPr>
                      <w:rFonts w:eastAsia="仿宋_GB2312"/>
                      <w:color w:val="000000"/>
                      <w:kern w:val="0"/>
                      <w:szCs w:val="21"/>
                    </w:rPr>
                  </w:pPr>
                  <w:r>
                    <w:rPr>
                      <w:rFonts w:eastAsia="仿宋_GB2312"/>
                      <w:color w:val="000000"/>
                      <w:kern w:val="0"/>
                      <w:szCs w:val="21"/>
                    </w:rPr>
                    <w:t>其他资金</w:t>
                  </w:r>
                </w:p>
              </w:tc>
              <w:tc>
                <w:tcPr>
                  <w:tcW w:w="9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2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年度总</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体目标</w:t>
                  </w:r>
                </w:p>
              </w:tc>
              <w:tc>
                <w:tcPr>
                  <w:tcW w:w="4252"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预期目标</w:t>
                  </w:r>
                </w:p>
              </w:tc>
              <w:tc>
                <w:tcPr>
                  <w:tcW w:w="38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385"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4252"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eastAsia" w:eastAsia="仿宋_GB2312"/>
                      <w:color w:val="000000"/>
                      <w:kern w:val="0"/>
                      <w:szCs w:val="21"/>
                      <w:lang w:val="en-US" w:eastAsia="zh-CN"/>
                    </w:rPr>
                  </w:pPr>
                  <w:r>
                    <w:rPr>
                      <w:rFonts w:hint="eastAsia" w:eastAsia="仿宋_GB2312"/>
                      <w:color w:val="000000"/>
                      <w:kern w:val="0"/>
                      <w:szCs w:val="21"/>
                      <w:lang w:val="en-US" w:eastAsia="zh-CN"/>
                    </w:rPr>
                    <w:t>1、办公费：16280.5元；</w:t>
                  </w:r>
                </w:p>
                <w:p>
                  <w:pPr>
                    <w:keepNext w:val="0"/>
                    <w:keepLines w:val="0"/>
                    <w:pageBreakBefore w:val="0"/>
                    <w:widowControl/>
                    <w:kinsoku/>
                    <w:wordWrap/>
                    <w:overflowPunct/>
                    <w:topLinePunct w:val="0"/>
                    <w:autoSpaceDE/>
                    <w:autoSpaceDN/>
                    <w:bidi w:val="0"/>
                    <w:adjustRightInd/>
                    <w:snapToGrid/>
                    <w:spacing w:line="200" w:lineRule="exact"/>
                    <w:jc w:val="both"/>
                    <w:rPr>
                      <w:rFonts w:hint="eastAsia" w:eastAsia="仿宋_GB2312"/>
                      <w:color w:val="000000"/>
                      <w:kern w:val="0"/>
                      <w:szCs w:val="21"/>
                      <w:lang w:val="en-US" w:eastAsia="zh-CN"/>
                    </w:rPr>
                  </w:pPr>
                  <w:r>
                    <w:rPr>
                      <w:rFonts w:hint="eastAsia" w:eastAsia="仿宋_GB2312"/>
                      <w:color w:val="000000"/>
                      <w:kern w:val="0"/>
                      <w:szCs w:val="21"/>
                      <w:lang w:val="en-US" w:eastAsia="zh-CN"/>
                    </w:rPr>
                    <w:t>2、基本工资：27484元；</w:t>
                  </w:r>
                </w:p>
                <w:p>
                  <w:pPr>
                    <w:keepNext w:val="0"/>
                    <w:keepLines w:val="0"/>
                    <w:pageBreakBefore w:val="0"/>
                    <w:widowControl/>
                    <w:kinsoku/>
                    <w:wordWrap/>
                    <w:overflowPunct/>
                    <w:topLinePunct w:val="0"/>
                    <w:autoSpaceDE/>
                    <w:autoSpaceDN/>
                    <w:bidi w:val="0"/>
                    <w:adjustRightInd/>
                    <w:snapToGrid/>
                    <w:spacing w:line="200" w:lineRule="exact"/>
                    <w:jc w:val="both"/>
                    <w:rPr>
                      <w:rFonts w:hint="eastAsia" w:eastAsia="仿宋_GB2312"/>
                      <w:color w:val="000000"/>
                      <w:kern w:val="0"/>
                      <w:szCs w:val="21"/>
                      <w:lang w:val="en-US" w:eastAsia="zh-CN"/>
                    </w:rPr>
                  </w:pPr>
                  <w:r>
                    <w:rPr>
                      <w:rFonts w:hint="eastAsia" w:eastAsia="仿宋_GB2312"/>
                      <w:color w:val="000000"/>
                      <w:kern w:val="0"/>
                      <w:szCs w:val="21"/>
                      <w:lang w:val="en-US" w:eastAsia="zh-CN"/>
                    </w:rPr>
                    <w:t>3、其他支出：1600元。</w:t>
                  </w:r>
                </w:p>
                <w:p>
                  <w:pPr>
                    <w:keepNext w:val="0"/>
                    <w:keepLines w:val="0"/>
                    <w:pageBreakBefore w:val="0"/>
                    <w:widowControl/>
                    <w:kinsoku/>
                    <w:wordWrap/>
                    <w:overflowPunct/>
                    <w:topLinePunct w:val="0"/>
                    <w:autoSpaceDE/>
                    <w:autoSpaceDN/>
                    <w:bidi w:val="0"/>
                    <w:adjustRightInd/>
                    <w:snapToGrid/>
                    <w:spacing w:line="200" w:lineRule="exact"/>
                    <w:jc w:val="both"/>
                    <w:rPr>
                      <w:rFonts w:eastAsia="仿宋_GB2312"/>
                      <w:color w:val="000000"/>
                      <w:kern w:val="0"/>
                      <w:szCs w:val="21"/>
                    </w:rPr>
                  </w:pPr>
                  <w:r>
                    <w:rPr>
                      <w:rFonts w:hint="eastAsia" w:eastAsia="仿宋_GB2312"/>
                      <w:color w:val="000000"/>
                      <w:kern w:val="0"/>
                      <w:szCs w:val="21"/>
                      <w:lang w:val="en-US" w:eastAsia="zh-CN"/>
                    </w:rPr>
                    <w:t>4、结余：7635.5元</w:t>
                  </w:r>
                  <w:r>
                    <w:rPr>
                      <w:rFonts w:eastAsia="仿宋_GB2312"/>
                      <w:color w:val="000000"/>
                      <w:kern w:val="0"/>
                      <w:szCs w:val="21"/>
                    </w:rPr>
                    <w:t>　　</w:t>
                  </w:r>
                </w:p>
              </w:tc>
              <w:tc>
                <w:tcPr>
                  <w:tcW w:w="38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eastAsia" w:eastAsia="仿宋_GB2312"/>
                      <w:color w:val="000000"/>
                      <w:kern w:val="0"/>
                      <w:szCs w:val="21"/>
                      <w:lang w:val="en-US" w:eastAsia="zh-CN"/>
                    </w:rPr>
                  </w:pPr>
                  <w:r>
                    <w:rPr>
                      <w:rFonts w:hint="eastAsia" w:eastAsia="仿宋_GB2312"/>
                      <w:color w:val="000000"/>
                      <w:kern w:val="0"/>
                      <w:szCs w:val="21"/>
                      <w:lang w:val="en-US" w:eastAsia="zh-CN"/>
                    </w:rPr>
                    <w:t>1、办公费：16280.5元；</w:t>
                  </w:r>
                </w:p>
                <w:p>
                  <w:pPr>
                    <w:keepNext w:val="0"/>
                    <w:keepLines w:val="0"/>
                    <w:pageBreakBefore w:val="0"/>
                    <w:widowControl/>
                    <w:kinsoku/>
                    <w:wordWrap/>
                    <w:overflowPunct/>
                    <w:topLinePunct w:val="0"/>
                    <w:autoSpaceDE/>
                    <w:autoSpaceDN/>
                    <w:bidi w:val="0"/>
                    <w:adjustRightInd/>
                    <w:snapToGrid/>
                    <w:spacing w:line="200" w:lineRule="exact"/>
                    <w:jc w:val="both"/>
                    <w:rPr>
                      <w:rFonts w:hint="eastAsia" w:eastAsia="仿宋_GB2312"/>
                      <w:color w:val="000000"/>
                      <w:kern w:val="0"/>
                      <w:szCs w:val="21"/>
                      <w:lang w:val="en-US" w:eastAsia="zh-CN"/>
                    </w:rPr>
                  </w:pPr>
                  <w:r>
                    <w:rPr>
                      <w:rFonts w:hint="eastAsia" w:eastAsia="仿宋_GB2312"/>
                      <w:color w:val="000000"/>
                      <w:kern w:val="0"/>
                      <w:szCs w:val="21"/>
                      <w:lang w:val="en-US" w:eastAsia="zh-CN"/>
                    </w:rPr>
                    <w:t>2、基本工资：27484元；</w:t>
                  </w:r>
                </w:p>
                <w:p>
                  <w:pPr>
                    <w:keepNext w:val="0"/>
                    <w:keepLines w:val="0"/>
                    <w:pageBreakBefore w:val="0"/>
                    <w:widowControl/>
                    <w:kinsoku/>
                    <w:wordWrap/>
                    <w:overflowPunct/>
                    <w:topLinePunct w:val="0"/>
                    <w:autoSpaceDE/>
                    <w:autoSpaceDN/>
                    <w:bidi w:val="0"/>
                    <w:adjustRightInd/>
                    <w:snapToGrid/>
                    <w:spacing w:line="200" w:lineRule="exact"/>
                    <w:jc w:val="both"/>
                    <w:rPr>
                      <w:rFonts w:hint="eastAsia" w:eastAsia="仿宋_GB2312"/>
                      <w:color w:val="000000"/>
                      <w:kern w:val="0"/>
                      <w:szCs w:val="21"/>
                      <w:lang w:val="en-US" w:eastAsia="zh-CN"/>
                    </w:rPr>
                  </w:pPr>
                  <w:r>
                    <w:rPr>
                      <w:rFonts w:hint="eastAsia" w:eastAsia="仿宋_GB2312"/>
                      <w:color w:val="000000"/>
                      <w:kern w:val="0"/>
                      <w:szCs w:val="21"/>
                      <w:lang w:val="en-US" w:eastAsia="zh-CN"/>
                    </w:rPr>
                    <w:t>3、其他支出：1600元。</w:t>
                  </w:r>
                </w:p>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eastAsia="zh-CN"/>
                    </w:rPr>
                  </w:pPr>
                  <w:r>
                    <w:rPr>
                      <w:rFonts w:hint="eastAsia" w:eastAsia="仿宋_GB2312"/>
                      <w:color w:val="000000"/>
                      <w:kern w:val="0"/>
                      <w:szCs w:val="21"/>
                      <w:lang w:val="en-US" w:eastAsia="zh-CN"/>
                    </w:rPr>
                    <w:t>4、结余：7635.5元</w:t>
                  </w:r>
                  <w:r>
                    <w:rPr>
                      <w:rFonts w:eastAsia="仿宋_GB2312"/>
                      <w:color w:val="000000"/>
                      <w:kern w:val="0"/>
                      <w:szCs w:val="21"/>
                    </w:rPr>
                    <w:t>　　</w:t>
                  </w:r>
                </w:p>
              </w:tc>
            </w:tr>
            <w:tr>
              <w:tblPrEx>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绩</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效</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指</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一级指标</w:t>
                  </w:r>
                </w:p>
              </w:tc>
              <w:tc>
                <w:tcPr>
                  <w:tcW w:w="131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二级指标</w:t>
                  </w:r>
                </w:p>
              </w:tc>
              <w:tc>
                <w:tcPr>
                  <w:tcW w:w="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三级指标</w:t>
                  </w:r>
                </w:p>
              </w:tc>
              <w:tc>
                <w:tcPr>
                  <w:tcW w:w="10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指标值</w:t>
                  </w:r>
                </w:p>
              </w:tc>
              <w:tc>
                <w:tcPr>
                  <w:tcW w:w="12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完成值</w:t>
                  </w:r>
                </w:p>
              </w:tc>
              <w:tc>
                <w:tcPr>
                  <w:tcW w:w="5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分值</w:t>
                  </w: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得分</w:t>
                  </w:r>
                </w:p>
              </w:tc>
              <w:tc>
                <w:tcPr>
                  <w:tcW w:w="12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产出</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(50分)</w:t>
                  </w:r>
                </w:p>
              </w:tc>
              <w:tc>
                <w:tcPr>
                  <w:tcW w:w="131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数量指标</w:t>
                  </w:r>
                </w:p>
              </w:tc>
              <w:tc>
                <w:tcPr>
                  <w:tcW w:w="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居委会运转</w:t>
                  </w:r>
                </w:p>
              </w:tc>
              <w:tc>
                <w:tcPr>
                  <w:tcW w:w="10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5万</w:t>
                  </w:r>
                </w:p>
              </w:tc>
              <w:tc>
                <w:tcPr>
                  <w:tcW w:w="12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5万</w:t>
                  </w:r>
                </w:p>
              </w:tc>
              <w:tc>
                <w:tcPr>
                  <w:tcW w:w="5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30</w:t>
                  </w: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30</w:t>
                  </w:r>
                </w:p>
              </w:tc>
              <w:tc>
                <w:tcPr>
                  <w:tcW w:w="12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55" w:hRule="atLeast"/>
                <w:jc w:val="center"/>
              </w:trPr>
              <w:tc>
                <w:tcPr>
                  <w:tcW w:w="11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31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质量指标</w:t>
                  </w:r>
                </w:p>
              </w:tc>
              <w:tc>
                <w:tcPr>
                  <w:tcW w:w="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验收合格率</w:t>
                  </w:r>
                </w:p>
              </w:tc>
              <w:tc>
                <w:tcPr>
                  <w:tcW w:w="10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100%</w:t>
                  </w:r>
                </w:p>
              </w:tc>
              <w:tc>
                <w:tcPr>
                  <w:tcW w:w="12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100%</w:t>
                  </w:r>
                </w:p>
              </w:tc>
              <w:tc>
                <w:tcPr>
                  <w:tcW w:w="5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w:t>
                  </w: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w:t>
                  </w:r>
                </w:p>
              </w:tc>
              <w:tc>
                <w:tcPr>
                  <w:tcW w:w="12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310" w:type="dxa"/>
                  <w:gridSpan w:val="2"/>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时效指标</w:t>
                  </w:r>
                </w:p>
              </w:tc>
              <w:tc>
                <w:tcPr>
                  <w:tcW w:w="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完成及时率</w:t>
                  </w:r>
                </w:p>
              </w:tc>
              <w:tc>
                <w:tcPr>
                  <w:tcW w:w="10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100%</w:t>
                  </w:r>
                </w:p>
              </w:tc>
              <w:tc>
                <w:tcPr>
                  <w:tcW w:w="12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100%</w:t>
                  </w:r>
                </w:p>
              </w:tc>
              <w:tc>
                <w:tcPr>
                  <w:tcW w:w="5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2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200" w:hRule="atLeast"/>
                <w:jc w:val="center"/>
              </w:trPr>
              <w:tc>
                <w:tcPr>
                  <w:tcW w:w="11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w:t>
                  </w:r>
                </w:p>
              </w:tc>
              <w:tc>
                <w:tcPr>
                  <w:tcW w:w="10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2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5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2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310" w:type="dxa"/>
                  <w:gridSpan w:val="2"/>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成本指标</w:t>
                  </w:r>
                </w:p>
              </w:tc>
              <w:tc>
                <w:tcPr>
                  <w:tcW w:w="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居委会运转</w:t>
                  </w:r>
                </w:p>
              </w:tc>
              <w:tc>
                <w:tcPr>
                  <w:tcW w:w="10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rPr>
                  </w:pPr>
                  <w:r>
                    <w:rPr>
                      <w:rFonts w:hint="eastAsia" w:eastAsia="仿宋_GB2312"/>
                      <w:color w:val="000000"/>
                      <w:kern w:val="0"/>
                      <w:szCs w:val="21"/>
                      <w:lang w:val="en-US" w:eastAsia="zh-CN"/>
                    </w:rPr>
                    <w:t>12万/年</w:t>
                  </w:r>
                </w:p>
              </w:tc>
              <w:tc>
                <w:tcPr>
                  <w:tcW w:w="12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12万/年</w:t>
                  </w:r>
                </w:p>
              </w:tc>
              <w:tc>
                <w:tcPr>
                  <w:tcW w:w="5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2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187" w:hRule="atLeast"/>
                <w:jc w:val="center"/>
              </w:trPr>
              <w:tc>
                <w:tcPr>
                  <w:tcW w:w="11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9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w:t>
                  </w:r>
                </w:p>
              </w:tc>
              <w:tc>
                <w:tcPr>
                  <w:tcW w:w="10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20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5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2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2981" w:hRule="atLeast"/>
                <w:jc w:val="center"/>
              </w:trPr>
              <w:tc>
                <w:tcPr>
                  <w:tcW w:w="11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985"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31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社会效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932" w:type="dxa"/>
                  <w:tcBorders>
                    <w:top w:val="single" w:color="auto" w:sz="4" w:space="0"/>
                    <w:left w:val="nil"/>
                    <w:bottom w:val="single" w:color="auto" w:sz="4" w:space="0"/>
                    <w:right w:val="single" w:color="auto" w:sz="4" w:space="0"/>
                  </w:tcBorders>
                  <w:noWrap w:val="0"/>
                  <w:vAlign w:val="center"/>
                </w:tcPr>
                <w:p>
                  <w:pPr>
                    <w:spacing w:line="280" w:lineRule="exact"/>
                    <w:jc w:val="both"/>
                    <w:rPr>
                      <w:rFonts w:hint="eastAsia" w:eastAsia="仿宋_GB2312"/>
                      <w:color w:val="000000"/>
                      <w:kern w:val="0"/>
                      <w:szCs w:val="21"/>
                      <w:lang w:eastAsia="zh-CN"/>
                    </w:rPr>
                  </w:pPr>
                  <w:r>
                    <w:rPr>
                      <w:rFonts w:hint="eastAsia" w:eastAsia="仿宋_GB2312"/>
                      <w:color w:val="000000"/>
                      <w:kern w:val="0"/>
                      <w:szCs w:val="21"/>
                      <w:lang w:eastAsia="zh-CN"/>
                    </w:rPr>
                    <w:t>居委会办公、服务群众、正常运转、发展建设，便于村民办公、办事等</w:t>
                  </w:r>
                </w:p>
              </w:tc>
              <w:tc>
                <w:tcPr>
                  <w:tcW w:w="1025"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20</w:t>
                  </w:r>
                  <w:r>
                    <w:rPr>
                      <w:rFonts w:hint="eastAsia" w:eastAsia="仿宋_GB2312"/>
                      <w:color w:val="000000"/>
                      <w:kern w:val="0"/>
                      <w:szCs w:val="21"/>
                      <w:lang w:eastAsia="zh-CN"/>
                    </w:rPr>
                    <w:t>0人</w:t>
                  </w:r>
                </w:p>
              </w:tc>
              <w:tc>
                <w:tcPr>
                  <w:tcW w:w="1208"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2</w:t>
                  </w:r>
                  <w:r>
                    <w:rPr>
                      <w:rFonts w:hint="eastAsia" w:eastAsia="仿宋_GB2312"/>
                      <w:color w:val="000000"/>
                      <w:kern w:val="0"/>
                      <w:szCs w:val="21"/>
                      <w:lang w:eastAsia="zh-CN"/>
                    </w:rPr>
                    <w:t>00人</w:t>
                  </w:r>
                </w:p>
              </w:tc>
              <w:tc>
                <w:tcPr>
                  <w:tcW w:w="573"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eastAsia" w:eastAsia="仿宋_GB2312"/>
                      <w:color w:val="000000"/>
                      <w:kern w:val="0"/>
                      <w:szCs w:val="21"/>
                      <w:lang w:eastAsia="zh-CN"/>
                    </w:rPr>
                  </w:pPr>
                  <w:r>
                    <w:rPr>
                      <w:rFonts w:hint="eastAsia" w:eastAsia="仿宋_GB2312"/>
                      <w:color w:val="000000"/>
                      <w:kern w:val="0"/>
                      <w:szCs w:val="21"/>
                      <w:lang w:val="en-US" w:eastAsia="zh-CN"/>
                    </w:rPr>
                    <w:t>15</w:t>
                  </w:r>
                  <w:r>
                    <w:rPr>
                      <w:rFonts w:hint="eastAsia" w:eastAsia="仿宋_GB2312"/>
                      <w:color w:val="000000"/>
                      <w:kern w:val="0"/>
                      <w:szCs w:val="21"/>
                      <w:lang w:eastAsia="zh-CN"/>
                    </w:rPr>
                    <w:t>　</w:t>
                  </w: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w:t>
                  </w:r>
                </w:p>
              </w:tc>
              <w:tc>
                <w:tcPr>
                  <w:tcW w:w="12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985"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满意度</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（10分）</w:t>
                  </w:r>
                </w:p>
              </w:tc>
              <w:tc>
                <w:tcPr>
                  <w:tcW w:w="1310" w:type="dxa"/>
                  <w:gridSpan w:val="2"/>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服务对象满意度指标</w:t>
                  </w:r>
                </w:p>
              </w:tc>
              <w:tc>
                <w:tcPr>
                  <w:tcW w:w="9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受益人口满意程度</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≥9</w:t>
                  </w:r>
                  <w:r>
                    <w:rPr>
                      <w:rFonts w:hint="eastAsia" w:eastAsia="仿宋_GB2312"/>
                      <w:color w:val="000000"/>
                      <w:kern w:val="0"/>
                      <w:szCs w:val="21"/>
                      <w:lang w:val="en-US" w:eastAsia="zh-CN"/>
                    </w:rPr>
                    <w:t>8</w:t>
                  </w:r>
                  <w:r>
                    <w:rPr>
                      <w:rFonts w:hint="eastAsia" w:eastAsia="仿宋_GB2312"/>
                      <w:color w:val="000000"/>
                      <w:kern w:val="0"/>
                      <w:szCs w:val="21"/>
                      <w:lang w:eastAsia="zh-CN"/>
                    </w:rPr>
                    <w:t>%</w:t>
                  </w:r>
                </w:p>
              </w:tc>
              <w:tc>
                <w:tcPr>
                  <w:tcW w:w="12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val="en-US" w:eastAsia="zh-CN"/>
                    </w:rPr>
                    <w:t>99</w:t>
                  </w:r>
                  <w:r>
                    <w:rPr>
                      <w:rFonts w:hint="eastAsia" w:eastAsia="仿宋_GB2312"/>
                      <w:color w:val="000000"/>
                      <w:kern w:val="0"/>
                      <w:szCs w:val="21"/>
                      <w:lang w:eastAsia="zh-CN"/>
                    </w:rPr>
                    <w:t>%</w:t>
                  </w:r>
                </w:p>
              </w:tc>
              <w:tc>
                <w:tcPr>
                  <w:tcW w:w="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30</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30</w:t>
                  </w:r>
                </w:p>
              </w:tc>
              <w:tc>
                <w:tcPr>
                  <w:tcW w:w="12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985"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310" w:type="dxa"/>
                  <w:gridSpan w:val="2"/>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9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w:t>
                  </w:r>
                </w:p>
              </w:tc>
              <w:tc>
                <w:tcPr>
                  <w:tcW w:w="10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2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638"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总分</w:t>
                  </w:r>
                </w:p>
              </w:tc>
              <w:tc>
                <w:tcPr>
                  <w:tcW w:w="573"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 w:val="36"/>
                      <w:szCs w:val="36"/>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79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277"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1015" w:hRule="atLeast"/>
                <w:jc w:val="center"/>
              </w:trPr>
              <w:tc>
                <w:tcPr>
                  <w:tcW w:w="3346" w:type="dxa"/>
                  <w:gridSpan w:val="3"/>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归口管理业务股室审核意见</w:t>
                  </w:r>
                </w:p>
              </w:tc>
              <w:tc>
                <w:tcPr>
                  <w:tcW w:w="5937"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r>
          </w:tbl>
          <w:p>
            <w:pPr>
              <w:keepNext w:val="0"/>
              <w:keepLines w:val="0"/>
              <w:pageBreakBefore w:val="0"/>
              <w:kinsoku/>
              <w:wordWrap/>
              <w:overflowPunct/>
              <w:topLinePunct w:val="0"/>
              <w:autoSpaceDE/>
              <w:autoSpaceDN/>
              <w:bidi w:val="0"/>
              <w:adjustRightInd/>
              <w:snapToGrid/>
              <w:spacing w:before="120" w:beforeLines="50" w:line="200" w:lineRule="exact"/>
              <w:rPr>
                <w:rFonts w:ascii="方正小标宋简体" w:hAnsi="方正小标宋简体" w:eastAsia="方正小标宋简体" w:cs="方正小标宋简体"/>
                <w:i w:val="0"/>
                <w:color w:val="000000"/>
                <w:sz w:val="44"/>
                <w:szCs w:val="44"/>
                <w:u w:val="none"/>
              </w:rPr>
            </w:pPr>
            <w:r>
              <w:rPr>
                <w:rFonts w:eastAsia="仿宋_GB2312"/>
                <w:sz w:val="24"/>
              </w:rPr>
              <w:t>填表人：</w:t>
            </w:r>
            <w:r>
              <w:rPr>
                <w:rFonts w:hint="eastAsia" w:eastAsia="仿宋_GB2312"/>
                <w:sz w:val="24"/>
                <w:lang w:eastAsia="zh-CN"/>
              </w:rPr>
              <w:t>吴梦菲</w:t>
            </w:r>
            <w:r>
              <w:rPr>
                <w:rFonts w:eastAsia="仿宋_GB2312"/>
                <w:sz w:val="24"/>
              </w:rPr>
              <w:t xml:space="preserve"> 填报日期：</w:t>
            </w:r>
            <w:r>
              <w:rPr>
                <w:rFonts w:hint="eastAsia" w:eastAsia="仿宋_GB2312"/>
                <w:sz w:val="24"/>
                <w:lang w:val="en-US" w:eastAsia="zh-CN"/>
              </w:rPr>
              <w:t>2021年9月27日</w:t>
            </w:r>
            <w:r>
              <w:rPr>
                <w:rFonts w:eastAsia="仿宋_GB2312"/>
                <w:sz w:val="24"/>
              </w:rPr>
              <w:t xml:space="preserve"> 联系电话：</w:t>
            </w:r>
            <w:r>
              <w:rPr>
                <w:rFonts w:hint="eastAsia" w:eastAsia="仿宋_GB2312"/>
                <w:sz w:val="24"/>
                <w:lang w:val="en-US" w:eastAsia="zh-CN"/>
              </w:rPr>
              <w:t>15573301368</w:t>
            </w:r>
            <w:r>
              <w:rPr>
                <w:rFonts w:eastAsia="仿宋_GB2312"/>
                <w:sz w:val="24"/>
              </w:rPr>
              <w:t>单位负责人签字：</w:t>
            </w:r>
          </w:p>
        </w:tc>
      </w:tr>
    </w:tbl>
    <w:p>
      <w:pPr>
        <w:keepNext w:val="0"/>
        <w:keepLines w:val="0"/>
        <w:pageBreakBefore w:val="0"/>
        <w:kinsoku/>
        <w:wordWrap/>
        <w:overflowPunct/>
        <w:topLinePunct w:val="0"/>
        <w:autoSpaceDE/>
        <w:autoSpaceDN/>
        <w:bidi w:val="0"/>
        <w:adjustRightInd/>
        <w:snapToGrid/>
        <w:spacing w:line="200" w:lineRule="exact"/>
        <w:sectPr>
          <w:pgSz w:w="11906" w:h="16838"/>
          <w:pgMar w:top="1440" w:right="1800" w:bottom="1440" w:left="1800" w:header="851" w:footer="992" w:gutter="0"/>
          <w:pgNumType w:fmt="numberInDash"/>
          <w:cols w:space="720" w:num="1"/>
          <w:titlePg/>
          <w:docGrid w:type="lines" w:linePitch="312" w:charSpace="0"/>
        </w:sectPr>
      </w:pPr>
    </w:p>
    <w:tbl>
      <w:tblPr>
        <w:tblStyle w:val="4"/>
        <w:tblW w:w="0" w:type="auto"/>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lang w:eastAsia="zh-CN"/>
              </w:rPr>
            </w:pPr>
            <w:r>
              <w:rPr>
                <w:rFonts w:hAnsi="黑体" w:eastAsia="黑体"/>
                <w:kern w:val="0"/>
                <w:sz w:val="28"/>
                <w:szCs w:val="28"/>
              </w:rPr>
              <w:t>附件</w:t>
            </w:r>
            <w:r>
              <w:rPr>
                <w:rFonts w:hint="eastAsia" w:eastAsia="黑体"/>
                <w:kern w:val="0"/>
                <w:sz w:val="28"/>
                <w:szCs w:val="28"/>
                <w:lang w:val="en-US" w:eastAsia="zh-CN"/>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Ansi="宋体"/>
                <w:kern w:val="0"/>
                <w:sz w:val="24"/>
              </w:rPr>
              <w:t>　</w:t>
            </w:r>
            <w:r>
              <w:rPr>
                <w:rFonts w:hint="eastAsia" w:hAnsi="宋体"/>
                <w:kern w:val="0"/>
                <w:sz w:val="24"/>
                <w:lang w:val="en-US" w:eastAsia="zh-CN"/>
              </w:rPr>
              <w:t>2</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Ansi="宋体"/>
                <w:kern w:val="0"/>
                <w:sz w:val="24"/>
              </w:rPr>
              <w:t>　</w:t>
            </w:r>
            <w:r>
              <w:rPr>
                <w:rFonts w:hint="eastAsia" w:hAnsi="宋体"/>
                <w:kern w:val="0"/>
                <w:sz w:val="24"/>
                <w:lang w:val="en-US" w:eastAsia="zh-CN"/>
              </w:rPr>
              <w:t>3</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100</w:t>
            </w:r>
            <w:r>
              <w:rPr>
                <w:rFonts w:hAnsi="宋体"/>
                <w:kern w:val="0"/>
                <w:sz w:val="24"/>
              </w:rPr>
              <w:t>　</w:t>
            </w:r>
          </w:p>
        </w:tc>
      </w:tr>
    </w:tbl>
    <w:p/>
    <w:p/>
    <w:sectPr>
      <w:pgSz w:w="16838" w:h="11906" w:orient="landscape"/>
      <w:pgMar w:top="1701" w:right="1440" w:bottom="1474"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BA448B"/>
    <w:rsid w:val="02EC1BF6"/>
    <w:rsid w:val="03F42717"/>
    <w:rsid w:val="0A537330"/>
    <w:rsid w:val="0E7B5EB1"/>
    <w:rsid w:val="0ED15A0D"/>
    <w:rsid w:val="0FF03218"/>
    <w:rsid w:val="101E485F"/>
    <w:rsid w:val="114C559F"/>
    <w:rsid w:val="192161F0"/>
    <w:rsid w:val="1DC75BF1"/>
    <w:rsid w:val="1EA001DE"/>
    <w:rsid w:val="240E4DEA"/>
    <w:rsid w:val="24BA448B"/>
    <w:rsid w:val="25544270"/>
    <w:rsid w:val="263703D8"/>
    <w:rsid w:val="26D41119"/>
    <w:rsid w:val="273621F4"/>
    <w:rsid w:val="28333F37"/>
    <w:rsid w:val="291B767E"/>
    <w:rsid w:val="2A0A7AC9"/>
    <w:rsid w:val="32B97000"/>
    <w:rsid w:val="32C262A3"/>
    <w:rsid w:val="37BD12C1"/>
    <w:rsid w:val="38B26997"/>
    <w:rsid w:val="39034E09"/>
    <w:rsid w:val="39D9179F"/>
    <w:rsid w:val="3B9B00B9"/>
    <w:rsid w:val="401F6FE0"/>
    <w:rsid w:val="403E1BC4"/>
    <w:rsid w:val="41591D52"/>
    <w:rsid w:val="47497766"/>
    <w:rsid w:val="48A706BB"/>
    <w:rsid w:val="49D059BF"/>
    <w:rsid w:val="4C723586"/>
    <w:rsid w:val="4CC13DB5"/>
    <w:rsid w:val="4D50422C"/>
    <w:rsid w:val="4D5624EA"/>
    <w:rsid w:val="4EEA3EB5"/>
    <w:rsid w:val="4F34541D"/>
    <w:rsid w:val="50B56EC0"/>
    <w:rsid w:val="56E67EF2"/>
    <w:rsid w:val="5CA068D2"/>
    <w:rsid w:val="5F1568B3"/>
    <w:rsid w:val="5F1F3C69"/>
    <w:rsid w:val="61B27492"/>
    <w:rsid w:val="62170C09"/>
    <w:rsid w:val="647075C5"/>
    <w:rsid w:val="651C4711"/>
    <w:rsid w:val="67955D2C"/>
    <w:rsid w:val="67B87424"/>
    <w:rsid w:val="683E28F1"/>
    <w:rsid w:val="69F000CA"/>
    <w:rsid w:val="6A350CEC"/>
    <w:rsid w:val="6B500F5D"/>
    <w:rsid w:val="6BB01FA5"/>
    <w:rsid w:val="6D3C6476"/>
    <w:rsid w:val="6D8656F0"/>
    <w:rsid w:val="6E144015"/>
    <w:rsid w:val="6E534567"/>
    <w:rsid w:val="71DA4A75"/>
    <w:rsid w:val="732E2887"/>
    <w:rsid w:val="781E0B09"/>
    <w:rsid w:val="79B3166D"/>
    <w:rsid w:val="7CD40D68"/>
    <w:rsid w:val="7CF12E21"/>
    <w:rsid w:val="7FA52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rPr>
      <w:rFonts w:ascii="Verdana" w:hAnsi="Verdana" w:eastAsia="仿宋_GB2312"/>
      <w:kern w:val="0"/>
      <w:sz w:val="28"/>
      <w:szCs w:val="20"/>
      <w:lang w:eastAsia="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7"/>
      </w:tabs>
      <w:snapToGrid w:val="0"/>
      <w:jc w:val="center"/>
    </w:pPr>
    <w:rPr>
      <w:sz w:val="18"/>
    </w:rPr>
  </w:style>
  <w:style w:type="paragraph" w:customStyle="1" w:styleId="6">
    <w:name w:val="_Style 3"/>
    <w:basedOn w:val="1"/>
    <w:link w:val="5"/>
    <w:qFormat/>
    <w:uiPriority w:val="0"/>
    <w:pPr>
      <w:widowControl/>
      <w:jc w:val="left"/>
    </w:pPr>
    <w:rPr>
      <w:rFonts w:ascii="Verdana" w:hAnsi="Verdana" w:eastAsia="仿宋_GB2312"/>
      <w:kern w:val="0"/>
      <w:sz w:val="28"/>
      <w:szCs w:val="20"/>
      <w:lang w:eastAsia="en-U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2020-09-10T07:02:00Z</dcterms:created>
  <dc:creator>春眠不觉晓</dc:creator>
  <cp:lastModifiedBy>低唱潛吟心坎舞</cp:lastModifiedBy>
  <cp:lastPrinted>2020-10-16T03:27:00Z</cp:lastPrinted>
  <dcterms:modified xsi:type="dcterms:W3CDTF">2021-10-20T03:26:30Z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0D000F592C13431CB76A63B506799E61</vt:lpwstr>
  </property>
</Properties>
</file>